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науки и высшего образования Российской Федерации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«Московский государственный технический университет имени Н. Э. Баумана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(национальный исследовательский университет)»</w:t>
      </w:r>
    </w:p>
    <w:p>
      <w:pPr>
        <w:spacing w:after="3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(МГТУ им. Н. Э. Баумана)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«Специальное машиностроение»</w:t>
      </w:r>
    </w:p>
    <w:p>
      <w:pPr>
        <w:spacing w:after="17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СМ7 «Робототехнические системы и мехатроника»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домашнему заданию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«Многороботный склад: распределённое управление группой»</w:t>
      </w:r>
    </w:p>
    <w:p>
      <w:pPr>
        <w:spacing w:after="48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распределёнными робототехническими системами»</w:t>
      </w:r>
    </w:p>
    <w:p>
      <w:pPr>
        <w:spacing w:after="11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Бригада № ____, вариант № ____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Выполнили студенты группы СМ7-___М: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  ________________  (подпись, дата)  И. О. Фамилия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  ________________  (подпись, дата)  И. О. Фамилия</w:t>
      </w:r>
    </w:p>
    <w:p>
      <w:pPr>
        <w:spacing w:after="360" w:line="27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  ________________  (подпись, дата)  И. О. Фамилия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</w:t>
      </w:r>
    </w:p>
    <w:p>
      <w:pPr>
        <w:spacing w:after="1100" w:line="27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  ________________  (подпись, дата)  М. А. Шереужев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Москва, 20___</w:t>
      </w:r>
    </w:p>
    <w:p>
      <w:pPr>
        <w:pageBreakBefore/>
      </w:pP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7F7F7F"/>
          <w:sz w:val="24"/>
          <w:szCs w:val="24"/>
        </w:rPr>
        <w:t xml:space="preserve">Как пользоваться шаблоном.</w:t>
      </w: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 Заполните все разделы, не меняя их порядок. Строки-указания, оформленные как эта, удалите перед сдачей. Требования к оформлению — в </w:t>
      </w: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регламенте практикума</w:t>
      </w: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.</w:t>
      </w: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Задача и требования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Что делает система, в чём распределённость, какие требования Р1–Р6 проверяются и как.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Исходные данные</w:t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8"/>
        <w:gridCol w:w="4818"/>
      </w:tblGrid>
      <w:tr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Вариант, зерно</w:t>
            </w:r>
          </w:p>
        </w:tc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Роботов, вместимость пакета, дальность радио, поток заказов</w:t>
            </w:r>
          </w:p>
        </w:tc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Исследовательский вопрос варианта</w:t>
            </w:r>
          </w:p>
        </w:tc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Репозиторий и теги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hw1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hw4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)</w:t>
            </w:r>
          </w:p>
        </w:tc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Версии: Ubuntu, ROS 2, Webots, Nav2</w:t>
            </w:r>
          </w:p>
        </w:tc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Выполненные задания со звёздочкой</w:t>
            </w:r>
          </w:p>
        </w:tc>
        <w:tc>
          <w:tcPr>
            <w:tcW w:type="dxa" w:w="48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Этап 1. Архитектура и модель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Четыре уровня управления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Схема системы (рисунок 1): узлы, топики, действия; что идёт по радио, что по складской сети. Обоснование, почему источник заказов не нарушает распределённости.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[место для рисунка]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— Архитектура системы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Склад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Карта, станции, стоянки, размеры (рисунок 2). Как координаты клеток связаны с координатами сцены.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[место для рисунка]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— План склада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Метрики и план испытаний</w:t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Метрика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Как считается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Зачем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пропускная способность, заказ/мин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от заказа до доставки, с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ожидание закрепления, с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двойные закрепления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конфликты путей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</w:tbl>
    <w:p>
      <w:pPr>
        <w:spacing w:after="120"/>
      </w:pP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План испытаний: конфигурации, число зёрен, длительность, что с чем сравнивается.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Этап 2. Распределение заказов и поведение робота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CBBA на потоке заказов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Что хранит агент; как заказы появляются, закрепляются и уходят из аукциона; фазы пакета и консенсуса; правило освобождения. Отличия от ПР3 (динамический набор, радио, закрепление).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Автомат исполнителя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[место для рисунка]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— Диаграмма состояний исполнителя (нарисована до кода)</w:t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"/>
        <w:gridCol w:w="1070"/>
        <w:gridCol w:w="1070"/>
        <w:gridCol w:w="1070"/>
        <w:gridCol w:w="1070"/>
        <w:gridCol w:w="1070"/>
        <w:gridCol w:w="1070"/>
        <w:gridCol w:w="1070"/>
        <w:gridCol w:w="1070"/>
      </w:tblGrid>
      <w:t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Состояние \ событие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order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arrived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nav_failed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handled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handle_failed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no_orders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stop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reset</w:t>
            </w:r>
          </w:p>
        </w:tc>
      </w:tr>
      <w:t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IDLE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TO_PICKUP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LOADING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TO_DROP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UNLOADING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TO_HOME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FAILED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</w:tbl>
    <w:p>
      <w:pPr>
        <w:spacing w:after="120"/>
      </w:pP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Почему при отказе навигации до погрузки заказ возвращается, а после — нет.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Результаты этапа 2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— Прогоны без координации движения (3 зерна, 600 с)</w:t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Зерно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Создано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Доставлено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Заказ/мин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 доставки, с (среднее/макс)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Ожидание закрепления, с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Двойных закреплений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Конфликтов путей</w:t>
            </w:r>
          </w:p>
        </w:tc>
      </w:tr>
      <w:tr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</w:tbl>
    <w:p>
      <w:pPr>
        <w:spacing w:after="120"/>
      </w:pP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Объяснение: откуда конфликты путей; при каких условиях появляются двойные закрепления и почему (связность графа радио).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Этап 3. Координация движения и отказоустойчивость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Резервирование клеток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Правило въезда, роль settle и упреждения; почему нужен несимметричный порог ожидания; что даёт объезд.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Отказоустойчивость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Забывание молчащих победителей: порог, его обоснование числом, что происходит с заказом отказавшего робота.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Результаты этапа 3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— Сравнение режимов (среднее по 3 зёрнам)</w:t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Режим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Доставлено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Заказ/мин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 доставки, с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Конфликтов путей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Двойных закреплений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Простой роботов, %</w:t>
            </w:r>
          </w:p>
        </w:tc>
      </w:tr>
      <w:tr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без резервирования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 резервированием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 резервированием и отказом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13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</w:tbl>
    <w:p>
      <w:pPr>
        <w:spacing w:after="120"/>
      </w:pP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[место для рисунка]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— Траектории роботов (с резервированием)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[место для рисунка]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— Заказы во времени: появление, закрепление, доставка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Разложение потери пропускной способности на составляющие. Что произошло после отказа робота: сколько заказов вернулось, за какое время, судьба груза на борту.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Исследовательский вопрос варианта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6.1. Постановка и ожидание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6.2. Методика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6.3. Результат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— …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[место для рисунка]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— …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6.4. Вывод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Этап 4. Webots и Nav2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Что изменилось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Какие узлы заменены, какие перенесены без правок. Схема исполнительного уровня.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3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Результаты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— Симулятор и Webots при одном зерне</w:t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Симулятор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Webots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Отношение</w:t>
            </w:r>
          </w:p>
        </w:tc>
      </w:tr>
      <w:tr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доставлено за 600 с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заказ/мин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доставки, с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конфликтов путей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24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</w:tbl>
    <w:p>
      <w:pPr>
        <w:spacing w:after="120"/>
      </w:pP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[место для рисунка]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— Сцена Webots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Разложение разницы по причинам с числами: скорость робота, развороты, планирование Nav2 на клетку, реакция на соседей. Случаи отказа навигации и поведение автомата.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Проверка требований</w:t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Как проверено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Р1. Каждый заказ выполняется один раз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Р2. Нет центрального распределителя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Р3. Нет конфликтов путей в штатном режиме; при отказе — измерено и объяснено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Р4. Заказы отказавшего возвращаются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Р5. Параметры в конфигурации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  <w:t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Р6. Прогон воспроизводим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…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Задания со звёздочкой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…</w:t>
      </w: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Выводы</w:t>
      </w:r>
    </w:p>
    <w:p>
      <w:pPr>
        <w:spacing w:after="120" w:line="276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6–10 пунктов с числами. Что бы вы изменили в системе, если бы склад был вдвое больше.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…</w:t>
      </w:r>
    </w:p>
    <w:p>
      <w:pPr>
        <w:pStyle w:val="Heading2"/>
        <w:keepNext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Воспроизведение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20"/>
          <w:szCs w:val="20"/>
        </w:rPr>
        <w:t xml:space="preserve">git checkout hw3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20"/>
          <w:szCs w:val="20"/>
        </w:rPr>
        <w:t xml:space="preserve">cd urrts_ws &amp;&amp; colcon build --symlink-install &amp;&amp; source install/setup.bash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20"/>
          <w:szCs w:val="20"/>
        </w:rPr>
        <w:t xml:space="preserve">python3 -m pytest src/urrts_fleet/test -q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20"/>
          <w:szCs w:val="20"/>
        </w:rPr>
        <w:t xml:space="preserve">./run_series.sh stage2 600 1 2 3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20"/>
          <w:szCs w:val="20"/>
        </w:rPr>
        <w:t xml:space="preserve">./run_series.sh stage3 600 1 2 3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20"/>
          <w:szCs w:val="20"/>
        </w:rPr>
        <w:t xml:space="preserve">./run_series.sh fail   600 1 2 3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20"/>
          <w:szCs w:val="20"/>
        </w:rPr>
        <w:t xml:space="preserve">ros2 launch urrts_webots fleet_webots.launch.py seed:=1 duration:=600 gui:=false log_dir:=~/urrts_logs/web</w:t>
      </w:r>
    </w:p>
    <w:sectPr>
      <w:footerReference w:type="default" r:id="rId7"/>
      <w:footerReference w:type="first" r:id="rId8"/>
      <w:pgSz w:w="11906" w:h="16838" w:orient="portrait"/>
      <w:pgMar w:top="1133" w:right="850" w:bottom="1133" w:left="170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домашнему заданию</dc:title>
  <dc:creator>Кафедра СМ7, курс ПОУК</dc:creator>
  <cp:lastModifiedBy>Un-named</cp:lastModifiedBy>
  <cp:revision>1</cp:revision>
  <dcterms:created xsi:type="dcterms:W3CDTF">2026-09-17T18:48:43.340Z</dcterms:created>
  <dcterms:modified xsi:type="dcterms:W3CDTF">2026-09-17T18:48:43.341Z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