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 SNHU Travel</w:t>
      </w:r>
      <w:r w:rsidDel="00000000" w:rsidR="00000000" w:rsidRPr="00000000">
        <w:rPr>
          <w:rtl w:val="0"/>
        </w:rPr>
      </w:r>
    </w:p>
    <w:p w:rsidR="00000000" w:rsidDel="00000000" w:rsidP="00000000" w:rsidRDefault="00000000" w:rsidRPr="00000000" w14:paraId="00000002">
      <w:pPr>
        <w:spacing w:after="0" w:before="0"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Madison Macachor</w:t>
      </w:r>
      <w:r w:rsidDel="00000000" w:rsidR="00000000" w:rsidRPr="00000000">
        <w:rPr>
          <w:rtl w:val="0"/>
        </w:rPr>
      </w:r>
    </w:p>
    <w:p w:rsidR="00000000" w:rsidDel="00000000" w:rsidP="00000000" w:rsidRDefault="00000000" w:rsidRPr="00000000" w14:paraId="00000003">
      <w:pPr>
        <w:spacing w:after="0" w:before="0"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CS 250, Southern New Hampshire University</w:t>
      </w:r>
      <w:r w:rsidDel="00000000" w:rsidR="00000000" w:rsidRPr="00000000">
        <w:rPr>
          <w:rtl w:val="0"/>
        </w:rPr>
      </w:r>
    </w:p>
    <w:p w:rsidR="00000000" w:rsidDel="00000000" w:rsidP="00000000" w:rsidRDefault="00000000" w:rsidRPr="00000000" w14:paraId="00000004">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Applying Roles</w:t>
      </w:r>
      <w:r w:rsidDel="00000000" w:rsidR="00000000" w:rsidRPr="00000000">
        <w:rPr>
          <w:rtl w:val="0"/>
        </w:rPr>
      </w:r>
    </w:p>
    <w:p w:rsidR="00000000" w:rsidDel="00000000" w:rsidP="00000000" w:rsidRDefault="00000000" w:rsidRPr="00000000" w14:paraId="0000000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Each role covered a gap the others couldn't. As Product Owner, I wrote the backlog as five user stories, each sized and ordered by value, with acceptance criteria on the ones the team would build first. Amna and Poels (2022) describe user stories as a lightweight way for stakeholders and developers to communicate, so I kept each one short and specific. Unger-Windeler et al. (2021) found that Product Owners spend much of their time communicating between the team and stakeholders, and I felt that firsthand. The tester's job is to catch vagueness before it turns into rework. My Module Four tester email asked narrow questions, like whether the list should load on one page or as a slide show and whether it should count up or down. As the developer, I built the Top Five Destination List in Module Four and the slide show in Module Five. During the slide show build, I hit a layout problem the requirements never mentioned. The bottom of the window could hold only one panel, so the buttons were replacing the destination descriptions. I put the text and the buttons in a shared panel, and the descriptions appeared. My job as Scrum Master is to keep these roles talking and clear whatever blocks them.</w:t>
      </w:r>
      <w:r w:rsidDel="00000000" w:rsidR="00000000" w:rsidRPr="00000000">
        <w:rPr>
          <w:rtl w:val="0"/>
        </w:rPr>
      </w:r>
    </w:p>
    <w:p w:rsidR="00000000" w:rsidDel="00000000" w:rsidP="00000000" w:rsidRDefault="00000000" w:rsidRPr="00000000" w14:paraId="00000006">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Completing User Stories</w:t>
      </w:r>
      <w:r w:rsidDel="00000000" w:rsidR="00000000" w:rsidRPr="00000000">
        <w:rPr>
          <w:rtl w:val="0"/>
        </w:rPr>
      </w:r>
    </w:p>
    <w:p w:rsidR="00000000" w:rsidDel="00000000" w:rsidP="00000000" w:rsidRDefault="00000000" w:rsidRPr="00000000" w14:paraId="0000000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Top Five Destination List story shows the full path. Its value statement said an end user wants to click a link and see the most popular destinations. The acceptance criteria turned that into a checklist: an ordered list from most popular to fifth, and for each destination a name, a one sentence description, a picture, and a link to the top selling package. I built the Java list against that checklist. The finished program shows all five destinations with every one of those parts, and clicking a row opens that destination's package link. Checking the work was easy because the criteria were already written. The Customized Destination List story was harder. It was sized Large, and “customize the list for each user” wasn't something I could build against. So I asked the Product Owner what drives the customization, what a new user with no history sees, and whether an excluded destination type disappears or just ranks lower. I asked the tester for the scenarios each test case would check, so I knew what correct looked like before I started.</w:t>
      </w:r>
      <w:r w:rsidDel="00000000" w:rsidR="00000000" w:rsidRPr="00000000">
        <w:rPr>
          <w:rtl w:val="0"/>
        </w:rPr>
      </w:r>
    </w:p>
    <w:p w:rsidR="00000000" w:rsidDel="00000000" w:rsidP="00000000" w:rsidRDefault="00000000" w:rsidRPr="00000000" w14:paraId="00000008">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Handling Interruptions</w:t>
      </w:r>
      <w:r w:rsidDel="00000000" w:rsidR="00000000" w:rsidRPr="00000000">
        <w:rPr>
          <w:rtl w:val="0"/>
        </w:rPr>
      </w:r>
    </w:p>
    <w:p w:rsidR="00000000" w:rsidDel="00000000" w:rsidP="00000000" w:rsidRDefault="00000000" w:rsidRPr="00000000" w14:paraId="0000000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project changed direction twice. First, the destination list went from a scrollable page to a slide show. Then the content moved from general picks like Kyoto and Santorini to detox and wellness destinations. In the code, that meant a new window title, five new images, and five rewritten descriptions. The structure stayed the same, because the navigation logic was already separate from the images and text. The first change cost a conversation and an afternoon of revised test cases. Under waterfall, both changes would have meant reopening a signed off design. Here the backlog took in the new priority and the team kept moving. That doesn't make interruptions free. They stayed cheap because the team shared each change quickly.</w:t>
      </w:r>
      <w:r w:rsidDel="00000000" w:rsidR="00000000" w:rsidRPr="00000000">
        <w:rPr>
          <w:rtl w:val="0"/>
        </w:rPr>
      </w:r>
    </w:p>
    <w:p w:rsidR="00000000" w:rsidDel="00000000" w:rsidP="00000000" w:rsidRDefault="00000000" w:rsidRPr="00000000" w14:paraId="0000000A">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tl w:val="0"/>
        </w:rPr>
      </w:r>
    </w:p>
    <w:p w:rsidR="00000000" w:rsidDel="00000000" w:rsidP="00000000" w:rsidRDefault="00000000" w:rsidRPr="00000000" w14:paraId="0000000B">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Two samples show how I try to communicate. The first is my Module Five email to the Product Owner and tester: “Brian, once that's confirmed, can you share the specific scenarios your revised test cases will check, so I build with your pass/fail conditions in mind from the start?” It works because it asks one person for one thing, names the exact decision, and gives a deadline. Kostin and Strode (2023) found that effective Scrum communication is concise, prompt, and built on clear expectations, which is how I wrote it.</w:t>
      </w:r>
      <w:r w:rsidDel="00000000" w:rsidR="00000000" w:rsidRPr="00000000">
        <w:rPr>
          <w:rtl w:val="0"/>
        </w:rPr>
      </w:r>
    </w:p>
    <w:p w:rsidR="00000000" w:rsidDel="00000000" w:rsidP="00000000" w:rsidRDefault="00000000" w:rsidRPr="00000000" w14:paraId="0000000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second is my first post in the Group 4 discussion. Our Scrum Master proposed cutting the daily standup to one question. I disagreed and said so directly: people don't always know they're blocked. I kept her question, suggested adding “what are you working on today?” and capped the meeting at fifteen minutes. Disagreeing with a reason and a workable alternative invited a conversation instead of a standoff. Yoon backed the change and suggested pair programming, and I asked how partners would rotate. That exchange is what collaboration should look like.</w:t>
      </w:r>
      <w:r w:rsidDel="00000000" w:rsidR="00000000" w:rsidRPr="00000000">
        <w:rPr>
          <w:rtl w:val="0"/>
        </w:rPr>
      </w:r>
    </w:p>
    <w:p w:rsidR="00000000" w:rsidDel="00000000" w:rsidP="00000000" w:rsidRDefault="00000000" w:rsidRPr="00000000" w14:paraId="0000000D">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Organizational Tools</w:t>
      </w:r>
      <w:r w:rsidDel="00000000" w:rsidR="00000000" w:rsidRPr="00000000">
        <w:rPr>
          <w:rtl w:val="0"/>
        </w:rPr>
      </w:r>
    </w:p>
    <w:p w:rsidR="00000000" w:rsidDel="00000000" w:rsidP="00000000" w:rsidRDefault="00000000" w:rsidRPr="00000000" w14:paraId="0000000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information radiator did the most for us. A shared board shows what's planned, in progress, and done, so I can see where work is stuck without asking. Susan, Yoon, and I all supported it in our group discussion. It only works alongside the Scrum events. The Daily Scrum checks the board against reality, and the question “what's in your way?” turns a visible block into an action. Sprint planning fills the board from the ordered backlog. The sprint review shows only work that meets the Definition of Done, so the board never claims progress that isn't real. Without the events, a board becomes a list nobody reads. Without the board, the events become talk.</w:t>
      </w:r>
      <w:r w:rsidDel="00000000" w:rsidR="00000000" w:rsidRPr="00000000">
        <w:rPr>
          <w:rtl w:val="0"/>
        </w:rPr>
      </w:r>
    </w:p>
    <w:p w:rsidR="00000000" w:rsidDel="00000000" w:rsidP="00000000" w:rsidRDefault="00000000" w:rsidRPr="00000000" w14:paraId="0000000F">
      <w:pPr>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Evaluating Agile Process</w:t>
      </w:r>
      <w:r w:rsidDel="00000000" w:rsidR="00000000" w:rsidRPr="00000000">
        <w:rPr>
          <w:rtl w:val="0"/>
        </w:rPr>
      </w:r>
    </w:p>
    <w:p w:rsidR="00000000" w:rsidDel="00000000" w:rsidP="00000000" w:rsidRDefault="00000000" w:rsidRPr="00000000" w14:paraId="0000001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Scrum gave us three clear advantages on SNHU Travel. Changes in direction were cheap to absorb. Questions got asked early, while answers were still easy to act on. Small pieces got built and tested before more work piled on top. The drawbacks were just as real. Quality depended on communication, so a vague story stalled the developer until someone answered. Verbal answers got lost unless someone wrote them down. And every change meant rework, from revised test cases to new images and text.</w:t>
      </w:r>
      <w:r w:rsidDel="00000000" w:rsidR="00000000" w:rsidRPr="00000000">
        <w:rPr>
          <w:rtl w:val="0"/>
        </w:rPr>
      </w:r>
    </w:p>
    <w:p w:rsidR="00000000" w:rsidDel="00000000" w:rsidP="00000000" w:rsidRDefault="00000000" w:rsidRPr="00000000" w14:paraId="0000001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Even so, Scrum was the right approach here. The requirements changed twice, and the client was still working out what it wanted. A waterfall plan would have built the scrollable page, then had to tear it apart. A product with fixed, well understood requirements could change that tradeoff, but SNHU Travel wasn't that kind of project.</w:t>
      </w:r>
      <w:r w:rsidDel="00000000" w:rsidR="00000000" w:rsidRPr="00000000">
        <w:rPr>
          <w:rtl w:val="0"/>
        </w:rPr>
      </w:r>
    </w:p>
    <w:p w:rsidR="00000000" w:rsidDel="00000000" w:rsidP="00000000" w:rsidRDefault="00000000" w:rsidRPr="00000000" w14:paraId="00000012">
      <w:pPr>
        <w:pageBreakBefore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3">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Amna, A. R., &amp; Poels, G. (2022). Systematic literature mapping of user story research. </w:t>
      </w:r>
      <w:r w:rsidDel="00000000" w:rsidR="00000000" w:rsidRPr="00000000">
        <w:rPr>
          <w:rFonts w:ascii="Times New Roman" w:cs="Times New Roman" w:eastAsia="Times New Roman" w:hAnsi="Times New Roman"/>
          <w:i w:val="1"/>
          <w:iCs w:val="1"/>
          <w:sz w:val="24"/>
          <w:szCs w:val="24"/>
          <w:rtl w:val="0"/>
        </w:rPr>
        <w:t xml:space="preserve">IEEE Access, 10</w:t>
      </w:r>
      <w:r w:rsidDel="00000000" w:rsidR="00000000" w:rsidRPr="00000000">
        <w:rPr>
          <w:rFonts w:ascii="Times New Roman" w:cs="Times New Roman" w:eastAsia="Times New Roman" w:hAnsi="Times New Roman"/>
          <w:sz w:val="24"/>
          <w:szCs w:val="24"/>
          <w:rtl w:val="0"/>
        </w:rPr>
        <w:t xml:space="preserve">, 51723-51746. https://doi.org/10.1109/ACCESS.2022.3173745</w:t>
      </w:r>
      <w:r w:rsidDel="00000000" w:rsidR="00000000" w:rsidRPr="00000000">
        <w:rPr>
          <w:rtl w:val="0"/>
        </w:rPr>
      </w:r>
    </w:p>
    <w:p w:rsidR="00000000" w:rsidDel="00000000" w:rsidP="00000000" w:rsidRDefault="00000000" w:rsidRPr="00000000" w14:paraId="00000014">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Kostin, D., &amp; Strode, D. (2023). Effective communication in globally distributed Scrum: A model and practical guidance. </w:t>
      </w:r>
      <w:r w:rsidDel="00000000" w:rsidR="00000000" w:rsidRPr="00000000">
        <w:rPr>
          <w:rFonts w:ascii="Times New Roman" w:cs="Times New Roman" w:eastAsia="Times New Roman" w:hAnsi="Times New Roman"/>
          <w:i w:val="1"/>
          <w:iCs w:val="1"/>
          <w:sz w:val="24"/>
          <w:szCs w:val="24"/>
          <w:rtl w:val="0"/>
        </w:rPr>
        <w:t xml:space="preserve">Australasian Journal of Information Systems, 27</w:t>
      </w:r>
      <w:r w:rsidDel="00000000" w:rsidR="00000000" w:rsidRPr="00000000">
        <w:rPr>
          <w:rFonts w:ascii="Times New Roman" w:cs="Times New Roman" w:eastAsia="Times New Roman" w:hAnsi="Times New Roman"/>
          <w:sz w:val="24"/>
          <w:szCs w:val="24"/>
          <w:rtl w:val="0"/>
        </w:rPr>
        <w:t xml:space="preserve">. https://ajis.aaisnet.org/index.php/ajis/article/download/4501/1389/15953</w:t>
      </w:r>
      <w:r w:rsidDel="00000000" w:rsidR="00000000" w:rsidRPr="00000000">
        <w:rPr>
          <w:rtl w:val="0"/>
        </w:rPr>
      </w:r>
    </w:p>
    <w:p w:rsidR="00000000" w:rsidDel="00000000" w:rsidP="00000000" w:rsidRDefault="00000000" w:rsidRPr="00000000" w14:paraId="00000015">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Unger-Windeler, C., Klünder, J. A.-C., Reuscher, T., &amp; Schneider, K. (2021). Are product owners communicators? A multi-method research approach to provide a more comprehensive picture of product owners in practice. </w:t>
      </w:r>
      <w:r w:rsidDel="00000000" w:rsidR="00000000" w:rsidRPr="00000000">
        <w:rPr>
          <w:rFonts w:ascii="Times New Roman" w:cs="Times New Roman" w:eastAsia="Times New Roman" w:hAnsi="Times New Roman"/>
          <w:i w:val="1"/>
          <w:iCs w:val="1"/>
          <w:sz w:val="24"/>
          <w:szCs w:val="24"/>
          <w:rtl w:val="0"/>
        </w:rPr>
        <w:t xml:space="preserve">Journal of Software: Evolution and Process, 33</w:t>
      </w:r>
      <w:r w:rsidDel="00000000" w:rsidR="00000000" w:rsidRPr="00000000">
        <w:rPr>
          <w:rFonts w:ascii="Times New Roman" w:cs="Times New Roman" w:eastAsia="Times New Roman" w:hAnsi="Times New Roman"/>
          <w:sz w:val="24"/>
          <w:szCs w:val="24"/>
          <w:rtl w:val="0"/>
        </w:rPr>
        <w:t xml:space="preserve">(1), Article e2311. https://doi.org/10.1002/smr.2311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