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161" w14:textId="77777777" w:rsidR="007F0072" w:rsidRDefault="007F0072" w:rsidP="00B11E0E">
      <w:pPr>
        <w:pBdr>
          <w:bottom w:val="single" w:sz="12" w:space="1" w:color="auto"/>
        </w:pBdr>
        <w:rPr>
          <w:b/>
          <w:bCs/>
        </w:rPr>
      </w:pPr>
    </w:p>
    <w:p w14:paraId="683A9952" w14:textId="2D1C29A8" w:rsidR="002F0A77" w:rsidRDefault="00C71E73" w:rsidP="00B11E0E">
      <w:pPr>
        <w:pBdr>
          <w:bottom w:val="single" w:sz="12" w:space="1" w:color="auto"/>
        </w:pBdr>
        <w:rPr>
          <w:b/>
          <w:bCs/>
        </w:rPr>
      </w:pPr>
      <w:r w:rsidRPr="00C71E73">
        <w:rPr>
          <w:b/>
          <w:bCs/>
        </w:rPr>
        <w:t>Engineering Application</w:t>
      </w:r>
      <w:r w:rsidR="00457C79">
        <w:rPr>
          <w:b/>
          <w:bCs/>
        </w:rPr>
        <w:t xml:space="preserve"> I</w:t>
      </w:r>
      <w:r w:rsidR="00763886">
        <w:rPr>
          <w:b/>
          <w:bCs/>
        </w:rPr>
        <w:t xml:space="preserve"> – Water Discharge from a Reservoir</w:t>
      </w:r>
    </w:p>
    <w:p w14:paraId="174A4D51" w14:textId="4CD3A890" w:rsidR="00C87F26" w:rsidRPr="00C87F26" w:rsidRDefault="00C87F26" w:rsidP="00C87F26">
      <w:r w:rsidRPr="00954131">
        <w:rPr>
          <w:highlight w:val="yellow"/>
        </w:rPr>
        <w:t>This review will help you understand and complete the assignment described in the R script “</w:t>
      </w:r>
      <w:r w:rsidR="00F05769" w:rsidRPr="00954131">
        <w:rPr>
          <w:highlight w:val="yellow"/>
        </w:rPr>
        <w:t>Engineering_problem_I.R”.</w:t>
      </w:r>
    </w:p>
    <w:p w14:paraId="508E9BBC" w14:textId="2AB84316" w:rsidR="00DE7E4F" w:rsidRDefault="000113E4" w:rsidP="00DE7E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9E48A" wp14:editId="3BD4406A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935980" cy="1733550"/>
                <wp:effectExtent l="0" t="0" r="2667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73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16252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5) Turn in the following !! ####</w:t>
                            </w:r>
                          </w:p>
                          <w:p w14:paraId="74C5BA41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****************************************************</w:t>
                            </w:r>
                          </w:p>
                          <w:p w14:paraId="608740FA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</w:p>
                          <w:p w14:paraId="3FD4B048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(A) Create a single plot with all the three functions</w:t>
                            </w:r>
                          </w:p>
                          <w:p w14:paraId="5D7B7E7D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     i) Add a main title for the plot</w:t>
                            </w:r>
                          </w:p>
                          <w:p w14:paraId="65B0746C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    ii) Add your name as "sub title"</w:t>
                            </w:r>
                          </w:p>
                          <w:p w14:paraId="3D6F4C78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</w:p>
                          <w:p w14:paraId="71D56D62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 xml:space="preserve"># (B) Include the exact solution: </w:t>
                            </w:r>
                          </w:p>
                          <w:p w14:paraId="23D247FB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    "What is the value of "h" to for achieving a velocity of 10 m/sec?"</w:t>
                            </w:r>
                          </w:p>
                          <w:p w14:paraId="552039EE" w14:textId="77777777" w:rsidR="003877FC" w:rsidRPr="003877FC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</w:pPr>
                          </w:p>
                          <w:p w14:paraId="22F055E8" w14:textId="505B3FD1" w:rsidR="00732ED1" w:rsidRPr="00E20933" w:rsidRDefault="003877FC" w:rsidP="003877F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877FC">
                              <w:rPr>
                                <w:rFonts w:asciiTheme="minorHAnsi" w:hAnsiTheme="minorHAnsi" w:cstheme="minorHAnsi"/>
                                <w:color w:val="00B0F0"/>
                                <w:sz w:val="20"/>
                                <w:szCs w:val="20"/>
                              </w:rPr>
                              <w:t># (C) Upload your document as a single PDF file to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9E4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.2pt;width:467.4pt;height:13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" fillcolor="#fff2cc [663]" strokeweight=".5pt">
                <v:textbox>
                  <w:txbxContent>
                    <w:p w14:paraId="2D216252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5) Turn in the following !! ####</w:t>
                      </w:r>
                    </w:p>
                    <w:p w14:paraId="74C5BA41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****************************************************</w:t>
                      </w:r>
                    </w:p>
                    <w:p w14:paraId="608740FA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</w:p>
                    <w:p w14:paraId="3FD4B048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(A) Create a single plot with all the three functions</w:t>
                      </w:r>
                    </w:p>
                    <w:p w14:paraId="5D7B7E7D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     i) Add a main title for the plot</w:t>
                      </w:r>
                    </w:p>
                    <w:p w14:paraId="65B0746C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    ii) Add your name as "sub title"</w:t>
                      </w:r>
                    </w:p>
                    <w:p w14:paraId="3D6F4C78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</w:p>
                    <w:p w14:paraId="71D56D62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 xml:space="preserve"># (B) Include the exact solution: </w:t>
                      </w:r>
                    </w:p>
                    <w:p w14:paraId="23D247FB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    "What is the value of "h" to for achieving a velocity of 10 m/sec?"</w:t>
                      </w:r>
                    </w:p>
                    <w:p w14:paraId="552039EE" w14:textId="77777777" w:rsidR="003877FC" w:rsidRPr="003877FC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</w:pPr>
                    </w:p>
                    <w:p w14:paraId="22F055E8" w14:textId="505B3FD1" w:rsidR="00732ED1" w:rsidRPr="00E20933" w:rsidRDefault="003877FC" w:rsidP="003877FC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877FC">
                        <w:rPr>
                          <w:rFonts w:asciiTheme="minorHAnsi" w:hAnsiTheme="minorHAnsi" w:cstheme="minorHAnsi"/>
                          <w:color w:val="00B0F0"/>
                          <w:sz w:val="20"/>
                          <w:szCs w:val="20"/>
                        </w:rPr>
                        <w:t># (C) Upload your document as a single PDF file to Canvas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7E4F">
        <w:t xml:space="preserve">You will find </w:t>
      </w:r>
      <w:r w:rsidR="00ED163F">
        <w:t>what you will have to turn in a</w:t>
      </w:r>
      <w:r w:rsidR="00DE7E4F">
        <w:t>t the end of the R script</w:t>
      </w:r>
      <w:r w:rsidR="00ED163F">
        <w:t>:</w:t>
      </w:r>
    </w:p>
    <w:p w14:paraId="23259911" w14:textId="77777777" w:rsidR="000113E4" w:rsidRDefault="000113E4" w:rsidP="000113E4"/>
    <w:p w14:paraId="07DB8D57" w14:textId="7E306F2A" w:rsidR="00700930" w:rsidRDefault="00A21339" w:rsidP="00A21339">
      <w:pPr>
        <w:pStyle w:val="Heading2"/>
      </w:pPr>
      <w:r>
        <w:t>Water Discharge from a Reservoir</w:t>
      </w:r>
    </w:p>
    <w:p w14:paraId="2904C50B" w14:textId="58F04FD0" w:rsidR="00A21339" w:rsidRDefault="000D6C8D" w:rsidP="002F0A77">
      <w:r>
        <w:t xml:space="preserve">Water is discharged from a </w:t>
      </w:r>
      <w:r w:rsidR="007A30BB">
        <w:t xml:space="preserve">water supply </w:t>
      </w:r>
      <w:r>
        <w:t>reser</w:t>
      </w:r>
      <w:r w:rsidR="00A66E21">
        <w:t xml:space="preserve">voir </w:t>
      </w:r>
      <w:r w:rsidR="00366B07">
        <w:t xml:space="preserve">through a pipe as shown in </w:t>
      </w:r>
      <w:r w:rsidR="00366B07">
        <w:fldChar w:fldCharType="begin"/>
      </w:r>
      <w:r w:rsidR="00366B07">
        <w:instrText xml:space="preserve"> REF _Ref118116633 \h </w:instrText>
      </w:r>
      <w:r w:rsidR="00366B07">
        <w:fldChar w:fldCharType="separate"/>
      </w:r>
      <w:r w:rsidR="001A3DA2">
        <w:t xml:space="preserve">Figure </w:t>
      </w:r>
      <w:r w:rsidR="001A3DA2">
        <w:rPr>
          <w:noProof/>
        </w:rPr>
        <w:t>1</w:t>
      </w:r>
      <w:r w:rsidR="00366B07">
        <w:fldChar w:fldCharType="end"/>
      </w:r>
      <w:r w:rsidR="00366B07">
        <w:t xml:space="preserve">. </w:t>
      </w:r>
      <w:r w:rsidR="007A30BB">
        <w:t xml:space="preserve">As </w:t>
      </w:r>
      <w:r w:rsidR="00E77878">
        <w:t>a designer</w:t>
      </w:r>
      <w:r w:rsidR="007A30BB">
        <w:t>, there are multiple factors we need consider</w:t>
      </w:r>
      <w:r w:rsidR="00202241">
        <w:t xml:space="preserve"> including</w:t>
      </w:r>
      <w:r w:rsidR="007A30BB">
        <w:t xml:space="preserve"> </w:t>
      </w:r>
      <w:r w:rsidR="00B07E46">
        <w:t>(i)</w:t>
      </w:r>
      <w:r w:rsidR="007A30BB">
        <w:t xml:space="preserve"> </w:t>
      </w:r>
      <w:r w:rsidR="00B07E46">
        <w:t>water level drop with discharge</w:t>
      </w:r>
      <w:r w:rsidR="00202241">
        <w:t xml:space="preserve">, (ii) pressure loss </w:t>
      </w:r>
      <w:r w:rsidR="005952BE">
        <w:t xml:space="preserve">in the pipe </w:t>
      </w:r>
      <w:r w:rsidR="00202241">
        <w:t xml:space="preserve">due to water level drop and (iii) resistance due to friction in the pipe. </w:t>
      </w:r>
    </w:p>
    <w:p w14:paraId="2AA1C9A7" w14:textId="77777777" w:rsidR="00A66E21" w:rsidRDefault="000D6C8D" w:rsidP="00A66E21">
      <w:pPr>
        <w:keepNext/>
      </w:pPr>
      <w:r w:rsidRPr="000D6C8D">
        <w:rPr>
          <w:noProof/>
        </w:rPr>
        <w:drawing>
          <wp:inline distT="0" distB="0" distL="0" distR="0" wp14:anchorId="47A8FEE1" wp14:editId="181E88D4">
            <wp:extent cx="4463143" cy="1964545"/>
            <wp:effectExtent l="0" t="0" r="0" b="0"/>
            <wp:docPr id="5" name="Picture 2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7DCE02-79D7-E5CF-0D68-DCE0D9C95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17DCE02-79D7-E5CF-0D68-DCE0D9C95D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721" cy="19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9BB" w14:textId="39F769DC" w:rsidR="00A21339" w:rsidRDefault="00A66E21" w:rsidP="00A66E21">
      <w:pPr>
        <w:pStyle w:val="Caption"/>
      </w:pPr>
      <w:bookmarkStart w:id="0" w:name="_Ref118116633"/>
      <w:r>
        <w:t xml:space="preserve">Figure </w:t>
      </w:r>
      <w:fldSimple w:instr=" SEQ Figure \* ARABIC ">
        <w:r w:rsidR="001A3DA2">
          <w:rPr>
            <w:noProof/>
          </w:rPr>
          <w:t>1</w:t>
        </w:r>
      </w:fldSimple>
      <w:bookmarkEnd w:id="0"/>
    </w:p>
    <w:p w14:paraId="72A21659" w14:textId="05FC5E74" w:rsidR="00C14097" w:rsidRDefault="005739E1" w:rsidP="002F0A77">
      <w:r>
        <w:t>If we neglect all these, the velocity at the outlet of the pipe can be expressed as,</w:t>
      </w: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2830"/>
      </w:tblGrid>
      <w:tr w:rsidR="005739E1" w:rsidRPr="000319A1" w14:paraId="7116A6FF" w14:textId="77777777" w:rsidTr="003D4298">
        <w:trPr>
          <w:jc w:val="center"/>
        </w:trPr>
        <w:tc>
          <w:tcPr>
            <w:tcW w:w="4725" w:type="dxa"/>
          </w:tcPr>
          <w:bookmarkStart w:id="1" w:name="_Hlk118118516"/>
          <w:p w14:paraId="52B096F0" w14:textId="7B38130C" w:rsidR="005739E1" w:rsidRPr="000319A1" w:rsidRDefault="00000000" w:rsidP="003D429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 g h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 L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 g h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830" w:type="dxa"/>
          </w:tcPr>
          <w:p w14:paraId="5B9B54F2" w14:textId="5A8E3B12" w:rsidR="005739E1" w:rsidRPr="006707B7" w:rsidRDefault="005739E1" w:rsidP="003D4298">
            <w:pPr>
              <w:jc w:val="right"/>
              <w:rPr>
                <w:rFonts w:eastAsia="Calibri" w:cs="Times New Roman"/>
              </w:rPr>
            </w:pPr>
            <w:bookmarkStart w:id="2" w:name="_Ref118117956"/>
            <w:r>
              <w:t xml:space="preserve">Equation </w:t>
            </w:r>
            <w:fldSimple w:instr=" SEQ Equation \* ARABIC ">
              <w:r w:rsidR="00380745">
                <w:rPr>
                  <w:noProof/>
                </w:rPr>
                <w:t>1</w:t>
              </w:r>
            </w:fldSimple>
            <w:bookmarkEnd w:id="2"/>
          </w:p>
        </w:tc>
      </w:tr>
    </w:tbl>
    <w:bookmarkEnd w:id="1"/>
    <w:p w14:paraId="63D4EECC" w14:textId="77777777" w:rsidR="00AF4731" w:rsidRDefault="00F4494E" w:rsidP="002F0A77">
      <w:pPr>
        <w:rPr>
          <w:rFonts w:eastAsiaTheme="minorEastAsia"/>
        </w:rPr>
      </w:pPr>
      <w:r>
        <w:t xml:space="preserve">Where,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height of water level in the reservoir, </w:t>
      </w:r>
      <m:oMath>
        <m:r>
          <w:rPr>
            <w:rFonts w:ascii="Cambria Math" w:hAnsi="Cambria Math"/>
          </w:rPr>
          <m:t>L</m:t>
        </m:r>
      </m:oMath>
      <w:r w:rsidR="00B1222F">
        <w:rPr>
          <w:rFonts w:eastAsiaTheme="minorEastAsia"/>
        </w:rPr>
        <w:t xml:space="preserve"> is the length of the pipe, </w:t>
      </w:r>
      <m:oMath>
        <m:r>
          <w:rPr>
            <w:rFonts w:ascii="Cambria Math" w:hAnsi="Cambria Math"/>
          </w:rPr>
          <m:t>g</m:t>
        </m:r>
      </m:oMath>
      <w:r w:rsidR="00B1222F">
        <w:rPr>
          <w:rFonts w:eastAsiaTheme="minorEastAsia"/>
        </w:rPr>
        <w:t xml:space="preserve"> is acceleration due to gravity</w:t>
      </w:r>
      <w:r w:rsidR="00F240CF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t</m:t>
        </m:r>
      </m:oMath>
      <w:r w:rsidR="00F240CF">
        <w:rPr>
          <w:rFonts w:eastAsiaTheme="minorEastAsia"/>
        </w:rPr>
        <w:t xml:space="preserve"> is the time since the beginning of the flow. </w:t>
      </w:r>
    </w:p>
    <w:p w14:paraId="527E8843" w14:textId="784AACD2" w:rsidR="00185AB2" w:rsidRPr="00D73358" w:rsidRDefault="00D4173E" w:rsidP="002F0A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the velocity </w:t>
      </w:r>
      <m:oMath>
        <m:r>
          <w:rPr>
            <w:rFonts w:ascii="Cambria Math" w:hAnsi="Cambria Math"/>
            <w:highlight w:val="lightGray"/>
          </w:rPr>
          <m:t>v=10</m:t>
        </m:r>
      </m:oMath>
      <w:r w:rsidR="001F06FA">
        <w:rPr>
          <w:rFonts w:eastAsiaTheme="minorEastAsia"/>
        </w:rPr>
        <w:t xml:space="preserve"> </w:t>
      </w:r>
      <w:r w:rsidR="005D6937">
        <w:rPr>
          <w:rFonts w:eastAsiaTheme="minorEastAsia"/>
        </w:rPr>
        <w:t xml:space="preserve">m/sec, </w:t>
      </w:r>
      <w:r w:rsidR="001F06FA">
        <w:rPr>
          <w:rFonts w:eastAsiaTheme="minorEastAsia"/>
        </w:rPr>
        <w:t xml:space="preserve">measured at the outlet at </w:t>
      </w:r>
      <m:oMath>
        <m:r>
          <w:rPr>
            <w:rFonts w:ascii="Cambria Math" w:eastAsiaTheme="minorEastAsia" w:hAnsi="Cambria Math"/>
            <w:highlight w:val="lightGray"/>
          </w:rPr>
          <m:t>t=10</m:t>
        </m:r>
      </m:oMath>
      <w:r w:rsidR="001F06FA">
        <w:rPr>
          <w:rFonts w:eastAsiaTheme="minorEastAsia"/>
        </w:rPr>
        <w:t xml:space="preserve"> seconds</w:t>
      </w:r>
      <w:r w:rsidR="00D73358">
        <w:rPr>
          <w:rFonts w:eastAsiaTheme="minorEastAsia"/>
        </w:rPr>
        <w:t xml:space="preserve">, estimate the water level </w:t>
      </w:r>
      <m:oMath>
        <m:r>
          <w:rPr>
            <w:rFonts w:ascii="Cambria Math" w:hAnsi="Cambria Math"/>
          </w:rPr>
          <m:t>h</m:t>
        </m:r>
      </m:oMath>
      <w:r w:rsidR="00D73358">
        <w:rPr>
          <w:rFonts w:eastAsiaTheme="minorEastAsia"/>
        </w:rPr>
        <w:t xml:space="preserve"> in the reservoir. </w:t>
      </w:r>
      <w:r w:rsidR="00185AB2">
        <w:rPr>
          <w:rFonts w:eastAsiaTheme="minorEastAsia"/>
        </w:rPr>
        <w:t xml:space="preserve">The length of the pipe </w:t>
      </w:r>
      <m:oMath>
        <m:r>
          <w:rPr>
            <w:rFonts w:ascii="Cambria Math" w:hAnsi="Cambria Math"/>
          </w:rPr>
          <m:t>L</m:t>
        </m:r>
      </m:oMath>
      <w:r w:rsidR="00185AB2">
        <w:rPr>
          <w:rFonts w:eastAsiaTheme="minorEastAsia"/>
        </w:rPr>
        <w:t xml:space="preserve"> is </w:t>
      </w:r>
      <w:r w:rsidR="0087023A">
        <w:rPr>
          <w:rFonts w:eastAsiaTheme="minorEastAsia"/>
        </w:rPr>
        <w:t>10</w:t>
      </w:r>
      <w:r w:rsidR="00185AB2">
        <w:rPr>
          <w:rFonts w:eastAsiaTheme="minorEastAsia"/>
        </w:rPr>
        <w:t xml:space="preserve"> m and </w:t>
      </w:r>
      <m:oMath>
        <m:r>
          <w:rPr>
            <w:rFonts w:ascii="Cambria Math" w:hAnsi="Cambria Math"/>
          </w:rPr>
          <m:t>g</m:t>
        </m:r>
      </m:oMath>
      <w:r w:rsidR="00185AB2">
        <w:rPr>
          <w:rFonts w:eastAsiaTheme="minorEastAsia"/>
        </w:rPr>
        <w:t xml:space="preserve"> is 9.81 m/sec</w:t>
      </w:r>
      <w:r w:rsidR="00185AB2" w:rsidRPr="00185AB2">
        <w:rPr>
          <w:rFonts w:eastAsiaTheme="minorEastAsia"/>
          <w:vertAlign w:val="superscript"/>
        </w:rPr>
        <w:t>2</w:t>
      </w:r>
      <w:r w:rsidR="00185AB2">
        <w:rPr>
          <w:rFonts w:eastAsiaTheme="minorEastAsia"/>
        </w:rPr>
        <w:t>.</w:t>
      </w:r>
    </w:p>
    <w:p w14:paraId="03F4E15E" w14:textId="0D88530E" w:rsidR="005739E1" w:rsidRDefault="006369FB" w:rsidP="006369FB">
      <w:pPr>
        <w:pStyle w:val="Heading3"/>
      </w:pPr>
      <w:r>
        <w:t>Solution</w:t>
      </w:r>
    </w:p>
    <w:p w14:paraId="3EC8FAF9" w14:textId="1D26EA5F" w:rsidR="00BA453B" w:rsidRDefault="00A841CC" w:rsidP="002F0A77">
      <w:r>
        <w:t>First</w:t>
      </w:r>
      <w:r w:rsidR="0072629E">
        <w:t xml:space="preserve">, we need to recognize that we have been asked to find </w:t>
      </w:r>
      <m:oMath>
        <m:r>
          <w:rPr>
            <w:rFonts w:ascii="Cambria Math" w:hAnsi="Cambria Math"/>
          </w:rPr>
          <m:t>h</m:t>
        </m:r>
      </m:oMath>
      <w:r w:rsidR="00CA4601">
        <w:rPr>
          <w:rFonts w:eastAsiaTheme="minorEastAsia"/>
        </w:rPr>
        <w:t>, i.e., the root</w:t>
      </w:r>
      <w:r w:rsidR="00FF71F4">
        <w:rPr>
          <w:rFonts w:eastAsiaTheme="minorEastAsia"/>
        </w:rPr>
        <w:t>s</w:t>
      </w:r>
      <w:r w:rsidR="00CA4601">
        <w:rPr>
          <w:rFonts w:eastAsiaTheme="minorEastAsia"/>
        </w:rPr>
        <w:t xml:space="preserve"> of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A4601">
        <w:t xml:space="preserve">. </w:t>
      </w:r>
    </w:p>
    <w:p w14:paraId="1EE9386F" w14:textId="312654B4" w:rsidR="00BA453B" w:rsidRDefault="00BA453B" w:rsidP="002F0A77">
      <w:r>
        <w:t>We can substitute the given values (</w:t>
      </w:r>
      <m:oMath>
        <m:r>
          <w:rPr>
            <w:rFonts w:ascii="Cambria Math" w:eastAsiaTheme="minorEastAsia" w:hAnsi="Cambria Math"/>
          </w:rPr>
          <m:t>t=10</m:t>
        </m:r>
      </m:oMath>
      <w:r w:rsidR="00F21C4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v=10</m:t>
        </m:r>
      </m:oMath>
      <w:r w:rsidR="006977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L=10</m:t>
        </m:r>
      </m:oMath>
      <w:r w:rsidR="0069778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g=9.81</m:t>
        </m:r>
      </m:oMath>
      <w:r w:rsidR="00840856">
        <w:t>)</w:t>
      </w:r>
      <w:r>
        <w:t xml:space="preserve"> and simplify </w:t>
      </w:r>
      <w:r>
        <w:fldChar w:fldCharType="begin"/>
      </w:r>
      <w:r>
        <w:instrText xml:space="preserve"> REF _Ref118117956 \h </w:instrText>
      </w:r>
      <w:r>
        <w:fldChar w:fldCharType="separate"/>
      </w:r>
      <w:r w:rsidR="00607457">
        <w:t xml:space="preserve">Equation </w:t>
      </w:r>
      <w:r w:rsidR="00607457"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2070"/>
      </w:tblGrid>
      <w:tr w:rsidR="00697785" w:rsidRPr="00697785" w14:paraId="69952A5F" w14:textId="77777777" w:rsidTr="00212AC6">
        <w:trPr>
          <w:jc w:val="center"/>
        </w:trPr>
        <w:tc>
          <w:tcPr>
            <w:tcW w:w="5485" w:type="dxa"/>
          </w:tcPr>
          <w:p w14:paraId="5B21DF7C" w14:textId="77777777" w:rsidR="00697785" w:rsidRPr="00585076" w:rsidRDefault="00000000" w:rsidP="00697785">
            <w:pPr>
              <w:spacing w:after="160" w:line="259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2*9.81* 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2*10.0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2*9.81* 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  <w:p w14:paraId="498A9C25" w14:textId="084074AE" w:rsidR="00585076" w:rsidRDefault="00585076" w:rsidP="00697785">
            <w:p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which deduce</w:t>
            </w:r>
            <w:r w:rsidR="002E043F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to</w:t>
            </w:r>
          </w:p>
          <w:p w14:paraId="797C2A8C" w14:textId="77777777" w:rsidR="00585076" w:rsidRPr="002A7E41" w:rsidRDefault="00000000" w:rsidP="00697785">
            <w:pPr>
              <w:spacing w:after="160" w:line="259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2.2576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2.2147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  <w:p w14:paraId="65A4EC9F" w14:textId="0A914837" w:rsidR="002A7E41" w:rsidRDefault="002A7E41" w:rsidP="00697785">
            <w:pPr>
              <w:spacing w:after="160" w:line="259" w:lineRule="auto"/>
              <w:rPr>
                <w:rFonts w:eastAsiaTheme="minorEastAsia"/>
              </w:rPr>
            </w:pPr>
            <w:r>
              <w:t xml:space="preserve">Thus, the function </w:t>
            </w:r>
            <w:r w:rsidR="00A74BDF">
              <w:t xml:space="preserve">with </w:t>
            </w:r>
            <w:r w:rsidR="000E6C7D">
              <w:t>the in</w:t>
            </w:r>
            <w:r w:rsidR="00A74BDF">
              <w:t xml:space="preserve">dependent variable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A74BDF">
              <w:rPr>
                <w:rFonts w:eastAsiaTheme="minorEastAsia"/>
              </w:rPr>
              <w:t xml:space="preserve"> can be described as</w:t>
            </w:r>
          </w:p>
          <w:p w14:paraId="6BA183B5" w14:textId="63AFED42" w:rsidR="00A74BDF" w:rsidRPr="00697785" w:rsidRDefault="004105E7" w:rsidP="00697785">
            <w:pPr>
              <w:spacing w:after="160" w:line="259" w:lineRule="auto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2.2576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2.2147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0" w:type="dxa"/>
          </w:tcPr>
          <w:p w14:paraId="6308773E" w14:textId="77777777" w:rsidR="00697785" w:rsidRDefault="00697785" w:rsidP="00212AC6">
            <w:pPr>
              <w:spacing w:after="160" w:line="259" w:lineRule="auto"/>
              <w:jc w:val="right"/>
            </w:pPr>
            <w:bookmarkStart w:id="3" w:name="_Ref118118618"/>
            <w:r w:rsidRPr="00697785">
              <w:t xml:space="preserve">Equation </w:t>
            </w:r>
            <w:fldSimple w:instr=" SEQ Equation \* ARABIC ">
              <w:r w:rsidR="00380745">
                <w:rPr>
                  <w:noProof/>
                </w:rPr>
                <w:t>2</w:t>
              </w:r>
            </w:fldSimple>
            <w:bookmarkEnd w:id="3"/>
          </w:p>
          <w:p w14:paraId="3875F053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2C3B28DA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772B33A9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28D1C9E7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69C3EBF4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569CDFCB" w14:textId="77777777" w:rsidR="00380745" w:rsidRDefault="00380745" w:rsidP="00212AC6">
            <w:pPr>
              <w:spacing w:after="160" w:line="259" w:lineRule="auto"/>
              <w:jc w:val="right"/>
            </w:pPr>
          </w:p>
          <w:p w14:paraId="2E46B4DC" w14:textId="15F93DD3" w:rsidR="00380745" w:rsidRPr="00697785" w:rsidRDefault="00784007" w:rsidP="00784007">
            <w:pPr>
              <w:spacing w:after="160" w:line="259" w:lineRule="auto"/>
              <w:jc w:val="right"/>
            </w:pPr>
            <w:r w:rsidRPr="00697785">
              <w:t xml:space="preserve">Equation </w:t>
            </w:r>
            <w:fldSimple w:instr=" SEQ Equation \* ARABIC ">
              <w:r>
                <w:rPr>
                  <w:noProof/>
                </w:rPr>
                <w:t>3</w:t>
              </w:r>
            </w:fldSimple>
          </w:p>
        </w:tc>
      </w:tr>
    </w:tbl>
    <w:p w14:paraId="4106A63A" w14:textId="77777777" w:rsidR="00697785" w:rsidRDefault="00697785" w:rsidP="002F0A77"/>
    <w:p w14:paraId="41E7070B" w14:textId="3E95FB2B" w:rsidR="006369FB" w:rsidRDefault="00694A2A" w:rsidP="002F0A77">
      <w:pPr>
        <w:rPr>
          <w:rFonts w:eastAsiaTheme="minorEastAsia"/>
        </w:rPr>
      </w:pPr>
      <w:r>
        <w:t xml:space="preserve">As we </w:t>
      </w:r>
      <w:r w:rsidR="00C84660">
        <w:t>reviewed earlier (see</w:t>
      </w:r>
      <w:r w:rsidR="00977FC5">
        <w:t xml:space="preserve"> Figure 8</w:t>
      </w:r>
      <w:r w:rsidR="00C84660">
        <w:t xml:space="preserve"> </w:t>
      </w:r>
      <w:r w:rsidR="009A0629">
        <w:t xml:space="preserve">in </w:t>
      </w:r>
      <w:r w:rsidR="000E1F60">
        <w:t>handout “</w:t>
      </w:r>
      <w:r w:rsidR="00977FC5" w:rsidRPr="00B11E0E">
        <w:t>Equations of Single Variable</w:t>
      </w:r>
      <w:r w:rsidR="00977FC5">
        <w:t xml:space="preserve">” </w:t>
      </w:r>
      <w:r w:rsidR="000B4928">
        <w:t xml:space="preserve">and </w:t>
      </w:r>
      <w:r w:rsidR="00C05015">
        <w:t xml:space="preserve">related </w:t>
      </w:r>
      <w:r w:rsidR="000B4928">
        <w:t>discussion</w:t>
      </w:r>
      <w:r w:rsidR="00C84660">
        <w:t>)</w:t>
      </w:r>
      <w:r w:rsidR="000B4928">
        <w:t xml:space="preserve">, </w:t>
      </w:r>
      <w:r w:rsidR="00987107">
        <w:fldChar w:fldCharType="begin"/>
      </w:r>
      <w:r w:rsidR="00987107">
        <w:instrText xml:space="preserve"> REF _Ref118118618 \h </w:instrText>
      </w:r>
      <w:r w:rsidR="00987107">
        <w:fldChar w:fldCharType="separate"/>
      </w:r>
      <w:r w:rsidR="000E6C7D" w:rsidRPr="00697785">
        <w:t xml:space="preserve">Equation </w:t>
      </w:r>
      <w:r w:rsidR="000E6C7D">
        <w:rPr>
          <w:noProof/>
        </w:rPr>
        <w:t>10</w:t>
      </w:r>
      <w:r w:rsidR="00987107">
        <w:fldChar w:fldCharType="end"/>
      </w:r>
      <w:r w:rsidR="00071E9D">
        <w:t xml:space="preserve"> </w:t>
      </w:r>
      <w:r w:rsidR="00987107">
        <w:t xml:space="preserve">can be </w:t>
      </w:r>
      <w:r w:rsidR="008F10FF">
        <w:t xml:space="preserve">written as </w:t>
      </w:r>
      <w:r w:rsidR="00C84660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3A0114">
        <w:rPr>
          <w:rFonts w:eastAsiaTheme="minorEastAsia"/>
        </w:rPr>
        <w:t>, where,</w:t>
      </w:r>
    </w:p>
    <w:p w14:paraId="2D3618F7" w14:textId="6A88FA87" w:rsidR="003A0114" w:rsidRDefault="003A0114" w:rsidP="000F2285">
      <w:pPr>
        <w:ind w:left="2160"/>
        <w:rPr>
          <w:rFonts w:eastAsiaTheme="minorEastAsia"/>
        </w:rPr>
      </w:pP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2830"/>
      </w:tblGrid>
      <w:tr w:rsidR="000301A4" w:rsidRPr="000319A1" w14:paraId="465B570F" w14:textId="77777777" w:rsidTr="00C13ACB">
        <w:trPr>
          <w:jc w:val="center"/>
        </w:trPr>
        <w:tc>
          <w:tcPr>
            <w:tcW w:w="4725" w:type="dxa"/>
          </w:tcPr>
          <w:p w14:paraId="0EC8E4F1" w14:textId="18A6795C" w:rsidR="000301A4" w:rsidRPr="000319A1" w:rsidRDefault="00000000" w:rsidP="003D429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2.2576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h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30" w:type="dxa"/>
          </w:tcPr>
          <w:p w14:paraId="4C03BC4B" w14:textId="33E67CFB" w:rsidR="000301A4" w:rsidRPr="006707B7" w:rsidRDefault="000301A4" w:rsidP="003D4298">
            <w:pPr>
              <w:jc w:val="right"/>
              <w:rPr>
                <w:rFonts w:eastAsia="Calibri" w:cs="Times New Roman"/>
              </w:rPr>
            </w:pPr>
            <w:r>
              <w:t xml:space="preserve">Equation </w:t>
            </w:r>
            <w:fldSimple w:instr=" SEQ Equation \* ARABIC ">
              <w:r w:rsidR="00C13ACB">
                <w:rPr>
                  <w:noProof/>
                </w:rPr>
                <w:t>4</w:t>
              </w:r>
            </w:fldSimple>
          </w:p>
        </w:tc>
      </w:tr>
      <w:tr w:rsidR="00C13ACB" w:rsidRPr="000319A1" w14:paraId="17990A20" w14:textId="77777777" w:rsidTr="00C13ACB">
        <w:trPr>
          <w:jc w:val="center"/>
        </w:trPr>
        <w:tc>
          <w:tcPr>
            <w:tcW w:w="4725" w:type="dxa"/>
          </w:tcPr>
          <w:p w14:paraId="6BBAE6F8" w14:textId="4F67837D" w:rsidR="00C13ACB" w:rsidRDefault="00000000" w:rsidP="003D4298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green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highlight w:val="gree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green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 xml:space="preserve">2.2147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h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830" w:type="dxa"/>
          </w:tcPr>
          <w:p w14:paraId="7C3BA795" w14:textId="5D5D0469" w:rsidR="00C13ACB" w:rsidRDefault="00C13ACB" w:rsidP="003D4298">
            <w:pPr>
              <w:jc w:val="right"/>
            </w:pPr>
            <w:r>
              <w:t xml:space="preserve">Equation </w:t>
            </w:r>
            <w:fldSimple w:instr=" SEQ Equation \* ARABIC ">
              <w:r>
                <w:rPr>
                  <w:noProof/>
                </w:rPr>
                <w:t>5</w:t>
              </w:r>
            </w:fldSimple>
          </w:p>
        </w:tc>
      </w:tr>
    </w:tbl>
    <w:p w14:paraId="13BE8389" w14:textId="77777777" w:rsidR="000301A4" w:rsidRDefault="000301A4" w:rsidP="000F2285">
      <w:pPr>
        <w:ind w:left="2160"/>
      </w:pPr>
    </w:p>
    <w:p w14:paraId="7EA55182" w14:textId="74AFBDDC" w:rsidR="00AA67B4" w:rsidRDefault="0077791A" w:rsidP="002F0A77">
      <w:pPr>
        <w:rPr>
          <w:rFonts w:eastAsiaTheme="minorEastAsia"/>
        </w:rPr>
      </w:pPr>
      <w:r>
        <w:t xml:space="preserve">The graphs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A7365C">
        <w:rPr>
          <w:rFonts w:eastAsiaTheme="minorEastAsia"/>
        </w:rPr>
        <w:t>(</w:t>
      </w:r>
      <w:r w:rsidR="00A7365C" w:rsidRPr="00977FC5">
        <w:rPr>
          <w:rFonts w:eastAsiaTheme="minorEastAsia"/>
          <w:color w:val="FF0000"/>
        </w:rPr>
        <w:t>red</w:t>
      </w:r>
      <w:r w:rsidR="00A7365C">
        <w:rPr>
          <w:rFonts w:eastAsiaTheme="minorEastAsia"/>
        </w:rPr>
        <w:t xml:space="preserve">)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5D1D">
        <w:rPr>
          <w:rFonts w:eastAsiaTheme="minorEastAsia"/>
        </w:rPr>
        <w:t xml:space="preserve"> (</w:t>
      </w:r>
      <w:r w:rsidR="000B5D1D" w:rsidRPr="00977FC5">
        <w:rPr>
          <w:rFonts w:eastAsiaTheme="minorEastAsia"/>
          <w:color w:val="0070C0"/>
        </w:rPr>
        <w:t>blue</w:t>
      </w:r>
      <w:r w:rsidR="000B5D1D">
        <w:rPr>
          <w:rFonts w:eastAsiaTheme="minorEastAsia"/>
        </w:rPr>
        <w:t>)</w:t>
      </w:r>
      <w:r>
        <w:rPr>
          <w:rFonts w:eastAsiaTheme="minorEastAsia"/>
        </w:rPr>
        <w:t xml:space="preserve"> are given below</w:t>
      </w:r>
      <w:r w:rsidR="00A7365C">
        <w:rPr>
          <w:rFonts w:eastAsiaTheme="minorEastAsia"/>
        </w:rPr>
        <w:t>.</w:t>
      </w:r>
      <w:r w:rsidR="00521E76">
        <w:rPr>
          <w:rFonts w:eastAsiaTheme="minorEastAsia"/>
        </w:rPr>
        <w:t xml:space="preserve"> The combined function </w:t>
      </w:r>
      <m:oMath>
        <m:r>
          <w:rPr>
            <w:rFonts w:ascii="Cambria Math" w:hAnsi="Cambria Math"/>
          </w:rPr>
          <m:t>f</m:t>
        </m:r>
      </m:oMath>
      <w:r w:rsidR="00521E76">
        <w:rPr>
          <w:rFonts w:eastAsiaTheme="minorEastAsia"/>
        </w:rPr>
        <w:t xml:space="preserve"> (</w:t>
      </w:r>
      <w:r w:rsidR="00900E9A">
        <w:rPr>
          <w:rFonts w:eastAsiaTheme="minorEastAsia"/>
        </w:rPr>
        <w:t>black</w:t>
      </w:r>
      <w:r w:rsidR="00521E76">
        <w:rPr>
          <w:rFonts w:eastAsiaTheme="minorEastAsia"/>
        </w:rPr>
        <w:t xml:space="preserve">) </w:t>
      </w:r>
      <w:r w:rsidR="0041789C">
        <w:rPr>
          <w:rFonts w:eastAsiaTheme="minorEastAsia"/>
        </w:rPr>
        <w:t>shows</w:t>
      </w:r>
      <w:r w:rsidR="00900E9A">
        <w:rPr>
          <w:rFonts w:eastAsiaTheme="minorEastAsia"/>
        </w:rPr>
        <w:t xml:space="preserve"> the</w:t>
      </w:r>
      <w:r w:rsidR="0041789C">
        <w:rPr>
          <w:rFonts w:eastAsiaTheme="minorEastAsia"/>
        </w:rPr>
        <w:t xml:space="preserve"> root, i.e., </w:t>
      </w:r>
      <w:r w:rsidR="00B71E31">
        <w:rPr>
          <w:rFonts w:eastAsiaTheme="minorEastAsia"/>
        </w:rPr>
        <w:t xml:space="preserve">value of </w:t>
      </w:r>
      <m:oMath>
        <m:r>
          <w:rPr>
            <w:rFonts w:ascii="Cambria Math" w:hAnsi="Cambria Math"/>
          </w:rPr>
          <m:t>h</m:t>
        </m:r>
      </m:oMath>
      <w:r w:rsidR="00B71E31"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E1B44">
        <w:rPr>
          <w:rFonts w:eastAsiaTheme="minorEastAsia"/>
        </w:rPr>
        <w:t>.</w:t>
      </w:r>
    </w:p>
    <w:p w14:paraId="49D1CCD5" w14:textId="187EA094" w:rsidR="00EB62ED" w:rsidRDefault="00082DD3" w:rsidP="00EB62ED">
      <w:pPr>
        <w:keepNext/>
      </w:pPr>
      <w:r w:rsidRPr="00082DD3">
        <w:rPr>
          <w:noProof/>
        </w:rPr>
        <w:lastRenderedPageBreak/>
        <w:drawing>
          <wp:inline distT="0" distB="0" distL="0" distR="0" wp14:anchorId="25D30F23" wp14:editId="0DBCE685">
            <wp:extent cx="4680857" cy="2934131"/>
            <wp:effectExtent l="0" t="0" r="0" b="0"/>
            <wp:docPr id="27" name="Picture 26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0E3B2C-2EC5-6773-142A-72B48B116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D70E3B2C-2EC5-6773-142A-72B48B116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995" cy="29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DCC" w14:textId="0B9FF32F" w:rsidR="0077791A" w:rsidRDefault="00EB62ED" w:rsidP="00EB62ED">
      <w:pPr>
        <w:pStyle w:val="Caption"/>
      </w:pPr>
      <w:r>
        <w:t xml:space="preserve">Figure </w:t>
      </w:r>
      <w:fldSimple w:instr=" SEQ Figure \* ARABIC ">
        <w:r w:rsidR="001A3DA2">
          <w:rPr>
            <w:noProof/>
          </w:rPr>
          <w:t>2</w:t>
        </w:r>
      </w:fldSimple>
    </w:p>
    <w:p w14:paraId="3E280BD8" w14:textId="29C3A022" w:rsidR="00F835DA" w:rsidRDefault="001C3E19" w:rsidP="002F0A77">
      <w:pPr>
        <w:rPr>
          <w:rFonts w:eastAsiaTheme="minorEastAsia"/>
        </w:rPr>
      </w:pPr>
      <w:r>
        <w:t xml:space="preserve">The value of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at the intersection of both functions is </w:t>
      </w:r>
      <m:oMath>
        <m:r>
          <w:rPr>
            <w:rFonts w:ascii="Cambria Math" w:eastAsiaTheme="minorEastAsia" w:hAnsi="Cambria Math"/>
          </w:rPr>
          <m:t>5.098</m:t>
        </m:r>
      </m:oMath>
      <w:r w:rsidR="00355C2C">
        <w:rPr>
          <w:rFonts w:eastAsiaTheme="minorEastAsia"/>
        </w:rPr>
        <w:t>.</w:t>
      </w:r>
      <w:r w:rsidR="007A6E76">
        <w:rPr>
          <w:rFonts w:eastAsiaTheme="minorEastAsia"/>
        </w:rPr>
        <w:t xml:space="preserve"> Therefore, the </w:t>
      </w:r>
      <w:r w:rsidR="00A3112D">
        <w:rPr>
          <w:rFonts w:eastAsiaTheme="minorEastAsia"/>
        </w:rPr>
        <w:t xml:space="preserve">answer to the question “What is reservoir water level </w:t>
      </w:r>
      <w:r w:rsidR="00D42021">
        <w:rPr>
          <w:rFonts w:eastAsiaTheme="minorEastAsia"/>
        </w:rPr>
        <w:t>at</w:t>
      </w:r>
      <w:r w:rsidR="006721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t=10</m:t>
        </m:r>
      </m:oMath>
      <w:r w:rsidR="00267B10">
        <w:rPr>
          <w:rFonts w:eastAsiaTheme="minorEastAsia"/>
        </w:rPr>
        <w:t xml:space="preserve"> sec</w:t>
      </w:r>
      <w:r w:rsidR="00D42021">
        <w:rPr>
          <w:rFonts w:eastAsiaTheme="minorEastAsia"/>
        </w:rPr>
        <w:t xml:space="preserve">, and </w:t>
      </w:r>
      <w:r w:rsidR="00672160">
        <w:rPr>
          <w:rFonts w:eastAsiaTheme="minorEastAsia"/>
        </w:rPr>
        <w:t xml:space="preserve">the </w:t>
      </w:r>
      <w:r w:rsidR="00A3112D">
        <w:rPr>
          <w:rFonts w:eastAsiaTheme="minorEastAsia"/>
        </w:rPr>
        <w:t xml:space="preserve">velocity </w:t>
      </w:r>
      <m:oMath>
        <m:r>
          <w:rPr>
            <w:rFonts w:ascii="Cambria Math" w:hAnsi="Cambria Math"/>
          </w:rPr>
          <m:t>v=10</m:t>
        </m:r>
      </m:oMath>
      <w:r w:rsidR="00A3112D">
        <w:rPr>
          <w:rFonts w:eastAsiaTheme="minorEastAsia"/>
        </w:rPr>
        <w:t xml:space="preserve"> m/sec?”</w:t>
      </w:r>
      <w:r w:rsidR="00672160">
        <w:rPr>
          <w:rFonts w:eastAsiaTheme="minorEastAsia"/>
        </w:rPr>
        <w:t xml:space="preserve"> is </w:t>
      </w:r>
      <w:r w:rsidR="00672160" w:rsidRPr="00B969B7">
        <w:rPr>
          <w:rFonts w:eastAsiaTheme="minorEastAsia"/>
          <w:u w:val="single"/>
        </w:rPr>
        <w:t>5.098 m</w:t>
      </w:r>
      <w:r w:rsidR="00672160">
        <w:rPr>
          <w:rFonts w:eastAsiaTheme="minorEastAsia"/>
        </w:rPr>
        <w:t>.</w:t>
      </w:r>
    </w:p>
    <w:p w14:paraId="2C74ADAB" w14:textId="67E7D295" w:rsidR="00142F68" w:rsidRDefault="00142F68" w:rsidP="00F901AB"/>
    <w:sectPr w:rsidR="0014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93F"/>
    <w:multiLevelType w:val="hybridMultilevel"/>
    <w:tmpl w:val="237CD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510"/>
    <w:multiLevelType w:val="hybridMultilevel"/>
    <w:tmpl w:val="A7B20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4C77"/>
    <w:multiLevelType w:val="hybridMultilevel"/>
    <w:tmpl w:val="5CCEC622"/>
    <w:lvl w:ilvl="0" w:tplc="8632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D357F"/>
    <w:multiLevelType w:val="hybridMultilevel"/>
    <w:tmpl w:val="A6B86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5534">
    <w:abstractNumId w:val="1"/>
  </w:num>
  <w:num w:numId="2" w16cid:durableId="667752">
    <w:abstractNumId w:val="2"/>
  </w:num>
  <w:num w:numId="3" w16cid:durableId="1736511869">
    <w:abstractNumId w:val="0"/>
  </w:num>
  <w:num w:numId="4" w16cid:durableId="4957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7"/>
    <w:rsid w:val="00006BAA"/>
    <w:rsid w:val="000074BC"/>
    <w:rsid w:val="000113E4"/>
    <w:rsid w:val="000239FF"/>
    <w:rsid w:val="00027CD7"/>
    <w:rsid w:val="000301A4"/>
    <w:rsid w:val="000319A1"/>
    <w:rsid w:val="000323C8"/>
    <w:rsid w:val="00034184"/>
    <w:rsid w:val="00043DF7"/>
    <w:rsid w:val="000478B0"/>
    <w:rsid w:val="000629FA"/>
    <w:rsid w:val="00063796"/>
    <w:rsid w:val="00071E9D"/>
    <w:rsid w:val="00076E26"/>
    <w:rsid w:val="00082400"/>
    <w:rsid w:val="00082DD3"/>
    <w:rsid w:val="000935BA"/>
    <w:rsid w:val="000B23EB"/>
    <w:rsid w:val="000B4928"/>
    <w:rsid w:val="000B5D1D"/>
    <w:rsid w:val="000C11F7"/>
    <w:rsid w:val="000C41CC"/>
    <w:rsid w:val="000C5F6E"/>
    <w:rsid w:val="000D2291"/>
    <w:rsid w:val="000D6C8D"/>
    <w:rsid w:val="000E0F4E"/>
    <w:rsid w:val="000E1F60"/>
    <w:rsid w:val="000E21DD"/>
    <w:rsid w:val="000E6C7D"/>
    <w:rsid w:val="000F2285"/>
    <w:rsid w:val="000F74AC"/>
    <w:rsid w:val="00102C35"/>
    <w:rsid w:val="00115E2D"/>
    <w:rsid w:val="001236C5"/>
    <w:rsid w:val="00135852"/>
    <w:rsid w:val="0014222B"/>
    <w:rsid w:val="00142F68"/>
    <w:rsid w:val="0014536B"/>
    <w:rsid w:val="00151F54"/>
    <w:rsid w:val="001539AC"/>
    <w:rsid w:val="00153C3F"/>
    <w:rsid w:val="0016247E"/>
    <w:rsid w:val="00181BB6"/>
    <w:rsid w:val="00185AB2"/>
    <w:rsid w:val="00186C25"/>
    <w:rsid w:val="001900AB"/>
    <w:rsid w:val="00197F66"/>
    <w:rsid w:val="001A005B"/>
    <w:rsid w:val="001A3DA2"/>
    <w:rsid w:val="001C3E19"/>
    <w:rsid w:val="001C54E0"/>
    <w:rsid w:val="001C75C5"/>
    <w:rsid w:val="001D0740"/>
    <w:rsid w:val="001D1785"/>
    <w:rsid w:val="001D315E"/>
    <w:rsid w:val="001D36EE"/>
    <w:rsid w:val="001F06FA"/>
    <w:rsid w:val="001F282F"/>
    <w:rsid w:val="001F39FC"/>
    <w:rsid w:val="001F6BD0"/>
    <w:rsid w:val="001F7CEB"/>
    <w:rsid w:val="00202241"/>
    <w:rsid w:val="002044E5"/>
    <w:rsid w:val="00212AC6"/>
    <w:rsid w:val="002160CB"/>
    <w:rsid w:val="00225551"/>
    <w:rsid w:val="00237700"/>
    <w:rsid w:val="00246498"/>
    <w:rsid w:val="00252B44"/>
    <w:rsid w:val="00257DDB"/>
    <w:rsid w:val="00263168"/>
    <w:rsid w:val="00267B10"/>
    <w:rsid w:val="00267CA2"/>
    <w:rsid w:val="00282D81"/>
    <w:rsid w:val="00290DE9"/>
    <w:rsid w:val="00291AD3"/>
    <w:rsid w:val="002960A5"/>
    <w:rsid w:val="002A110B"/>
    <w:rsid w:val="002A5FB8"/>
    <w:rsid w:val="002A7E41"/>
    <w:rsid w:val="002B5955"/>
    <w:rsid w:val="002C4825"/>
    <w:rsid w:val="002D3A54"/>
    <w:rsid w:val="002E043F"/>
    <w:rsid w:val="002E1D2C"/>
    <w:rsid w:val="002F0A77"/>
    <w:rsid w:val="00300FB2"/>
    <w:rsid w:val="0030121C"/>
    <w:rsid w:val="00304105"/>
    <w:rsid w:val="003078D3"/>
    <w:rsid w:val="00314D08"/>
    <w:rsid w:val="003224FB"/>
    <w:rsid w:val="00326926"/>
    <w:rsid w:val="0033034F"/>
    <w:rsid w:val="00333785"/>
    <w:rsid w:val="00341F62"/>
    <w:rsid w:val="00342648"/>
    <w:rsid w:val="00347D17"/>
    <w:rsid w:val="00353457"/>
    <w:rsid w:val="00354014"/>
    <w:rsid w:val="00355C2C"/>
    <w:rsid w:val="00366B07"/>
    <w:rsid w:val="00370EFB"/>
    <w:rsid w:val="00376324"/>
    <w:rsid w:val="00380745"/>
    <w:rsid w:val="00384F0E"/>
    <w:rsid w:val="00385FAB"/>
    <w:rsid w:val="0038707A"/>
    <w:rsid w:val="003877FC"/>
    <w:rsid w:val="003918E5"/>
    <w:rsid w:val="0039513C"/>
    <w:rsid w:val="003A0114"/>
    <w:rsid w:val="003B6C4E"/>
    <w:rsid w:val="003C082C"/>
    <w:rsid w:val="003C6312"/>
    <w:rsid w:val="003D5375"/>
    <w:rsid w:val="003D6F76"/>
    <w:rsid w:val="003E67A2"/>
    <w:rsid w:val="003F0C28"/>
    <w:rsid w:val="003F48C8"/>
    <w:rsid w:val="00402B5E"/>
    <w:rsid w:val="00402FF4"/>
    <w:rsid w:val="00404B46"/>
    <w:rsid w:val="004105E7"/>
    <w:rsid w:val="004144B6"/>
    <w:rsid w:val="0041789C"/>
    <w:rsid w:val="004236B6"/>
    <w:rsid w:val="00427975"/>
    <w:rsid w:val="004304B0"/>
    <w:rsid w:val="00441413"/>
    <w:rsid w:val="00450089"/>
    <w:rsid w:val="00457C79"/>
    <w:rsid w:val="004630EB"/>
    <w:rsid w:val="00465779"/>
    <w:rsid w:val="0046749D"/>
    <w:rsid w:val="004933E1"/>
    <w:rsid w:val="004A35B1"/>
    <w:rsid w:val="004B1163"/>
    <w:rsid w:val="004C54FD"/>
    <w:rsid w:val="004C7DCA"/>
    <w:rsid w:val="004D7597"/>
    <w:rsid w:val="004E3498"/>
    <w:rsid w:val="004F64B3"/>
    <w:rsid w:val="004F73FD"/>
    <w:rsid w:val="00500BE6"/>
    <w:rsid w:val="00500C79"/>
    <w:rsid w:val="005141BF"/>
    <w:rsid w:val="00521E76"/>
    <w:rsid w:val="00522453"/>
    <w:rsid w:val="00523A2B"/>
    <w:rsid w:val="00544F43"/>
    <w:rsid w:val="0054757C"/>
    <w:rsid w:val="00564E98"/>
    <w:rsid w:val="0057176A"/>
    <w:rsid w:val="00571B8B"/>
    <w:rsid w:val="0057348C"/>
    <w:rsid w:val="005739E1"/>
    <w:rsid w:val="005816CA"/>
    <w:rsid w:val="005842EF"/>
    <w:rsid w:val="00585076"/>
    <w:rsid w:val="005863EC"/>
    <w:rsid w:val="005952BE"/>
    <w:rsid w:val="005A027C"/>
    <w:rsid w:val="005B1CF0"/>
    <w:rsid w:val="005C1EA1"/>
    <w:rsid w:val="005C3293"/>
    <w:rsid w:val="005C3D85"/>
    <w:rsid w:val="005D237D"/>
    <w:rsid w:val="005D598D"/>
    <w:rsid w:val="005D6937"/>
    <w:rsid w:val="005D7E93"/>
    <w:rsid w:val="005E0917"/>
    <w:rsid w:val="005E27FF"/>
    <w:rsid w:val="005E428A"/>
    <w:rsid w:val="005E4FF3"/>
    <w:rsid w:val="005E646A"/>
    <w:rsid w:val="006012E2"/>
    <w:rsid w:val="00607457"/>
    <w:rsid w:val="00611AAF"/>
    <w:rsid w:val="00624D7D"/>
    <w:rsid w:val="00625AC6"/>
    <w:rsid w:val="00635926"/>
    <w:rsid w:val="006369FB"/>
    <w:rsid w:val="0064449B"/>
    <w:rsid w:val="0064577E"/>
    <w:rsid w:val="0064615A"/>
    <w:rsid w:val="00647AFE"/>
    <w:rsid w:val="00672160"/>
    <w:rsid w:val="00674D54"/>
    <w:rsid w:val="00682A7F"/>
    <w:rsid w:val="00690D57"/>
    <w:rsid w:val="00692E73"/>
    <w:rsid w:val="00694A2A"/>
    <w:rsid w:val="00695FA8"/>
    <w:rsid w:val="00696089"/>
    <w:rsid w:val="00697785"/>
    <w:rsid w:val="006A0B66"/>
    <w:rsid w:val="006A2A55"/>
    <w:rsid w:val="006C24E2"/>
    <w:rsid w:val="006E0B3D"/>
    <w:rsid w:val="006E3050"/>
    <w:rsid w:val="006F3448"/>
    <w:rsid w:val="00700930"/>
    <w:rsid w:val="00700963"/>
    <w:rsid w:val="00702FC9"/>
    <w:rsid w:val="00703338"/>
    <w:rsid w:val="00707975"/>
    <w:rsid w:val="00711707"/>
    <w:rsid w:val="0072629E"/>
    <w:rsid w:val="00731B37"/>
    <w:rsid w:val="00732ED1"/>
    <w:rsid w:val="007445D1"/>
    <w:rsid w:val="007553D2"/>
    <w:rsid w:val="007560F2"/>
    <w:rsid w:val="00762C9F"/>
    <w:rsid w:val="00763886"/>
    <w:rsid w:val="00765BDB"/>
    <w:rsid w:val="0077791A"/>
    <w:rsid w:val="00782812"/>
    <w:rsid w:val="00784007"/>
    <w:rsid w:val="007916E5"/>
    <w:rsid w:val="00791BE7"/>
    <w:rsid w:val="007A30BB"/>
    <w:rsid w:val="007A6E76"/>
    <w:rsid w:val="007B4360"/>
    <w:rsid w:val="007B439E"/>
    <w:rsid w:val="007B57EF"/>
    <w:rsid w:val="007E2878"/>
    <w:rsid w:val="007E75C4"/>
    <w:rsid w:val="007F0072"/>
    <w:rsid w:val="008016D3"/>
    <w:rsid w:val="00806417"/>
    <w:rsid w:val="00806C0C"/>
    <w:rsid w:val="0080714D"/>
    <w:rsid w:val="0082299A"/>
    <w:rsid w:val="00825ACB"/>
    <w:rsid w:val="00832AC4"/>
    <w:rsid w:val="00833A7E"/>
    <w:rsid w:val="00836BEB"/>
    <w:rsid w:val="00840856"/>
    <w:rsid w:val="00854F77"/>
    <w:rsid w:val="0087023A"/>
    <w:rsid w:val="008704CF"/>
    <w:rsid w:val="008741C8"/>
    <w:rsid w:val="008908EB"/>
    <w:rsid w:val="00894371"/>
    <w:rsid w:val="0089535F"/>
    <w:rsid w:val="00896AE9"/>
    <w:rsid w:val="008A6262"/>
    <w:rsid w:val="008C0CC9"/>
    <w:rsid w:val="008C6609"/>
    <w:rsid w:val="008C7E0E"/>
    <w:rsid w:val="008E1AC0"/>
    <w:rsid w:val="008E42ED"/>
    <w:rsid w:val="008F10FF"/>
    <w:rsid w:val="008F1D0D"/>
    <w:rsid w:val="008F34B6"/>
    <w:rsid w:val="00900CFC"/>
    <w:rsid w:val="00900E9A"/>
    <w:rsid w:val="009024E4"/>
    <w:rsid w:val="009108E0"/>
    <w:rsid w:val="00912B69"/>
    <w:rsid w:val="009251FA"/>
    <w:rsid w:val="00950052"/>
    <w:rsid w:val="00954131"/>
    <w:rsid w:val="0096673D"/>
    <w:rsid w:val="00976185"/>
    <w:rsid w:val="00977FC5"/>
    <w:rsid w:val="00985D12"/>
    <w:rsid w:val="00987107"/>
    <w:rsid w:val="00993E4C"/>
    <w:rsid w:val="009A0629"/>
    <w:rsid w:val="009A7683"/>
    <w:rsid w:val="009A7E3A"/>
    <w:rsid w:val="009B37AD"/>
    <w:rsid w:val="009C569E"/>
    <w:rsid w:val="009E03DC"/>
    <w:rsid w:val="009E2EBC"/>
    <w:rsid w:val="009E348E"/>
    <w:rsid w:val="009F0544"/>
    <w:rsid w:val="00A113AE"/>
    <w:rsid w:val="00A15D2A"/>
    <w:rsid w:val="00A21339"/>
    <w:rsid w:val="00A21D22"/>
    <w:rsid w:val="00A22E9B"/>
    <w:rsid w:val="00A3112D"/>
    <w:rsid w:val="00A3426B"/>
    <w:rsid w:val="00A47371"/>
    <w:rsid w:val="00A641B7"/>
    <w:rsid w:val="00A646AF"/>
    <w:rsid w:val="00A66E21"/>
    <w:rsid w:val="00A67B1C"/>
    <w:rsid w:val="00A70EF8"/>
    <w:rsid w:val="00A7365C"/>
    <w:rsid w:val="00A74BDF"/>
    <w:rsid w:val="00A841CC"/>
    <w:rsid w:val="00A926D9"/>
    <w:rsid w:val="00A94A98"/>
    <w:rsid w:val="00A97149"/>
    <w:rsid w:val="00AA0483"/>
    <w:rsid w:val="00AA34D6"/>
    <w:rsid w:val="00AA67B4"/>
    <w:rsid w:val="00AA6DC0"/>
    <w:rsid w:val="00AA725A"/>
    <w:rsid w:val="00AB2CC2"/>
    <w:rsid w:val="00AB609B"/>
    <w:rsid w:val="00AC1C7F"/>
    <w:rsid w:val="00AD6F72"/>
    <w:rsid w:val="00AF4731"/>
    <w:rsid w:val="00AF5535"/>
    <w:rsid w:val="00B03AE6"/>
    <w:rsid w:val="00B07E46"/>
    <w:rsid w:val="00B11E0E"/>
    <w:rsid w:val="00B121D7"/>
    <w:rsid w:val="00B1222F"/>
    <w:rsid w:val="00B13355"/>
    <w:rsid w:val="00B22D29"/>
    <w:rsid w:val="00B235D2"/>
    <w:rsid w:val="00B3308C"/>
    <w:rsid w:val="00B36492"/>
    <w:rsid w:val="00B501BA"/>
    <w:rsid w:val="00B5079C"/>
    <w:rsid w:val="00B57A45"/>
    <w:rsid w:val="00B60F43"/>
    <w:rsid w:val="00B64FB6"/>
    <w:rsid w:val="00B713E4"/>
    <w:rsid w:val="00B715B2"/>
    <w:rsid w:val="00B71AB6"/>
    <w:rsid w:val="00B71E31"/>
    <w:rsid w:val="00B721BF"/>
    <w:rsid w:val="00B73E91"/>
    <w:rsid w:val="00B964EA"/>
    <w:rsid w:val="00B969B7"/>
    <w:rsid w:val="00BA453B"/>
    <w:rsid w:val="00BA7871"/>
    <w:rsid w:val="00BB7ED9"/>
    <w:rsid w:val="00BC23C0"/>
    <w:rsid w:val="00BD6789"/>
    <w:rsid w:val="00BE17BF"/>
    <w:rsid w:val="00C05015"/>
    <w:rsid w:val="00C13ACB"/>
    <w:rsid w:val="00C13CB3"/>
    <w:rsid w:val="00C14097"/>
    <w:rsid w:val="00C16C0A"/>
    <w:rsid w:val="00C31DF5"/>
    <w:rsid w:val="00C32BC3"/>
    <w:rsid w:val="00C40D46"/>
    <w:rsid w:val="00C71E73"/>
    <w:rsid w:val="00C7243F"/>
    <w:rsid w:val="00C77418"/>
    <w:rsid w:val="00C811F1"/>
    <w:rsid w:val="00C81D55"/>
    <w:rsid w:val="00C84660"/>
    <w:rsid w:val="00C86B68"/>
    <w:rsid w:val="00C87F26"/>
    <w:rsid w:val="00C91194"/>
    <w:rsid w:val="00CA4601"/>
    <w:rsid w:val="00CB3F71"/>
    <w:rsid w:val="00CC023B"/>
    <w:rsid w:val="00CC1144"/>
    <w:rsid w:val="00CC66DE"/>
    <w:rsid w:val="00CD40D2"/>
    <w:rsid w:val="00CD4AED"/>
    <w:rsid w:val="00CE2B80"/>
    <w:rsid w:val="00CF63FE"/>
    <w:rsid w:val="00D018A7"/>
    <w:rsid w:val="00D04251"/>
    <w:rsid w:val="00D12B18"/>
    <w:rsid w:val="00D13645"/>
    <w:rsid w:val="00D160C0"/>
    <w:rsid w:val="00D20C1A"/>
    <w:rsid w:val="00D262C6"/>
    <w:rsid w:val="00D27FFE"/>
    <w:rsid w:val="00D31525"/>
    <w:rsid w:val="00D40AD4"/>
    <w:rsid w:val="00D4173E"/>
    <w:rsid w:val="00D42021"/>
    <w:rsid w:val="00D515E8"/>
    <w:rsid w:val="00D66E20"/>
    <w:rsid w:val="00D674C1"/>
    <w:rsid w:val="00D70AA2"/>
    <w:rsid w:val="00D73358"/>
    <w:rsid w:val="00D74D38"/>
    <w:rsid w:val="00D74ED1"/>
    <w:rsid w:val="00D751C0"/>
    <w:rsid w:val="00D762C3"/>
    <w:rsid w:val="00D94E28"/>
    <w:rsid w:val="00DA00A9"/>
    <w:rsid w:val="00DA5487"/>
    <w:rsid w:val="00DB2F0B"/>
    <w:rsid w:val="00DB4EEE"/>
    <w:rsid w:val="00DC013B"/>
    <w:rsid w:val="00DC342C"/>
    <w:rsid w:val="00DD0572"/>
    <w:rsid w:val="00DD711C"/>
    <w:rsid w:val="00DE1B44"/>
    <w:rsid w:val="00DE7E4F"/>
    <w:rsid w:val="00E06562"/>
    <w:rsid w:val="00E115C3"/>
    <w:rsid w:val="00E17E14"/>
    <w:rsid w:val="00E20933"/>
    <w:rsid w:val="00E24774"/>
    <w:rsid w:val="00E55B46"/>
    <w:rsid w:val="00E6132D"/>
    <w:rsid w:val="00E73C28"/>
    <w:rsid w:val="00E7592F"/>
    <w:rsid w:val="00E768C0"/>
    <w:rsid w:val="00E772D0"/>
    <w:rsid w:val="00E77878"/>
    <w:rsid w:val="00E77D64"/>
    <w:rsid w:val="00E83ECA"/>
    <w:rsid w:val="00EA5DA0"/>
    <w:rsid w:val="00EA7109"/>
    <w:rsid w:val="00EB22E4"/>
    <w:rsid w:val="00EB391E"/>
    <w:rsid w:val="00EB3F2F"/>
    <w:rsid w:val="00EB4AFD"/>
    <w:rsid w:val="00EB62ED"/>
    <w:rsid w:val="00EB768E"/>
    <w:rsid w:val="00EC1A88"/>
    <w:rsid w:val="00EC4A7A"/>
    <w:rsid w:val="00EC7C1A"/>
    <w:rsid w:val="00ED163F"/>
    <w:rsid w:val="00ED5FE9"/>
    <w:rsid w:val="00ED6AD9"/>
    <w:rsid w:val="00EE2D89"/>
    <w:rsid w:val="00EE33B3"/>
    <w:rsid w:val="00EE44F4"/>
    <w:rsid w:val="00EE7109"/>
    <w:rsid w:val="00F05769"/>
    <w:rsid w:val="00F131D3"/>
    <w:rsid w:val="00F20E90"/>
    <w:rsid w:val="00F21C43"/>
    <w:rsid w:val="00F228C4"/>
    <w:rsid w:val="00F240CF"/>
    <w:rsid w:val="00F32A56"/>
    <w:rsid w:val="00F4056A"/>
    <w:rsid w:val="00F4277B"/>
    <w:rsid w:val="00F4494E"/>
    <w:rsid w:val="00F47251"/>
    <w:rsid w:val="00F52B37"/>
    <w:rsid w:val="00F54357"/>
    <w:rsid w:val="00F71D8D"/>
    <w:rsid w:val="00F835DA"/>
    <w:rsid w:val="00F84515"/>
    <w:rsid w:val="00F86830"/>
    <w:rsid w:val="00F901AB"/>
    <w:rsid w:val="00FA1290"/>
    <w:rsid w:val="00FD0729"/>
    <w:rsid w:val="00FE33D7"/>
    <w:rsid w:val="00FF38B6"/>
    <w:rsid w:val="00FF5BC8"/>
    <w:rsid w:val="00FF6F72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5DE2"/>
  <w15:chartTrackingRefBased/>
  <w15:docId w15:val="{165A0D98-0CDF-4E9B-BF51-B14DB2AA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77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F71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F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A77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FF38B6"/>
    <w:pPr>
      <w:ind w:left="720"/>
      <w:contextualSpacing/>
    </w:pPr>
  </w:style>
  <w:style w:type="table" w:styleId="TableGrid">
    <w:name w:val="Table Grid"/>
    <w:basedOn w:val="TableNormal"/>
    <w:uiPriority w:val="39"/>
    <w:rsid w:val="0003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19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55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3F71"/>
    <w:rPr>
      <w:rFonts w:ascii="Times New Roman" w:eastAsiaTheme="majorEastAsia" w:hAnsi="Times New Roman" w:cstheme="majorBidi"/>
      <w:b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6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FB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58BE-CDC9-48F6-B9C3-1DDDADED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332</Words>
  <Characters>2059</Characters>
  <Application>Microsoft Office Word</Application>
  <DocSecurity>0</DocSecurity>
  <Lines>37</Lines>
  <Paragraphs>15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Aloysius, Noel</dc:creator>
  <cp:keywords/>
  <dc:description/>
  <cp:lastModifiedBy>Aloysius, Noel</cp:lastModifiedBy>
  <cp:revision>33</cp:revision>
  <cp:lastPrinted>2022-11-01T10:41:00Z</cp:lastPrinted>
  <dcterms:created xsi:type="dcterms:W3CDTF">2022-11-04T12:11:00Z</dcterms:created>
  <dcterms:modified xsi:type="dcterms:W3CDTF">2023-11-29T22:19:00Z</dcterms:modified>
</cp:coreProperties>
</file>