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6D259">
      <w:pPr>
        <w:spacing w:after="60"/>
        <w:rPr>
          <w:rFonts w:hint="default"/>
          <w:lang w:val="en-IN"/>
        </w:rPr>
      </w:pPr>
      <w:r>
        <w:rPr>
          <w:rFonts w:ascii="Aptos Display" w:hAnsi="Aptos Display" w:eastAsia="Aptos Display" w:cs="Aptos Display"/>
          <w:b/>
          <w:bCs/>
          <w:color w:val="0B2748"/>
          <w:sz w:val="24"/>
          <w:szCs w:val="24"/>
        </w:rPr>
        <w:t>SIMATS ENGINEERING</w:t>
      </w:r>
      <w:r>
        <w:rPr>
          <w:rFonts w:hint="default" w:ascii="Aptos Display" w:hAnsi="Aptos Display" w:eastAsia="Aptos Display" w:cs="Aptos Display"/>
          <w:b/>
          <w:bCs/>
          <w:color w:val="0B2748"/>
          <w:sz w:val="24"/>
          <w:szCs w:val="24"/>
          <w:lang w:val="en-IN"/>
        </w:rPr>
        <w:t xml:space="preserve">                                      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M. NAGA SHALINI 192524183</w: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3860800</wp:posOffset>
                </wp:positionH>
                <wp:positionV relativeFrom="paragraph">
                  <wp:posOffset>-149860</wp:posOffset>
                </wp:positionV>
                <wp:extent cx="2230120" cy="1016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0120" cy="10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04pt;margin-top:-11.8pt;height:0.8pt;width:175.6pt;z-index:251659264;mso-width-relative:page;mso-height-relative:page;" filled="f" stroked="t" coordsize="21600,21600" o:gfxdata="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55/cy1wAAAAsBAAAPAAAAAAAAAAEAIAAAACIAAABk&#10;cnMvZG93bnJldi54bWxQSwECFAAUAAAACACHTuJAN1j0Zs4BAACiAwAADgAAAAAAAAABACAAAAAm&#10;AQAAZHJzL2Uyb0RvYy54bWxQSwUGAAAAAAYABgBZAQAAZgUAAAAA&#10;">
                <v:fill on="f" focussize="0,0"/>
                <v:stroke weight="2pt" color="#4F81BD [3204]" joinstyle="round"/>
                <v:imagedata o:title=""/>
                <o:lock v:ext="edit" aspectratio="f"/>
              </v:line>
            </w:pict>
          </mc:Fallback>
        </mc:AlternateContent>
      </w:r>
    </w:p>
    <w:p w14:paraId="121304D6">
      <w:pPr>
        <w:spacing w:after="200"/>
      </w:pPr>
      <w:r>
        <w:rPr>
          <w:rFonts w:ascii="Aptos" w:hAnsi="Aptos" w:eastAsia="Aptos" w:cs="Aptos"/>
          <w:color w:val="17212B"/>
          <w:sz w:val="18"/>
          <w:szCs w:val="18"/>
        </w:rPr>
        <w:t>Department of Computer Science and Engineering</w:t>
      </w:r>
      <w:bookmarkStart w:id="0" w:name="_GoBack"/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-395605</wp:posOffset>
                </wp:positionV>
                <wp:extent cx="10160" cy="460375"/>
                <wp:effectExtent l="12700" t="0" r="15240" b="158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4603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79.25pt;margin-top:-31.15pt;height:36.25pt;width:0.8pt;z-index:251662336;mso-width-relative:page;mso-height-relative:page;" filled="f" stroked="t" coordsize="21600,21600" o:gfxdata="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D2o8zXAAAACgEAAA8AAAAAAAAAAQAgAAAAIgAAAGRy&#10;cy9kb3ducmV2LnhtbFBLAQIUABQAAAAIAIdO4kADjmXvzQEAAKEDAAAOAAAAAAAAAAEAIAAAACYB&#10;AABkcnMvZTJvRG9jLnhtbFBLBQYAAAAABgAGAFkBAABlBQAAAAA=&#10;">
                <v:fill on="f" focussize="0,0"/>
                <v:stroke weight="2pt" color="#4F81BD [3204]" joinstyle="round"/>
                <v:imagedata o:title=""/>
                <o:lock v:ext="edit" aspectratio="f"/>
              </v:line>
            </w:pict>
          </mc:Fallback>
        </mc:AlternateContent>
      </w:r>
      <w:bookmarkEnd w:id="0"/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3861435</wp:posOffset>
                </wp:positionH>
                <wp:positionV relativeFrom="paragraph">
                  <wp:posOffset>-391160</wp:posOffset>
                </wp:positionV>
                <wp:extent cx="0" cy="450215"/>
                <wp:effectExtent l="12700" t="0" r="25400" b="698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2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04.05pt;margin-top:-30.8pt;height:35.45pt;width:0pt;z-index:251661312;mso-width-relative:page;mso-height-relative:page;" filled="f" stroked="t" coordsize="21600,21600" o:gfxdata="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y4wcP1QAAAAkBAAAPAAAAAAAAAAEAIAAAACIAAABkcnMvZG93&#10;bnJldi54bWxQSwECFAAUAAAACACHTuJA5Yr76MoBAACdAwAADgAAAAAAAAABACAAAAAkAQAAZHJz&#10;L2Uyb0RvYy54bWxQSwUGAAAAAAYABgBZAQAAYAUAAAAA&#10;">
                <v:fill on="f" focussize="0,0"/>
                <v:stroke weight="2pt" color="#4F81BD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3839845</wp:posOffset>
                </wp:positionH>
                <wp:positionV relativeFrom="paragraph">
                  <wp:posOffset>52070</wp:posOffset>
                </wp:positionV>
                <wp:extent cx="2245995" cy="635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5995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02.35pt;margin-top:4.1pt;height:0.5pt;width:176.85pt;z-index:251660288;mso-width-relative:page;mso-height-relative:page;" filled="f" stroked="t" coordsize="21600,21600" o:gfxdata="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dxc3ZdQAAAAHAQAADwAAAAAAAAABACAAAAAiAAAAZHJz&#10;L2Rvd25yZXYueG1sUEsBAhQAFAAAAAgAh07iQD6mX+jPAQAAoQMAAA4AAAAAAAAAAQAgAAAAIwEA&#10;AGRycy9lMm9Eb2MueG1sUEsFBgAAAAAGAAYAWQEAAGQFAAAAAA==&#10;">
                <v:fill on="f" focussize="0,0"/>
                <v:stroke weight="2pt" color="#4F81BD [3204]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3"/>
        <w:gridCol w:w="4712"/>
        <w:gridCol w:w="1836"/>
        <w:gridCol w:w="1835"/>
      </w:tblGrid>
      <w:tr w14:paraId="3A27CCBC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EAF4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B9DA457">
            <w:pPr>
              <w:spacing w:after="90"/>
            </w:pPr>
            <w:r>
              <w:rPr>
                <w:rFonts w:ascii="Aptos" w:hAnsi="Aptos" w:eastAsia="Aptos" w:cs="Aptos"/>
                <w:b/>
                <w:bCs/>
                <w:color w:val="17212B"/>
                <w:sz w:val="18"/>
                <w:szCs w:val="18"/>
              </w:rPr>
              <w:t>Course Code: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FA6D6AE">
            <w:pPr>
              <w:spacing w:after="90"/>
              <w:rPr>
                <w:rFonts w:hint="default"/>
                <w:lang w:val="en-IN"/>
              </w:rPr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CSA15</w:t>
            </w:r>
            <w:r>
              <w:rPr>
                <w:rFonts w:hint="default" w:ascii="Aptos" w:hAnsi="Aptos" w:eastAsia="Aptos" w:cs="Aptos"/>
                <w:color w:val="17212B"/>
                <w:sz w:val="18"/>
                <w:szCs w:val="18"/>
                <w:lang w:val="en-IN"/>
              </w:rPr>
              <w:t>17</w:t>
            </w:r>
          </w:p>
        </w:tc>
        <w:tc>
          <w:tcPr>
            <w:tcW w:w="2400" w:type="dxa"/>
            <w:shd w:val="clear" w:color="auto" w:fill="EAF4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9673DFF">
            <w:pPr>
              <w:spacing w:after="90"/>
            </w:pPr>
            <w:r>
              <w:rPr>
                <w:rFonts w:ascii="Aptos" w:hAnsi="Aptos" w:eastAsia="Aptos" w:cs="Aptos"/>
                <w:b/>
                <w:bCs/>
                <w:color w:val="17212B"/>
                <w:sz w:val="18"/>
                <w:szCs w:val="18"/>
              </w:rPr>
              <w:t>Assessment:</w:t>
            </w:r>
          </w:p>
        </w:tc>
        <w:tc>
          <w:tcPr>
            <w:tcW w:w="2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0EB720B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CO5 AT2</w:t>
            </w:r>
          </w:p>
        </w:tc>
      </w:tr>
      <w:tr w14:paraId="4E74976F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EAF4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755ACFA">
            <w:pPr>
              <w:spacing w:after="90"/>
            </w:pPr>
            <w:r>
              <w:rPr>
                <w:rFonts w:ascii="Aptos" w:hAnsi="Aptos" w:eastAsia="Aptos" w:cs="Aptos"/>
                <w:b/>
                <w:bCs/>
                <w:color w:val="17212B"/>
                <w:sz w:val="18"/>
                <w:szCs w:val="18"/>
              </w:rPr>
              <w:t>Course Name: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F31D76A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Cloud Computing and Big Data Analytics</w:t>
            </w:r>
          </w:p>
        </w:tc>
        <w:tc>
          <w:tcPr>
            <w:tcW w:w="2400" w:type="dxa"/>
            <w:shd w:val="clear" w:color="auto" w:fill="EAF4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71D745F">
            <w:pPr>
              <w:spacing w:after="90"/>
            </w:pPr>
            <w:r>
              <w:rPr>
                <w:rFonts w:ascii="Aptos" w:hAnsi="Aptos" w:eastAsia="Aptos" w:cs="Aptos"/>
                <w:b/>
                <w:bCs/>
                <w:color w:val="17212B"/>
                <w:sz w:val="18"/>
                <w:szCs w:val="18"/>
              </w:rPr>
              <w:t>Type:</w:t>
            </w:r>
          </w:p>
        </w:tc>
        <w:tc>
          <w:tcPr>
            <w:tcW w:w="2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054ABCC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Operations Optimization</w:t>
            </w:r>
          </w:p>
        </w:tc>
      </w:tr>
      <w:tr w14:paraId="70BF9D00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2400" w:type="dxa"/>
            <w:shd w:val="clear" w:color="auto" w:fill="EAF4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8E78CE3">
            <w:pPr>
              <w:spacing w:after="90"/>
            </w:pPr>
            <w:r>
              <w:rPr>
                <w:rFonts w:ascii="Aptos" w:hAnsi="Aptos" w:eastAsia="Aptos" w:cs="Aptos"/>
                <w:b/>
                <w:bCs/>
                <w:color w:val="17212B"/>
                <w:sz w:val="18"/>
                <w:szCs w:val="18"/>
              </w:rPr>
              <w:t>CO Statement:</w:t>
            </w:r>
          </w:p>
        </w:tc>
        <w:tc>
          <w:tcPr>
            <w:tcW w:w="83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121E88E6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Apply big data storage, integration, Hadoop, HDFS, and MapReduce concepts for distributed data processing</w:t>
            </w:r>
          </w:p>
        </w:tc>
      </w:tr>
    </w:tbl>
    <w:p w14:paraId="5B86F724">
      <w:pPr>
        <w:spacing w:after="200"/>
      </w:pPr>
    </w:p>
    <w:p w14:paraId="745B913B">
      <w:pPr>
        <w:spacing w:before="200" w:after="100"/>
      </w:pPr>
      <w:r>
        <w:rPr>
          <w:rFonts w:ascii="Aptos Display" w:hAnsi="Aptos Display" w:eastAsia="Aptos Display" w:cs="Aptos Display"/>
          <w:b/>
          <w:bCs/>
          <w:color w:val="0B2748"/>
          <w:sz w:val="29"/>
          <w:szCs w:val="29"/>
        </w:rPr>
        <w:t>Part A: Production Hadoop Operations – Lesson Notes</w:t>
      </w:r>
    </w:p>
    <w:p w14:paraId="2C6C989C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Monitoring &amp; Observability</w:t>
      </w:r>
    </w:p>
    <w:p w14:paraId="26B63E0C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A production Hadoop cluster generates thousands of metrics. Monitoring means: (1) collecting these metrics, (2) storing them, (3) displaying dashboards, (4) setting thresholds to trigger alerts.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2"/>
        <w:gridCol w:w="2542"/>
        <w:gridCol w:w="2541"/>
        <w:gridCol w:w="2541"/>
      </w:tblGrid>
      <w:tr w14:paraId="271D92F5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E6236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Component</w:t>
            </w:r>
          </w:p>
        </w:tc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ECECEE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Key Metrics</w:t>
            </w:r>
          </w:p>
        </w:tc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C4F5D2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Normal Range</w:t>
            </w:r>
          </w:p>
        </w:tc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397460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Alert Threshold</w:t>
            </w:r>
          </w:p>
        </w:tc>
      </w:tr>
      <w:tr w14:paraId="14866D89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54443B7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NameNode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F3FDCE5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Heap usage, Live/Dead DataNodes, Block count, Edit log size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777D721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&lt; 70% heap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E502572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&gt; 85% heap</w:t>
            </w:r>
          </w:p>
        </w:tc>
      </w:tr>
      <w:tr w14:paraId="319C5257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190D30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DataNode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60838B1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Disk usage, Block count, Network I/O, JVM heap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FD15C5A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&lt; 80% disk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378F502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&gt; 92% disk</w:t>
            </w:r>
          </w:p>
        </w:tc>
      </w:tr>
      <w:tr w14:paraId="6B2FE781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9FCF7E6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MapReduce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2AEB5FB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Job completion rate, Task failure %, Shuffle sort time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FFE3502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&lt; 5% failure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A18917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&gt; 20% failure</w:t>
            </w:r>
          </w:p>
        </w:tc>
      </w:tr>
      <w:tr w14:paraId="608167A8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46676D8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HDFS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A79E6A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Under-replicated blocks, Missing blocks, Block replica imbalance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CFBFBD5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0 under-replicated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E7423ED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&gt; 10 blocks</w:t>
            </w:r>
          </w:p>
        </w:tc>
      </w:tr>
    </w:tbl>
    <w:p w14:paraId="4B161C8D">
      <w:pPr>
        <w:spacing w:after="100"/>
      </w:pP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6"/>
      </w:tblGrid>
      <w:tr w14:paraId="5B18EE8A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66" w:type="dxa"/>
            <w:shd w:val="clear" w:color="auto" w:fill="EAF4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F0FAF9A">
            <w:pPr>
              <w:spacing w:after="60"/>
            </w:pPr>
            <w:r>
              <w:rPr>
                <w:rFonts w:ascii="Aptos" w:hAnsi="Aptos" w:eastAsia="Aptos" w:cs="Aptos"/>
                <w:b/>
                <w:bCs/>
                <w:color w:val="0B2748"/>
                <w:sz w:val="18"/>
                <w:szCs w:val="18"/>
              </w:rPr>
              <w:t>Lesson Note: Why Monitoring Matters</w:t>
            </w:r>
          </w:p>
          <w:p w14:paraId="72AAD2BC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Without monitoring, you only discover problems when users complain. NameNode heap at 95% → crash → cluster down → data unavailable. Monitoring alerts at 85% gives you time to act (add DataNodes, scale up, optimize)</w:t>
            </w:r>
          </w:p>
        </w:tc>
      </w:tr>
    </w:tbl>
    <w:p w14:paraId="50615D81">
      <w:pPr>
        <w:spacing w:after="100"/>
      </w:pPr>
    </w:p>
    <w:p w14:paraId="1668B8C2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Backup &amp; Disaster Recovery</w:t>
      </w:r>
    </w:p>
    <w:p w14:paraId="5A52F4F3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NameNode stores the file system namespace (file names, hierarchy, replica locations) in memory and on disk (fsimage + edit logs). If NameNode crashes and no backup exists, you lose the entire namespace — irrecoverable.</w:t>
      </w:r>
    </w:p>
    <w:p w14:paraId="05DB054F">
      <w:pPr>
        <w:spacing w:before="120" w:after="50"/>
      </w:pPr>
      <w:r>
        <w:rPr>
          <w:rFonts w:ascii="Aptos" w:hAnsi="Aptos" w:eastAsia="Aptos" w:cs="Aptos"/>
          <w:b/>
          <w:bCs/>
          <w:color w:val="0B2748"/>
          <w:sz w:val="20"/>
          <w:szCs w:val="20"/>
        </w:rPr>
        <w:t>Key Concepts:</w:t>
      </w:r>
    </w:p>
    <w:p w14:paraId="457AB8B3">
      <w:pPr>
        <w:spacing w:after="40"/>
      </w:pPr>
      <w:r>
        <w:rPr>
          <w:rFonts w:ascii="Aptos" w:hAnsi="Aptos" w:eastAsia="Aptos" w:cs="Aptos"/>
          <w:color w:val="17212B"/>
          <w:sz w:val="19"/>
          <w:szCs w:val="19"/>
        </w:rPr>
        <w:t>1. RTO (Recovery Time Objective): How long can the cluster be down? 1 hour? 1 minute?</w:t>
      </w:r>
    </w:p>
    <w:p w14:paraId="5A916161">
      <w:pPr>
        <w:spacing w:after="100"/>
      </w:pPr>
      <w:r>
        <w:rPr>
          <w:rFonts w:ascii="Aptos" w:hAnsi="Aptos" w:eastAsia="Aptos" w:cs="Aptos"/>
          <w:color w:val="17212B"/>
          <w:sz w:val="19"/>
          <w:szCs w:val="19"/>
        </w:rPr>
        <w:t>2. RPO (Recovery Point Objective): How much data loss is acceptable? 1 hour? 1 day?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3"/>
        <w:gridCol w:w="2033"/>
        <w:gridCol w:w="2033"/>
        <w:gridCol w:w="2033"/>
        <w:gridCol w:w="2034"/>
      </w:tblGrid>
      <w:tr w14:paraId="3D9CFE72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3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18D597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Backup Strategy</w:t>
            </w:r>
          </w:p>
        </w:tc>
        <w:tc>
          <w:tcPr>
            <w:tcW w:w="2033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0A82F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RTO</w:t>
            </w:r>
          </w:p>
        </w:tc>
        <w:tc>
          <w:tcPr>
            <w:tcW w:w="2033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1918E7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RPO</w:t>
            </w:r>
          </w:p>
        </w:tc>
        <w:tc>
          <w:tcPr>
            <w:tcW w:w="2033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749E23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Cost</w:t>
            </w:r>
          </w:p>
        </w:tc>
        <w:tc>
          <w:tcPr>
            <w:tcW w:w="2033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8FC77A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Best For</w:t>
            </w:r>
          </w:p>
        </w:tc>
      </w:tr>
      <w:tr w14:paraId="2E769B96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9018F96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No backup (risky)</w:t>
            </w:r>
          </w:p>
        </w:tc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704367A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∞ (unrecoverable)</w:t>
            </w:r>
          </w:p>
        </w:tc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7D82DBC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∞</w:t>
            </w:r>
          </w:p>
        </w:tc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DA90D43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$0</w:t>
            </w:r>
          </w:p>
        </w:tc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6E44236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Dev/test only</w:t>
            </w:r>
          </w:p>
        </w:tc>
      </w:tr>
      <w:tr w14:paraId="1FF83999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F51CC0B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Daily full backup to external disk</w:t>
            </w:r>
          </w:p>
        </w:tc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6D39DA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1–2 hours</w:t>
            </w:r>
          </w:p>
        </w:tc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11FFB3D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24 hours</w:t>
            </w:r>
          </w:p>
        </w:tc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BBD236E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$100/month</w:t>
            </w:r>
          </w:p>
        </w:tc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639589D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Dev, non-critical</w:t>
            </w:r>
          </w:p>
        </w:tc>
      </w:tr>
      <w:tr w14:paraId="18F50E92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6B410FB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Hourly incremental + offsite replication</w:t>
            </w:r>
          </w:p>
        </w:tc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73178FC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15 minutes</w:t>
            </w:r>
          </w:p>
        </w:tc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1E1054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1 hour</w:t>
            </w:r>
          </w:p>
        </w:tc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3B2276D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$500/month</w:t>
            </w:r>
          </w:p>
        </w:tc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EC32B42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Production</w:t>
            </w:r>
          </w:p>
        </w:tc>
      </w:tr>
      <w:tr w14:paraId="2C03DBCA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03BD6B6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HA (active/standby NameNode + ZK quorum)</w:t>
            </w:r>
          </w:p>
        </w:tc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5EDA194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&lt; 1 minute</w:t>
            </w:r>
          </w:p>
        </w:tc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CE75305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0 (near-instant)</w:t>
            </w:r>
          </w:p>
        </w:tc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1B1D2F7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$1000+/month</w:t>
            </w:r>
          </w:p>
        </w:tc>
        <w:tc>
          <w:tcPr>
            <w:tcW w:w="20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939DFF7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Critical production</w:t>
            </w:r>
          </w:p>
        </w:tc>
      </w:tr>
    </w:tbl>
    <w:p w14:paraId="67218CA5">
      <w:pPr>
        <w:spacing w:after="100"/>
      </w:pP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6"/>
      </w:tblGrid>
      <w:tr w14:paraId="6CA5F9AA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</w:tblPrEx>
        <w:tc>
          <w:tcPr>
            <w:tcW w:w="10166" w:type="dxa"/>
            <w:shd w:val="clear" w:color="auto" w:fill="EAF4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5CDD996">
            <w:pPr>
              <w:spacing w:after="60"/>
            </w:pPr>
            <w:r>
              <w:rPr>
                <w:rFonts w:ascii="Aptos" w:hAnsi="Aptos" w:eastAsia="Aptos" w:cs="Aptos"/>
                <w:b/>
                <w:bCs/>
                <w:color w:val="0B2748"/>
                <w:sz w:val="18"/>
                <w:szCs w:val="18"/>
              </w:rPr>
              <w:t>High Availability (HA) Design</w:t>
            </w:r>
          </w:p>
          <w:p w14:paraId="5EDD325C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HA eliminates the single NameNode as a single point of failure. Setup: Active NameNode + Standby NameNode + ZooKeeper quorum (3 nodes). When Active fails, Standby takes over automatically in &lt; 1 minute. Requires shared storage (NFS/QJM) for edit logs.</w:t>
            </w:r>
          </w:p>
        </w:tc>
      </w:tr>
    </w:tbl>
    <w:p w14:paraId="4677938B">
      <w:pPr>
        <w:spacing w:after="100"/>
      </w:pPr>
    </w:p>
    <w:p w14:paraId="7B664684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Cost Optimization</w:t>
      </w:r>
    </w:p>
    <w:p w14:paraId="7D454995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Monthly cluster cost = Hardware + Power + Cooling + Ops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88"/>
        <w:gridCol w:w="3389"/>
        <w:gridCol w:w="3389"/>
      </w:tblGrid>
      <w:tr w14:paraId="6AC2F5AE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E4BB0D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Cost Component</w:t>
            </w:r>
          </w:p>
        </w:tc>
        <w:tc>
          <w:tcPr>
            <w:tcW w:w="3389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82D3E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Typical $</w:t>
            </w:r>
          </w:p>
        </w:tc>
        <w:tc>
          <w:tcPr>
            <w:tcW w:w="3389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3D30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Control Method</w:t>
            </w:r>
          </w:p>
        </w:tc>
      </w:tr>
      <w:tr w14:paraId="143AC0C1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79404DA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Hardware (50 nodes × $500)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D16F154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$25,000 one-time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4F0D302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Buy less, or decommission slow nodes</w:t>
            </w:r>
          </w:p>
        </w:tc>
      </w:tr>
      <w:tr w14:paraId="5D95B6C3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86F7581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Annual power &amp; cooling (50 nodes × $1000)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A51D92C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$50,000/year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05DC9DC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Efficient hardware, underutilization</w:t>
            </w:r>
          </w:p>
        </w:tc>
      </w:tr>
      <w:tr w14:paraId="6BA6FFE0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7AE3862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Operations &amp; support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CFD4862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$10,000/month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A8F0FE9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Automation, monitoring, runbooks</w:t>
            </w:r>
          </w:p>
        </w:tc>
      </w:tr>
      <w:tr w14:paraId="7D1DFA99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DB8C96D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Compression (Gzip, Snappy)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3521D09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$−5,000/month savings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EC57208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Reduced storage, higher CPU</w:t>
            </w:r>
          </w:p>
        </w:tc>
      </w:tr>
      <w:tr w14:paraId="2685C2FE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BC5D9F0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Tiering (move old logs to cold storage)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5626472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$−3,000/month savings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05265D7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Archive logs &gt; 30 days to S3</w:t>
            </w:r>
          </w:p>
        </w:tc>
      </w:tr>
    </w:tbl>
    <w:p w14:paraId="6E01CFFF">
      <w:pPr>
        <w:spacing w:after="100"/>
      </w:pPr>
    </w:p>
    <w:p w14:paraId="538EA545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Scaling Strategies</w:t>
      </w:r>
    </w:p>
    <w:p w14:paraId="48F2530E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Horizontal scaling: Add more DataNodes (linear cost, complexity)</w:t>
      </w:r>
    </w:p>
    <w:p w14:paraId="79D9915D">
      <w:pPr>
        <w:spacing w:after="100"/>
      </w:pPr>
      <w:r>
        <w:rPr>
          <w:rFonts w:ascii="Aptos" w:hAnsi="Aptos" w:eastAsia="Aptos" w:cs="Aptos"/>
          <w:color w:val="17212B"/>
          <w:sz w:val="19"/>
          <w:szCs w:val="19"/>
        </w:rPr>
        <w:t>Vertical scaling: Upgrade existing nodes (cap at 10–20TB/node practical limit)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6"/>
      </w:tblGrid>
      <w:tr w14:paraId="06436F45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66" w:type="dxa"/>
            <w:shd w:val="clear" w:color="auto" w:fill="EAF4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2964DC0">
            <w:pPr>
              <w:spacing w:after="60"/>
            </w:pPr>
            <w:r>
              <w:rPr>
                <w:rFonts w:ascii="Aptos" w:hAnsi="Aptos" w:eastAsia="Aptos" w:cs="Aptos"/>
                <w:b/>
                <w:bCs/>
                <w:color w:val="0B2748"/>
                <w:sz w:val="18"/>
                <w:szCs w:val="18"/>
              </w:rPr>
              <w:t>NameNode Capacity Constraint</w:t>
            </w:r>
          </w:p>
          <w:p w14:paraId="16F67175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NameNode heap ∝ number of files. Rule of thumb: 1GB heap ≈ 1M files. If 100M files needed, you need 100GB NameNode heap — impractical. Solutions: (1) Tiering (archive old data), (2) Federation (multiple NameNodes), (3) Consolidate small files.</w:t>
            </w:r>
          </w:p>
        </w:tc>
      </w:tr>
    </w:tbl>
    <w:p w14:paraId="076E6328">
      <w:pPr>
        <w:spacing w:after="200"/>
      </w:pPr>
    </w:p>
    <w:p w14:paraId="0B013316">
      <w:r>
        <w:br w:type="page"/>
      </w:r>
    </w:p>
    <w:p w14:paraId="472F6F0F">
      <w:pPr>
        <w:spacing w:before="200" w:after="100"/>
      </w:pPr>
      <w:r>
        <w:rPr>
          <w:rFonts w:ascii="Aptos Display" w:hAnsi="Aptos Display" w:eastAsia="Aptos Display" w:cs="Aptos Display"/>
          <w:b/>
          <w:bCs/>
          <w:color w:val="0B2748"/>
          <w:sz w:val="29"/>
          <w:szCs w:val="29"/>
        </w:rPr>
        <w:t>Part B: Main Scenario – Optimize a 50-Node Production Cluster</w:t>
      </w:r>
    </w:p>
    <w:p w14:paraId="4AFC1C85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Current State Assessment</w:t>
      </w:r>
    </w:p>
    <w:p w14:paraId="2537A47C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A company runs a 50-node HDFS cluster processing 10TB/day. Current metrics: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88"/>
        <w:gridCol w:w="3389"/>
        <w:gridCol w:w="3389"/>
      </w:tblGrid>
      <w:tr w14:paraId="311DA42E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C883AE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Metric</w:t>
            </w:r>
          </w:p>
        </w:tc>
        <w:tc>
          <w:tcPr>
            <w:tcW w:w="3389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FB4957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Current Value</w:t>
            </w:r>
          </w:p>
        </w:tc>
        <w:tc>
          <w:tcPr>
            <w:tcW w:w="3389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DBA2E1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Status</w:t>
            </w:r>
          </w:p>
        </w:tc>
      </w:tr>
      <w:tr w14:paraId="2B54EA87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7D633D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NameNode heap usage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EC2BD00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85%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FCF9AC8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RISKY – near crash threshold</w:t>
            </w:r>
          </w:p>
        </w:tc>
      </w:tr>
      <w:tr w14:paraId="707BEA03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4CD4CC7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DataNode disk utilization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AC0389B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92%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CA827EE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RISKY – no space for replication</w:t>
            </w:r>
          </w:p>
        </w:tc>
      </w:tr>
      <w:tr w14:paraId="195A0B90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1067F3D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Monthly cost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589AFDA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$50,000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4518CE7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High, no optimization</w:t>
            </w:r>
          </w:p>
        </w:tc>
      </w:tr>
      <w:tr w14:paraId="4994C323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0927FF3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Last backup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19C1675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2 weeks ago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8346A9C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UNACCEPTABLE RPO</w:t>
            </w:r>
          </w:p>
        </w:tc>
      </w:tr>
      <w:tr w14:paraId="2C29A6F2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EC4CD4D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DataNode failure recovery time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4813293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8 hours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873C121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UNACCEPTABLE RTO</w:t>
            </w:r>
          </w:p>
        </w:tc>
      </w:tr>
      <w:tr w14:paraId="45E4467A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650969A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Monitoring setup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7804FAB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Manual spreadsheets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C515EE5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No real-time alerts</w:t>
            </w:r>
          </w:p>
        </w:tc>
      </w:tr>
      <w:tr w14:paraId="699FEF8F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24CE66B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HA setup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856DB80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None (single NameNode)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C9476DD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Single point of failure</w:t>
            </w:r>
          </w:p>
        </w:tc>
      </w:tr>
    </w:tbl>
    <w:p w14:paraId="6506E1FD">
      <w:pPr>
        <w:spacing w:after="100"/>
      </w:pP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6"/>
      </w:tblGrid>
      <w:tr w14:paraId="7DD19E3D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66" w:type="dxa"/>
            <w:shd w:val="clear" w:color="auto" w:fill="EAF4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B2B6DB8">
            <w:pPr>
              <w:spacing w:after="60"/>
            </w:pPr>
            <w:r>
              <w:rPr>
                <w:rFonts w:ascii="Aptos" w:hAnsi="Aptos" w:eastAsia="Aptos" w:cs="Aptos"/>
                <w:b/>
                <w:bCs/>
                <w:color w:val="0B2748"/>
                <w:sz w:val="18"/>
                <w:szCs w:val="18"/>
              </w:rPr>
              <w:t>Problem Summary</w:t>
            </w:r>
          </w:p>
          <w:p w14:paraId="2E945713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The cluster is on the edge of failure. NameNode heap crash is imminent. No automated failover. Slow recovery from node failures. Costs unchecked. Backup is stale.</w:t>
            </w:r>
          </w:p>
        </w:tc>
      </w:tr>
    </w:tbl>
    <w:p w14:paraId="16E17786">
      <w:pPr>
        <w:spacing w:after="100"/>
      </w:pPr>
    </w:p>
    <w:p w14:paraId="4EB17FC1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Step 1: Design Monitoring Dashboard</w:t>
      </w:r>
    </w:p>
    <w:p w14:paraId="67573B1A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Create a monitoring strategy: what to track, alert thresholds, and dashboard design.</w:t>
      </w:r>
    </w:p>
    <w:p w14:paraId="48EC6AE3">
      <w:pPr>
        <w:spacing w:before="120" w:after="50"/>
      </w:pPr>
      <w:r>
        <w:rPr>
          <w:rFonts w:ascii="Aptos" w:hAnsi="Aptos" w:eastAsia="Aptos" w:cs="Aptos"/>
          <w:b/>
          <w:bCs/>
          <w:color w:val="0B2748"/>
          <w:sz w:val="20"/>
          <w:szCs w:val="20"/>
        </w:rPr>
        <w:t>1a. NameNode Metrics</w:t>
      </w:r>
    </w:p>
    <w:p w14:paraId="37A6308F">
      <w:pPr>
        <w:spacing w:after="40"/>
      </w:pPr>
      <w:r>
        <w:rPr>
          <w:rFonts w:ascii="Aptos" w:hAnsi="Aptos" w:eastAsia="Aptos" w:cs="Aptos"/>
          <w:color w:val="17212B"/>
          <w:sz w:val="19"/>
          <w:szCs w:val="19"/>
        </w:rPr>
        <w:t>Metrics to track:</w:t>
      </w:r>
    </w:p>
    <w:p w14:paraId="2E201BBC">
      <w:pPr>
        <w:spacing w:after="40"/>
      </w:pPr>
      <w:r>
        <w:rPr>
          <w:rFonts w:ascii="Aptos" w:hAnsi="Aptos" w:eastAsia="Aptos" w:cs="Aptos"/>
          <w:color w:val="17212B"/>
          <w:sz w:val="19"/>
          <w:szCs w:val="19"/>
        </w:rPr>
        <w:t>• Heap usage (%)</w:t>
      </w:r>
    </w:p>
    <w:p w14:paraId="4A0D0DEC">
      <w:pPr>
        <w:spacing w:after="40"/>
      </w:pPr>
      <w:r>
        <w:rPr>
          <w:rFonts w:ascii="Aptos" w:hAnsi="Aptos" w:eastAsia="Aptos" w:cs="Aptos"/>
          <w:color w:val="17212B"/>
          <w:sz w:val="19"/>
          <w:szCs w:val="19"/>
        </w:rPr>
        <w:t>• Live/Dead DataNodes (count)</w:t>
      </w:r>
    </w:p>
    <w:p w14:paraId="60E0AB19">
      <w:pPr>
        <w:spacing w:after="40"/>
      </w:pPr>
      <w:r>
        <w:rPr>
          <w:rFonts w:ascii="Aptos" w:hAnsi="Aptos" w:eastAsia="Aptos" w:cs="Aptos"/>
          <w:color w:val="17212B"/>
          <w:sz w:val="19"/>
          <w:szCs w:val="19"/>
        </w:rPr>
        <w:t>• Block count (total)</w:t>
      </w:r>
    </w:p>
    <w:p w14:paraId="13C6B6B9">
      <w:pPr>
        <w:spacing w:after="100"/>
      </w:pPr>
      <w:r>
        <w:rPr>
          <w:rFonts w:ascii="Aptos" w:hAnsi="Aptos" w:eastAsia="Aptos" w:cs="Aptos"/>
          <w:color w:val="17212B"/>
          <w:sz w:val="19"/>
          <w:szCs w:val="19"/>
        </w:rPr>
        <w:t>• Edit log size (MB)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2"/>
        <w:gridCol w:w="2541"/>
        <w:gridCol w:w="2542"/>
        <w:gridCol w:w="2541"/>
      </w:tblGrid>
      <w:tr w14:paraId="5A5A05AE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B5ADF7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Metric</w:t>
            </w:r>
          </w:p>
        </w:tc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CF62ED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Green</w:t>
            </w:r>
          </w:p>
        </w:tc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4D91EA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Yellow</w:t>
            </w:r>
          </w:p>
        </w:tc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9BB236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Red</w:t>
            </w:r>
          </w:p>
        </w:tc>
      </w:tr>
      <w:tr w14:paraId="39E74569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AF82257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NameNode heap %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959DC26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&lt; 60%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C49AE3B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60–80%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472B75C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&gt; 80%</w:t>
            </w:r>
          </w:p>
        </w:tc>
      </w:tr>
      <w:tr w14:paraId="7DF263E3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5A3B5C6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Dead DataNodes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0DC6996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0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BF59AB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1–2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9360064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&gt; 2</w:t>
            </w:r>
          </w:p>
        </w:tc>
      </w:tr>
      <w:tr w14:paraId="686731E6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D26F7A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Under-replicated blocks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CD5FAC9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0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49C0BFD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&lt; 100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573307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&gt; 100</w:t>
            </w:r>
          </w:p>
        </w:tc>
      </w:tr>
    </w:tbl>
    <w:p w14:paraId="68E676DE">
      <w:pPr>
        <w:spacing w:after="100"/>
      </w:pPr>
    </w:p>
    <w:p w14:paraId="2673C230">
      <w:pPr>
        <w:spacing w:after="100"/>
      </w:pPr>
      <w:r>
        <w:rPr>
          <w:rFonts w:ascii="Aptos" w:hAnsi="Aptos" w:eastAsia="Aptos" w:cs="Aptos"/>
          <w:color w:val="17212B"/>
          <w:sz w:val="19"/>
          <w:szCs w:val="19"/>
        </w:rPr>
        <w:t>Fill in your thresholds and actions: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6"/>
      </w:tblGrid>
      <w:tr w14:paraId="2FBC9AA9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66" w:type="dxa"/>
            <w:shd w:val="clear" w:color="auto" w:fill="FFFFFF"/>
            <w:tcMar>
              <w:top w:w="600" w:type="dxa"/>
              <w:left w:w="150" w:type="dxa"/>
              <w:bottom w:w="600" w:type="dxa"/>
              <w:right w:w="150" w:type="dxa"/>
            </w:tcMar>
            <w:vAlign w:val="top"/>
          </w:tcPr>
          <w:p w14:paraId="49649D64">
            <w:r>
              <w:rPr>
                <w:b w:val="0"/>
                <w:sz w:val="18"/>
              </w:rPr>
              <w:t>Dashboard actions: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• NameNode heap: Yellow 60–80% → check memory/GC and reduce small-file load; Red &gt;80% → immediate action, archive/consolidate files and add capacity.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• Dead DataNodes: Yellow 1–2 → investigate; Red &gt;2 → replace/recover nodes and rebalance.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• Under-replicated blocks: Yellow &lt;100 → start re-replication and monitor; Red &gt;100 → urgent re-replication and capacity check.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• DataNode disk: alert above 85%; critical above 92% → stop adding load, rebalance and add/decommission capacity as required.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Dashboard: show NameNode, DataNode, HDFS and MapReduce panels with green/yellow/red status and real-time alerts.</w:t>
            </w:r>
          </w:p>
        </w:tc>
      </w:tr>
    </w:tbl>
    <w:p w14:paraId="5F13CADA">
      <w:pPr>
        <w:spacing w:after="100"/>
      </w:pPr>
    </w:p>
    <w:p w14:paraId="65C9CBC5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Step 2: Plan Backup &amp; Disaster Recovery</w:t>
      </w:r>
    </w:p>
    <w:p w14:paraId="632C7AC9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Current state: Last backup 2 weeks ago → RPO of 14 days is unacceptable.</w:t>
      </w:r>
    </w:p>
    <w:p w14:paraId="6ABD0468">
      <w:pPr>
        <w:spacing w:before="120" w:after="50"/>
      </w:pPr>
      <w:r>
        <w:rPr>
          <w:rFonts w:ascii="Aptos" w:hAnsi="Aptos" w:eastAsia="Aptos" w:cs="Aptos"/>
          <w:b/>
          <w:bCs/>
          <w:color w:val="0B2748"/>
          <w:sz w:val="20"/>
          <w:szCs w:val="20"/>
        </w:rPr>
        <w:t>2a. Backup Strategy</w:t>
      </w:r>
    </w:p>
    <w:p w14:paraId="28A51135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Design a backup plan: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2"/>
        <w:gridCol w:w="2541"/>
        <w:gridCol w:w="2541"/>
        <w:gridCol w:w="2542"/>
      </w:tblGrid>
      <w:tr w14:paraId="0EBB8AE1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AB4A39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Decision</w:t>
            </w:r>
          </w:p>
        </w:tc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F41836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Option A</w:t>
            </w:r>
          </w:p>
        </w:tc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86AD77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Option B</w:t>
            </w:r>
          </w:p>
        </w:tc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3C3414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Option C</w:t>
            </w:r>
          </w:p>
        </w:tc>
      </w:tr>
      <w:tr w14:paraId="6DB9B3CC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68A0A0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Backup frequency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9DB3B60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Daily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265CB1D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Hourly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538E25E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Real-time (HA)</w:t>
            </w:r>
          </w:p>
        </w:tc>
      </w:tr>
      <w:tr w14:paraId="19BE8F91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EE91377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Storage location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EC5D715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On-cluster NFS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F48404E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Off-site S3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74D330A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Shared QJM</w:t>
            </w:r>
          </w:p>
        </w:tc>
      </w:tr>
      <w:tr w14:paraId="6F740646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51B5A28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RTO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FBBE5F1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2–4 hours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95E349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1 hour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AB6E6D0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&lt; 1 minute</w:t>
            </w:r>
          </w:p>
        </w:tc>
      </w:tr>
      <w:tr w14:paraId="539A8AED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0B286FC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RPO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C23F725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24 hours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8357AE6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1 hour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FD7F60D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Near-zero</w:t>
            </w:r>
          </w:p>
        </w:tc>
      </w:tr>
      <w:tr w14:paraId="15DBF3FA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F67FC6A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Cost/month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B8069E7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$200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0DF26E9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$1000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1F830B1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$2000+ HA infra</w:t>
            </w:r>
          </w:p>
        </w:tc>
      </w:tr>
    </w:tbl>
    <w:p w14:paraId="5E4F87E0">
      <w:pPr>
        <w:spacing w:after="100"/>
      </w:pPr>
    </w:p>
    <w:p w14:paraId="40E076E8">
      <w:pPr>
        <w:spacing w:after="100"/>
      </w:pPr>
      <w:r>
        <w:rPr>
          <w:rFonts w:ascii="Aptos" w:hAnsi="Aptos" w:eastAsia="Aptos" w:cs="Aptos"/>
          <w:color w:val="17212B"/>
          <w:sz w:val="19"/>
          <w:szCs w:val="19"/>
        </w:rPr>
        <w:t>Your recommendation: Choose the option that balances cost and business needs.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6"/>
      </w:tblGrid>
      <w:tr w14:paraId="7ED363D6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66" w:type="dxa"/>
            <w:shd w:val="clear" w:color="auto" w:fill="FFFFFF"/>
            <w:tcMar>
              <w:top w:w="600" w:type="dxa"/>
              <w:left w:w="150" w:type="dxa"/>
              <w:bottom w:w="600" w:type="dxa"/>
              <w:right w:w="150" w:type="dxa"/>
            </w:tcMar>
            <w:vAlign w:val="top"/>
          </w:tcPr>
          <w:p w14:paraId="52D7BDD9">
            <w:r>
              <w:rPr>
                <w:b w:val="0"/>
                <w:sz w:val="20"/>
              </w:rPr>
              <w:t>Recommendation: Option B – hourly incremental backup with off-site S3.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Reason: The current 14-day RPO is unacceptable. Option B gives about 1-hour RPO and 1-hour RTO at $1,000/month, providing a strong balance between production reliability and cost. HA can be added later for critical workloads requiring near-zero RPO and &lt;1-minute RTO.</w:t>
            </w:r>
          </w:p>
        </w:tc>
      </w:tr>
    </w:tbl>
    <w:p w14:paraId="6F207F60">
      <w:pPr>
        <w:spacing w:after="100"/>
      </w:pPr>
    </w:p>
    <w:p w14:paraId="55D80DCF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Step 3: Cost Optimization Analysis</w:t>
      </w:r>
    </w:p>
    <w:p w14:paraId="1CDA8A47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Current: 50 nodes × $1000/year ops = $50K/year. Target: Reduce by 20% to $40K/year.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2"/>
        <w:gridCol w:w="2541"/>
        <w:gridCol w:w="2541"/>
        <w:gridCol w:w="2542"/>
      </w:tblGrid>
      <w:tr w14:paraId="0D20757E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4A9565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Optimization</w:t>
            </w:r>
          </w:p>
        </w:tc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BCFBE0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Annual Savings</w:t>
            </w:r>
          </w:p>
        </w:tc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DE8289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Impact</w:t>
            </w:r>
          </w:p>
        </w:tc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056272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Your Choice?</w:t>
            </w:r>
          </w:p>
        </w:tc>
      </w:tr>
      <w:tr w14:paraId="62CC4FBC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C738012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Compression (Gzip logs)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FE998D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$5,000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9918160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Reduced storage, higher CPU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7E7ADAC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Yes / No</w:t>
            </w:r>
          </w:p>
        </w:tc>
      </w:tr>
      <w:tr w14:paraId="6044BADB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D29ABDA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Tiering (archive &gt; 30 days to cold)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FBF6841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$3,000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CD0F183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Slower access to old logs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0763540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Yes / No</w:t>
            </w:r>
          </w:p>
        </w:tc>
      </w:tr>
      <w:tr w14:paraId="4F348649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26F25C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Decommission 5 slow nodes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4AA38B2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$5,000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47AE00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Less capacity, need to rebalance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EAD6C81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Yes / No</w:t>
            </w:r>
          </w:p>
        </w:tc>
      </w:tr>
      <w:tr w14:paraId="6BE9BD4E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E45031A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Auto-scaling (scale down off-peak)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C0E91AE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$2,000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0C0247C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Reduced peak hours ops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08A5094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Yes / No</w:t>
            </w:r>
          </w:p>
        </w:tc>
      </w:tr>
    </w:tbl>
    <w:p w14:paraId="6668CB09">
      <w:pPr>
        <w:spacing w:after="100"/>
      </w:pPr>
    </w:p>
    <w:p w14:paraId="54C1E9F3">
      <w:pPr>
        <w:spacing w:after="100"/>
      </w:pPr>
      <w:r>
        <w:rPr>
          <w:rFonts w:ascii="Aptos" w:hAnsi="Aptos" w:eastAsia="Aptos" w:cs="Aptos"/>
          <w:color w:val="17212B"/>
          <w:sz w:val="19"/>
          <w:szCs w:val="19"/>
        </w:rPr>
        <w:t>Calculate total savings from your selections and new monthly cost: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6"/>
      </w:tblGrid>
      <w:tr w14:paraId="5F51A39A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</w:tblPrEx>
        <w:tc>
          <w:tcPr>
            <w:tcW w:w="10166" w:type="dxa"/>
            <w:shd w:val="clear" w:color="auto" w:fill="FFFFFF"/>
            <w:tcMar>
              <w:top w:w="600" w:type="dxa"/>
              <w:left w:w="150" w:type="dxa"/>
              <w:bottom w:w="600" w:type="dxa"/>
              <w:right w:w="150" w:type="dxa"/>
            </w:tcMar>
            <w:vAlign w:val="top"/>
          </w:tcPr>
          <w:p w14:paraId="76382DF8">
            <w:r>
              <w:rPr>
                <w:b w:val="0"/>
                <w:sz w:val="20"/>
              </w:rPr>
              <w:t>Selections: Compression = Yes; Tiering = Yes; Decommission 5 slow nodes = No; Auto-scaling = Yes.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Annual savings = $5,000 + $3,000 + $2,000 = $10,000.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New annual cost = $50,000 − $10,000 = $40,000/year.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New monthly cost = $40,000 ÷ 12 ≈ $3,333/month.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This exactly meets the 20% savings target while avoiding capacity risk from removing nodes when DataNode utilization is already 92%.</w:t>
            </w:r>
          </w:p>
        </w:tc>
      </w:tr>
    </w:tbl>
    <w:p w14:paraId="6CACD152">
      <w:pPr>
        <w:spacing w:after="100"/>
      </w:pPr>
    </w:p>
    <w:p w14:paraId="704B988B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Step 4: Address NameNode Heap Pressure</w:t>
      </w:r>
    </w:p>
    <w:p w14:paraId="07AD35F1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Current heap: 85% at 50M files. At current growth (1M files/month), heap will exceed 90% in ~2 months → crash risk.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1"/>
        <w:gridCol w:w="2542"/>
        <w:gridCol w:w="2542"/>
        <w:gridCol w:w="2541"/>
      </w:tblGrid>
      <w:tr w14:paraId="7536A86F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547C88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Option</w:t>
            </w:r>
          </w:p>
        </w:tc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49BC36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Action</w:t>
            </w:r>
          </w:p>
        </w:tc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7152CE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NameNode Heap Impact</w:t>
            </w:r>
          </w:p>
        </w:tc>
        <w:tc>
          <w:tcPr>
            <w:tcW w:w="2542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D03CE9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Timeline</w:t>
            </w:r>
          </w:p>
        </w:tc>
      </w:tr>
      <w:tr w14:paraId="66704424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455CA5E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Tiering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4104B1B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Archive logs &gt; 30 days (removes old files)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A2DE53A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Reduces heap by ~10%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7E3AD1B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1 month</w:t>
            </w:r>
          </w:p>
        </w:tc>
      </w:tr>
      <w:tr w14:paraId="3C140605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BBB372F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Consolidate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F8D0285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Merge small files into larger blocks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81BD377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Reduces heap by ~15%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5104B03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Ongoing</w:t>
            </w:r>
          </w:p>
        </w:tc>
      </w:tr>
      <w:tr w14:paraId="3B3397F0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221B299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Scale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E274F35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Add second NameNode (Federation)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CE53AD2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Splits namespace across 2 NameNodes</w:t>
            </w:r>
          </w:p>
        </w:tc>
        <w:tc>
          <w:tcPr>
            <w:tcW w:w="25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DDC3E25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2 months setup</w:t>
            </w:r>
          </w:p>
        </w:tc>
      </w:tr>
    </w:tbl>
    <w:p w14:paraId="1DAAB4EB">
      <w:pPr>
        <w:spacing w:after="100"/>
      </w:pPr>
    </w:p>
    <w:p w14:paraId="038B137D">
      <w:pPr>
        <w:spacing w:after="100"/>
      </w:pPr>
      <w:r>
        <w:rPr>
          <w:rFonts w:ascii="Aptos" w:hAnsi="Aptos" w:eastAsia="Aptos" w:cs="Aptos"/>
          <w:color w:val="17212B"/>
          <w:sz w:val="19"/>
          <w:szCs w:val="19"/>
        </w:rPr>
        <w:t>Which solution do you recommend? Why?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6"/>
      </w:tblGrid>
      <w:tr w14:paraId="41B1CF33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66" w:type="dxa"/>
            <w:shd w:val="clear" w:color="auto" w:fill="FFFFFF"/>
            <w:tcMar>
              <w:top w:w="600" w:type="dxa"/>
              <w:left w:w="150" w:type="dxa"/>
              <w:bottom w:w="600" w:type="dxa"/>
              <w:right w:w="150" w:type="dxa"/>
            </w:tcMar>
            <w:vAlign w:val="top"/>
          </w:tcPr>
          <w:p w14:paraId="6EC30C3A">
            <w:r>
              <w:rPr>
                <w:b w:val="0"/>
                <w:sz w:val="20"/>
              </w:rPr>
              <w:t>Recommendation: Consolidate small files first and use tiering together.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Consolidation reduces NameNode heap by about 15% and is ongoing; tiering reduces heap by about 10% within 1 month. Together they directly reduce the file/namespace pressure and avoid the longer 2-month Federation setup. Because the current heap is already 85%, start immediately. Plan Federation as the next step if file growth continues.</w:t>
            </w:r>
          </w:p>
        </w:tc>
      </w:tr>
    </w:tbl>
    <w:p w14:paraId="74605F87">
      <w:pPr>
        <w:spacing w:after="100"/>
      </w:pPr>
    </w:p>
    <w:p w14:paraId="095A9254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Step 5: Implement High Availability (HA)</w:t>
      </w:r>
    </w:p>
    <w:p w14:paraId="54F3B331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Current: Single NameNode (SPOF). Proposed: HA with Standby.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88"/>
        <w:gridCol w:w="3389"/>
        <w:gridCol w:w="3389"/>
      </w:tblGrid>
      <w:tr w14:paraId="26BDCB2A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1FFC11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Component</w:t>
            </w:r>
          </w:p>
        </w:tc>
        <w:tc>
          <w:tcPr>
            <w:tcW w:w="3389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65C94B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Quantity</w:t>
            </w:r>
          </w:p>
        </w:tc>
        <w:tc>
          <w:tcPr>
            <w:tcW w:w="3389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AE619E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Purpose</w:t>
            </w:r>
          </w:p>
        </w:tc>
      </w:tr>
      <w:tr w14:paraId="7AC5413B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9766EB4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Active NameNode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D075352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1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522CBFC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Primary metadata server</w:t>
            </w:r>
          </w:p>
        </w:tc>
      </w:tr>
      <w:tr w14:paraId="203002FD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30072F2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Standby NameNode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665D96E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1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DD7C5AA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Automatic failover replica</w:t>
            </w:r>
          </w:p>
        </w:tc>
      </w:tr>
      <w:tr w14:paraId="6F7C9904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A90DF8B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ZooKeeper quorum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9F66182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3 or 5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89273BC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Coordinates HA election</w:t>
            </w:r>
          </w:p>
        </w:tc>
      </w:tr>
      <w:tr w14:paraId="35B6763A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F17F09D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Shared edit log storage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1713413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NFS or QJM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C361686">
            <w:pPr>
              <w:spacing w:after="0"/>
            </w:pPr>
            <w:r>
              <w:rPr>
                <w:rFonts w:ascii="Aptos" w:hAnsi="Aptos" w:eastAsia="Aptos" w:cs="Aptos"/>
                <w:color w:val="17212B"/>
                <w:sz w:val="18"/>
                <w:szCs w:val="18"/>
              </w:rPr>
              <w:t>Both NNs access same metadata</w:t>
            </w:r>
          </w:p>
        </w:tc>
      </w:tr>
    </w:tbl>
    <w:p w14:paraId="6B5A365B">
      <w:pPr>
        <w:spacing w:after="100"/>
      </w:pPr>
    </w:p>
    <w:p w14:paraId="039BE35D">
      <w:pPr>
        <w:spacing w:after="100"/>
      </w:pPr>
      <w:r>
        <w:rPr>
          <w:rFonts w:ascii="Aptos" w:hAnsi="Aptos" w:eastAsia="Aptos" w:cs="Aptos"/>
          <w:color w:val="17212B"/>
          <w:sz w:val="19"/>
          <w:szCs w:val="19"/>
        </w:rPr>
        <w:t>Failover process: Active NameNode fails → ZK detects (30 sec) → Standby promotes (30 sec) → Clients reconnect. Total RTO &lt; 1 minute.</w:t>
      </w:r>
    </w:p>
    <w:p w14:paraId="4CC83941">
      <w:pPr>
        <w:spacing w:after="100"/>
      </w:pPr>
      <w:r>
        <w:rPr>
          <w:rFonts w:ascii="Aptos" w:hAnsi="Aptos" w:eastAsia="Aptos" w:cs="Aptos"/>
          <w:color w:val="17212B"/>
          <w:sz w:val="19"/>
          <w:szCs w:val="19"/>
        </w:rPr>
        <w:t>Estimate HA setup cost and timeline: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6"/>
      </w:tblGrid>
      <w:tr w14:paraId="62C1E7DE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66" w:type="dxa"/>
            <w:shd w:val="clear" w:color="auto" w:fill="FFFFFF"/>
            <w:tcMar>
              <w:top w:w="600" w:type="dxa"/>
              <w:left w:w="150" w:type="dxa"/>
              <w:bottom w:w="600" w:type="dxa"/>
              <w:right w:w="150" w:type="dxa"/>
            </w:tcMar>
            <w:vAlign w:val="top"/>
          </w:tcPr>
          <w:p w14:paraId="74E8CE2F">
            <w:r>
              <w:rPr>
                <w:b w:val="0"/>
                <w:sz w:val="20"/>
              </w:rPr>
              <w:t>HA estimate: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• 1 Active NameNode + 1 Standby NameNode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• 3-node ZooKeeper quorum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• Shared QJM/NFS edit-log storage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• Estimated recurring HA infrastructure cost: $2,000+/month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• Estimated implementation timeline: about 2–4 weeks for setup, synchronization and failover testing.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Expected failover RTO: &lt;1 minute.</w:t>
            </w:r>
          </w:p>
        </w:tc>
      </w:tr>
    </w:tbl>
    <w:p w14:paraId="40B142FB">
      <w:pPr>
        <w:spacing w:after="200"/>
      </w:pPr>
    </w:p>
    <w:p w14:paraId="6358F45B">
      <w:r>
        <w:br w:type="page"/>
      </w:r>
    </w:p>
    <w:p w14:paraId="58A441CE">
      <w:pPr>
        <w:spacing w:before="200" w:after="100"/>
      </w:pPr>
      <w:r>
        <w:rPr>
          <w:rFonts w:ascii="Aptos Display" w:hAnsi="Aptos Display" w:eastAsia="Aptos Display" w:cs="Aptos Display"/>
          <w:b/>
          <w:bCs/>
          <w:color w:val="0B2748"/>
          <w:sz w:val="29"/>
          <w:szCs w:val="29"/>
        </w:rPr>
        <w:t>Part C: Mini-Problems</w:t>
      </w:r>
    </w:p>
    <w:p w14:paraId="32FED7C1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Mini-Problem 1: DataNode Failure Scenario</w:t>
      </w:r>
    </w:p>
    <w:p w14:paraId="7D2499AB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A DataNode holding 12TB of data fails (hardware crash). HDFS detects the failure and begins re-replicating blocks from surviving replicas. Current network capacity: 1 Gbps per DataNode.</w:t>
      </w:r>
    </w:p>
    <w:p w14:paraId="4F41DAF2">
      <w:pPr>
        <w:spacing w:after="100"/>
      </w:pPr>
      <w:r>
        <w:rPr>
          <w:rFonts w:ascii="Aptos" w:hAnsi="Aptos" w:eastAsia="Aptos" w:cs="Aptos"/>
          <w:color w:val="17212B"/>
          <w:sz w:val="19"/>
          <w:szCs w:val="19"/>
        </w:rPr>
        <w:t>Calculate re-replication time and estimate when cluster is back to normal replication factor.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6"/>
      </w:tblGrid>
      <w:tr w14:paraId="3715790F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66" w:type="dxa"/>
            <w:shd w:val="clear" w:color="auto" w:fill="FFFFFF"/>
            <w:tcMar>
              <w:top w:w="600" w:type="dxa"/>
              <w:left w:w="150" w:type="dxa"/>
              <w:bottom w:w="600" w:type="dxa"/>
              <w:right w:w="150" w:type="dxa"/>
            </w:tcMar>
            <w:vAlign w:val="top"/>
          </w:tcPr>
          <w:p w14:paraId="0FCC868D">
            <w:r>
              <w:rPr>
                <w:b w:val="0"/>
                <w:sz w:val="20"/>
              </w:rPr>
              <w:t>Calculation: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12 TB = 12 × 8 = 96 Tb = 96,000 Gb.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At 1 Gbps: time = 96,000 ÷ 1 = 96,000 seconds ≈ 26.7 hours.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So the ideal minimum re-replication time is about 26.7 hours. In practice it will be longer because of protocol overhead, concurrent cluster traffic and the fact that HDFS must verify/rebuild replicas. The cluster should return to normal replication after re-replication completes.</w:t>
            </w:r>
          </w:p>
        </w:tc>
      </w:tr>
    </w:tbl>
    <w:p w14:paraId="658802A3">
      <w:pPr>
        <w:spacing w:after="100"/>
      </w:pPr>
    </w:p>
    <w:p w14:paraId="5B8DBB7B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Mini-Problem 2: NameNode Heap Projection</w:t>
      </w:r>
    </w:p>
    <w:p w14:paraId="57C37604">
      <w:pPr>
        <w:spacing w:after="100"/>
      </w:pPr>
      <w:r>
        <w:rPr>
          <w:rFonts w:ascii="Aptos" w:hAnsi="Aptos" w:eastAsia="Aptos" w:cs="Aptos"/>
          <w:color w:val="17212B"/>
          <w:sz w:val="19"/>
          <w:szCs w:val="19"/>
        </w:rPr>
        <w:t>Current state: 50M files, 60% heap usage. Growth rate: 1.5M files/month. If file count grows linearly, when will NameNode heap exceed 90%? When should you add a second NameNode (Federation)?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6"/>
      </w:tblGrid>
      <w:tr w14:paraId="257A8DCA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66" w:type="dxa"/>
            <w:shd w:val="clear" w:color="auto" w:fill="FFFFFF"/>
            <w:tcMar>
              <w:top w:w="600" w:type="dxa"/>
              <w:left w:w="150" w:type="dxa"/>
              <w:bottom w:w="600" w:type="dxa"/>
              <w:right w:w="150" w:type="dxa"/>
            </w:tcMar>
            <w:vAlign w:val="top"/>
          </w:tcPr>
          <w:p w14:paraId="192C5503">
            <w:r>
              <w:rPr>
                <w:b w:val="0"/>
                <w:sz w:val="20"/>
              </w:rPr>
              <w:t>Assuming heap usage is proportional to file count: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50M files → 60% heap.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90% heap corresponds to 50M × (90/60) = 75M files.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Additional files = 75M − 50M = 25M.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At 1.5M files/month: 25M ÷ 1.5M ≈ 16.7 months.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Therefore heap exceeds 90% in about 17 months. Add a second NameNode before reaching the limit, preferably when the namespace approaches about 70–75M files (roughly 13–17 months).</w:t>
            </w:r>
          </w:p>
        </w:tc>
      </w:tr>
    </w:tbl>
    <w:p w14:paraId="77AB7162">
      <w:pPr>
        <w:spacing w:after="100"/>
      </w:pPr>
    </w:p>
    <w:p w14:paraId="0C507CB0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Mini-Problem 3: Compression Trade-off</w:t>
      </w:r>
    </w:p>
    <w:p w14:paraId="0F46C813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Implement Gzip compression on 20TB of historical logs. Storage reduction: 3:1 (20TB → 6.67TB). But: CPU overhead for decompression during MapReduce jobs increases job time by 15%.</w:t>
      </w:r>
    </w:p>
    <w:p w14:paraId="2366C24A">
      <w:pPr>
        <w:spacing w:after="100"/>
      </w:pPr>
      <w:r>
        <w:rPr>
          <w:rFonts w:ascii="Aptos" w:hAnsi="Aptos" w:eastAsia="Aptos" w:cs="Aptos"/>
          <w:color w:val="17212B"/>
          <w:sz w:val="19"/>
          <w:szCs w:val="19"/>
        </w:rPr>
        <w:t>Is compression worth it economically? Calculate storage cost savings vs. increased compute cost.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6"/>
      </w:tblGrid>
      <w:tr w14:paraId="5DAA8141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66" w:type="dxa"/>
            <w:shd w:val="clear" w:color="auto" w:fill="FFFFFF"/>
            <w:tcMar>
              <w:top w:w="600" w:type="dxa"/>
              <w:left w:w="150" w:type="dxa"/>
              <w:bottom w:w="600" w:type="dxa"/>
              <w:right w:w="150" w:type="dxa"/>
            </w:tcMar>
            <w:vAlign w:val="top"/>
          </w:tcPr>
          <w:p w14:paraId="507BB5D4">
            <w:r>
              <w:rPr>
                <w:b w:val="0"/>
                <w:sz w:val="18"/>
              </w:rPr>
              <w:t>Compression reduces storage from 20 TB to 6.67 TB, saving 13.33 TB.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Using the workbook's $50/TB/month hot-storage rate, monthly storage saving ≈ 13.33 × $50 = $666.50.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Decompression increases compute cost by 15%. If baseline monthly compute cost is C, extra compute cost = 0.15C.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Compression is economically beneficial when 0.15C &lt; $666.50, i.e. C &lt; about $4,443/month.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Conclusion: Yes, if the baseline compute cost is below about $4,443/month; otherwise the extra compute cost can outweigh the storage saving.</w:t>
            </w:r>
          </w:p>
        </w:tc>
      </w:tr>
    </w:tbl>
    <w:p w14:paraId="55738CD2">
      <w:pPr>
        <w:spacing w:after="100"/>
      </w:pPr>
    </w:p>
    <w:p w14:paraId="54D09577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Mini-Problem 4: Tiering Strategy</w:t>
      </w:r>
    </w:p>
    <w:p w14:paraId="0851B3C7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Move logs older than 30 days to cold storage (AWS S3 Glacier, $1/TB/month). Current hot storage cost: $50/TB/month. Hot tier capacity: 20TB. Cold tier capacity: unlimited.</w:t>
      </w:r>
    </w:p>
    <w:p w14:paraId="2931D5A7">
      <w:pPr>
        <w:spacing w:after="100"/>
      </w:pPr>
      <w:r>
        <w:rPr>
          <w:rFonts w:ascii="Aptos" w:hAnsi="Aptos" w:eastAsia="Aptos" w:cs="Aptos"/>
          <w:color w:val="17212B"/>
          <w:sz w:val="19"/>
          <w:szCs w:val="19"/>
        </w:rPr>
        <w:t>Calculate break-even point: after how many days of cold storage does it become cheaper than hot?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6"/>
      </w:tblGrid>
      <w:tr w14:paraId="3F477ED3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66" w:type="dxa"/>
            <w:shd w:val="clear" w:color="auto" w:fill="FFFFFF"/>
            <w:tcMar>
              <w:top w:w="600" w:type="dxa"/>
              <w:left w:w="150" w:type="dxa"/>
              <w:bottom w:w="600" w:type="dxa"/>
              <w:right w:w="150" w:type="dxa"/>
            </w:tcMar>
            <w:vAlign w:val="top"/>
          </w:tcPr>
          <w:p w14:paraId="4CBCCB8E">
            <w:r>
              <w:rPr>
                <w:b w:val="0"/>
                <w:sz w:val="20"/>
              </w:rPr>
              <w:t>Hot storage = $50/TB/month; Glacier = $1/TB/month.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Monthly saving per TB = $49.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Because cold storage is already cheaper from the start and there is no transition cost given, it is cheaper from day 1. Mathematically, $1/$50 × 30 ≈ 0.6 day, so the monthly-rate break-even is less than one day.</w:t>
            </w:r>
          </w:p>
        </w:tc>
      </w:tr>
    </w:tbl>
    <w:p w14:paraId="1F87ABC7">
      <w:pPr>
        <w:spacing w:after="200"/>
      </w:pPr>
    </w:p>
    <w:p w14:paraId="5526EF95">
      <w:r>
        <w:br w:type="page"/>
      </w:r>
    </w:p>
    <w:p w14:paraId="6D483ECE">
      <w:pPr>
        <w:spacing w:before="200" w:after="100"/>
      </w:pPr>
      <w:r>
        <w:rPr>
          <w:rFonts w:ascii="Aptos Display" w:hAnsi="Aptos Display" w:eastAsia="Aptos Display" w:cs="Aptos Display"/>
          <w:b/>
          <w:bCs/>
          <w:color w:val="0B2748"/>
          <w:sz w:val="29"/>
          <w:szCs w:val="29"/>
        </w:rPr>
        <w:t>Part D: Problem Bank – 4 Additional Scenarios</w:t>
      </w:r>
    </w:p>
    <w:p w14:paraId="011D6EC2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Scenario A: Multi-Datacenter Failover</w:t>
      </w:r>
    </w:p>
    <w:p w14:paraId="383B4FC3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Company wants to replicate the 50-node cluster to a second datacenter 100km away for disaster recovery. Design cross-datacenter replication strategy, network bandwidth requirements, and cost implications. Should data be synchronously or asynchronously replicated? What is RTO/RPO?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6"/>
      </w:tblGrid>
      <w:tr w14:paraId="6F61C112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</w:tblPrEx>
        <w:tc>
          <w:tcPr>
            <w:tcW w:w="10166" w:type="dxa"/>
            <w:shd w:val="clear" w:color="auto" w:fill="FFFFFF"/>
            <w:tcMar>
              <w:top w:w="600" w:type="dxa"/>
              <w:left w:w="150" w:type="dxa"/>
              <w:bottom w:w="600" w:type="dxa"/>
              <w:right w:w="150" w:type="dxa"/>
            </w:tcMar>
            <w:vAlign w:val="top"/>
          </w:tcPr>
          <w:p w14:paraId="7104A014">
            <w:r>
              <w:rPr>
                <w:b w:val="0"/>
                <w:sz w:val="19"/>
              </w:rPr>
              <w:t>Use asynchronous cross-datacenter replication from the primary 50-node cluster to a second cluster 100 km away. The workload is 10 TB/day, so average replication bandwidth is about 0.93 Gbps; provision at least 1 Gbps sustained and preferably 2 Gbps+ for overhead and bursts. Asynchronous replication avoids adding WAN latency to production writes. Target RPO: about 1 hour. Target RTO: about 1 hour using a prepared standby environment. Costs include the second cluster, WAN bandwidth, storage and operations.</w:t>
            </w:r>
          </w:p>
        </w:tc>
      </w:tr>
    </w:tbl>
    <w:p w14:paraId="1E83B396">
      <w:pPr>
        <w:spacing w:after="150"/>
      </w:pPr>
    </w:p>
    <w:p w14:paraId="64F9A4D8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Scenario B: Federation for Scale-Out</w:t>
      </w:r>
    </w:p>
    <w:p w14:paraId="6A0C2992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The cluster needs to support 200M files (not possible with single NameNode due to heap limits). Design a Federation setup: how many NameNodes? How to distribute files across namespaces? What is the performance impact? Can you still run cluster-wide MapReduce jobs?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6"/>
      </w:tblGrid>
      <w:tr w14:paraId="204A402F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</w:tblPrEx>
        <w:tc>
          <w:tcPr>
            <w:tcW w:w="10166" w:type="dxa"/>
            <w:shd w:val="clear" w:color="auto" w:fill="FFFFFF"/>
            <w:tcMar>
              <w:top w:w="600" w:type="dxa"/>
              <w:left w:w="150" w:type="dxa"/>
              <w:bottom w:w="600" w:type="dxa"/>
              <w:right w:w="150" w:type="dxa"/>
            </w:tcMar>
            <w:vAlign w:val="top"/>
          </w:tcPr>
          <w:p w14:paraId="093DC96E">
            <w:r>
              <w:rPr>
                <w:b w:val="0"/>
                <w:sz w:val="19"/>
              </w:rPr>
              <w:t>Use HDFS Federation with 4 NameNodes/namespaces, with about 50M files per namespace. Distribute files by application, business unit or data domain so each namespace has clear ownership. This spreads metadata load and avoids a single 200M-file namespace. Federation improves metadata scalability. Cluster-wide MapReduce jobs can still run because compute resources are shared, although applications must access the correct namespace/path.</w:t>
            </w:r>
          </w:p>
        </w:tc>
      </w:tr>
    </w:tbl>
    <w:p w14:paraId="12CCA5E4">
      <w:pPr>
        <w:spacing w:after="150"/>
      </w:pPr>
    </w:p>
    <w:p w14:paraId="78518D20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Scenario C: Real-Time Alerting &amp; Auto-Remediation</w:t>
      </w:r>
    </w:p>
    <w:p w14:paraId="13F87960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Design a monitoring + auto-remediation system: when DataNode disk usage exceeds 85%, automatically trigger: (1) alert to ops, (2) pause new block writes to that node, (3) trigger re-replication of critical blocks. What tools would you use? How to test safely?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6"/>
      </w:tblGrid>
      <w:tr w14:paraId="1BFA3E1C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</w:tblPrEx>
        <w:tc>
          <w:tcPr>
            <w:tcW w:w="10166" w:type="dxa"/>
            <w:shd w:val="clear" w:color="auto" w:fill="FFFFFF"/>
            <w:tcMar>
              <w:top w:w="600" w:type="dxa"/>
              <w:left w:w="150" w:type="dxa"/>
              <w:bottom w:w="600" w:type="dxa"/>
              <w:right w:w="150" w:type="dxa"/>
            </w:tcMar>
            <w:vAlign w:val="top"/>
          </w:tcPr>
          <w:p w14:paraId="400DFA85">
            <w:r>
              <w:rPr>
                <w:b w:val="0"/>
                <w:sz w:val="19"/>
              </w:rPr>
              <w:t>Use Prometheus for metrics, Grafana for dashboards, Alertmanager for alerts, and HDFS administration/automation scripts for remediation. When DataNode disk usage exceeds 85%: alert operations, stop scheduling new writes to the node, and trigger re-replication/rebalancing of critical blocks. Test first in a staging cluster, then use controlled one-node failures. Verify alerts, write blocking, replica recovery, rollback and audit logs before production automation.</w:t>
            </w:r>
          </w:p>
        </w:tc>
      </w:tr>
    </w:tbl>
    <w:p w14:paraId="5B4E609A">
      <w:pPr>
        <w:spacing w:after="150"/>
      </w:pPr>
    </w:p>
    <w:p w14:paraId="14E1B4A6">
      <w:pPr>
        <w:spacing w:before="160" w:after="80"/>
      </w:pPr>
      <w:r>
        <w:rPr>
          <w:rFonts w:ascii="Aptos Display" w:hAnsi="Aptos Display" w:eastAsia="Aptos Display" w:cs="Aptos Display"/>
          <w:b/>
          <w:bCs/>
          <w:color w:val="1565C0"/>
          <w:sz w:val="24"/>
          <w:szCs w:val="24"/>
        </w:rPr>
        <w:t>Scenario D: Cost Benchmarking &amp; Optimization</w:t>
      </w:r>
    </w:p>
    <w:p w14:paraId="673CF2F4">
      <w:pPr>
        <w:spacing w:after="90"/>
      </w:pPr>
      <w:r>
        <w:rPr>
          <w:rFonts w:ascii="Aptos" w:hAnsi="Aptos" w:eastAsia="Aptos" w:cs="Aptos"/>
          <w:color w:val="17212B"/>
          <w:sz w:val="19"/>
          <w:szCs w:val="19"/>
        </w:rPr>
        <w:t>The company wants to understand their true cost per TB stored. Include: hardware amortization, power, cooling, network, ops salary (allocate 10% of an engineer's time). Compare: (1) on-premise cluster, (2) AWS S3, (3) hybrid (hot on-premise + cold cloud). Which is most cost-effective for 100TB with 2-year horizon?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6"/>
      </w:tblGrid>
      <w:tr w14:paraId="6E641C13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66" w:type="dxa"/>
            <w:shd w:val="clear" w:color="auto" w:fill="FFFFFF"/>
            <w:tcMar>
              <w:top w:w="600" w:type="dxa"/>
              <w:left w:w="150" w:type="dxa"/>
              <w:bottom w:w="600" w:type="dxa"/>
              <w:right w:w="150" w:type="dxa"/>
            </w:tcMar>
            <w:vAlign w:val="top"/>
          </w:tcPr>
          <w:p w14:paraId="199C97ED">
            <w:r>
              <w:rPr>
                <w:b w:val="0"/>
                <w:sz w:val="19"/>
              </w:rPr>
              <w:t>Build a 2-year total-cost-of-ownership model including hardware amortization, power, cooling, network and 10% of an engineer's salary. Compare on-premise, AWS S3 and hybrid hot on-premise + cold cloud for 100TB. On-premise is attractive for consistently hot data when hardware is available; S3 provides elasticity but has ongoing storage/transfer costs; hybrid is a strong optimization because hot data stays local while older data moves to low-cost cold storage. Select the option with the lowest measured 2-year TCO after access and network/egress costs are included.</w:t>
            </w:r>
          </w:p>
        </w:tc>
      </w:tr>
    </w:tbl>
    <w:p w14:paraId="3C69DE7E">
      <w:pPr>
        <w:spacing w:after="300"/>
      </w:pPr>
    </w:p>
    <w:p w14:paraId="4B565FB1">
      <w:r>
        <w:br w:type="page"/>
      </w:r>
    </w:p>
    <w:p w14:paraId="36E95206">
      <w:pPr>
        <w:spacing w:before="200" w:after="100"/>
      </w:pPr>
      <w:r>
        <w:rPr>
          <w:rFonts w:ascii="Aptos Display" w:hAnsi="Aptos Display" w:eastAsia="Aptos Display" w:cs="Aptos Display"/>
          <w:b/>
          <w:bCs/>
          <w:color w:val="0B2748"/>
          <w:sz w:val="29"/>
          <w:szCs w:val="29"/>
        </w:rPr>
        <w:t>Evaluation Rubric</w:t>
      </w:r>
    </w:p>
    <w:tbl>
      <w:tblPr>
        <w:tblStyle w:val="9"/>
        <w:tblW w:w="10166" w:type="dxa"/>
        <w:tblInd w:w="0" w:type="dxa"/>
        <w:tblBorders>
          <w:top w:val="single" w:color="B8D7F6" w:sz="6" w:space="0"/>
          <w:left w:val="single" w:color="B8D7F6" w:sz="6" w:space="0"/>
          <w:bottom w:val="single" w:color="B8D7F6" w:sz="6" w:space="0"/>
          <w:right w:val="single" w:color="B8D7F6" w:sz="6" w:space="0"/>
          <w:insideH w:val="single" w:color="B8D7F6" w:sz="6" w:space="0"/>
          <w:insideV w:val="single" w:color="B8D7F6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1"/>
        <w:gridCol w:w="974"/>
        <w:gridCol w:w="1891"/>
        <w:gridCol w:w="1930"/>
        <w:gridCol w:w="1900"/>
        <w:gridCol w:w="1780"/>
      </w:tblGrid>
      <w:tr w14:paraId="7763EBA3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A898356">
            <w:pPr>
              <w:spacing w:after="90"/>
            </w:pPr>
            <w:r>
              <w:rPr>
                <w:rFonts w:ascii="Aptos" w:hAnsi="Aptos" w:eastAsia="Aptos" w:cs="Aptos"/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1200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4608D6C">
            <w:pPr>
              <w:spacing w:after="90"/>
            </w:pPr>
            <w:r>
              <w:rPr>
                <w:rFonts w:ascii="Aptos" w:hAnsi="Aptos" w:eastAsia="Aptos" w:cs="Aptos"/>
                <w:b/>
                <w:bCs/>
                <w:color w:val="FFFFFF"/>
                <w:sz w:val="18"/>
                <w:szCs w:val="18"/>
              </w:rPr>
              <w:t>Wt.</w:t>
            </w:r>
          </w:p>
        </w:tc>
        <w:tc>
          <w:tcPr>
            <w:tcW w:w="2200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3AC40BB">
            <w:pPr>
              <w:spacing w:after="90"/>
            </w:pPr>
            <w:r>
              <w:rPr>
                <w:rFonts w:ascii="Aptos" w:hAnsi="Aptos" w:eastAsia="Aptos" w:cs="Aptos"/>
                <w:b/>
                <w:bCs/>
                <w:color w:val="FFFFFF"/>
                <w:sz w:val="16"/>
                <w:szCs w:val="16"/>
              </w:rPr>
              <w:t>L4 (40–50)</w:t>
            </w:r>
          </w:p>
        </w:tc>
        <w:tc>
          <w:tcPr>
            <w:tcW w:w="2200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6F2914A">
            <w:pPr>
              <w:spacing w:after="90"/>
            </w:pPr>
            <w:r>
              <w:rPr>
                <w:rFonts w:ascii="Aptos" w:hAnsi="Aptos" w:eastAsia="Aptos" w:cs="Aptos"/>
                <w:b/>
                <w:bCs/>
                <w:color w:val="FFFFFF"/>
                <w:sz w:val="16"/>
                <w:szCs w:val="16"/>
              </w:rPr>
              <w:t>L3 (30–39)</w:t>
            </w:r>
          </w:p>
        </w:tc>
        <w:tc>
          <w:tcPr>
            <w:tcW w:w="2200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E986B47">
            <w:pPr>
              <w:spacing w:after="90"/>
            </w:pPr>
            <w:r>
              <w:rPr>
                <w:rFonts w:ascii="Aptos" w:hAnsi="Aptos" w:eastAsia="Aptos" w:cs="Aptos"/>
                <w:b/>
                <w:bCs/>
                <w:color w:val="FFFFFF"/>
                <w:sz w:val="16"/>
                <w:szCs w:val="16"/>
              </w:rPr>
              <w:t>L2 (20–29)</w:t>
            </w:r>
          </w:p>
        </w:tc>
        <w:tc>
          <w:tcPr>
            <w:tcW w:w="2200" w:type="dxa"/>
            <w:shd w:val="clear" w:color="auto" w:fill="0B2748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5CB51A6">
            <w:pPr>
              <w:spacing w:after="90"/>
            </w:pPr>
            <w:r>
              <w:rPr>
                <w:rFonts w:ascii="Aptos" w:hAnsi="Aptos" w:eastAsia="Aptos" w:cs="Aptos"/>
                <w:b/>
                <w:bCs/>
                <w:color w:val="FFFFFF"/>
                <w:sz w:val="16"/>
                <w:szCs w:val="16"/>
              </w:rPr>
              <w:t>L1 (0–19)</w:t>
            </w:r>
          </w:p>
        </w:tc>
      </w:tr>
      <w:tr w14:paraId="7683F3F7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EAF4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BEA3238">
            <w:pPr>
              <w:spacing w:after="90"/>
            </w:pPr>
            <w:r>
              <w:rPr>
                <w:rFonts w:ascii="Aptos" w:hAnsi="Aptos" w:eastAsia="Aptos" w:cs="Aptos"/>
                <w:b/>
                <w:bCs/>
                <w:color w:val="17212B"/>
                <w:sz w:val="17"/>
                <w:szCs w:val="17"/>
              </w:rPr>
              <w:t>Monitoring &amp; Observability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73CBA43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7"/>
                <w:szCs w:val="17"/>
              </w:rPr>
              <w:t>20%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E2362F5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Comprehensive metrics, realistic alert thresholds, actionable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3D40305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Good metrics; some thresholds arbitrary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8613988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Basic metrics; incomplete alert strategy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F350BAD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Incomplete monitoring design</w:t>
            </w:r>
          </w:p>
        </w:tc>
      </w:tr>
      <w:tr w14:paraId="22B1716D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EAF4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172DF8A">
            <w:pPr>
              <w:spacing w:after="90"/>
            </w:pPr>
            <w:r>
              <w:rPr>
                <w:rFonts w:ascii="Aptos" w:hAnsi="Aptos" w:eastAsia="Aptos" w:cs="Aptos"/>
                <w:b/>
                <w:bCs/>
                <w:color w:val="17212B"/>
                <w:sz w:val="17"/>
                <w:szCs w:val="17"/>
              </w:rPr>
              <w:t>Cost Optimization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B07DD2D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7"/>
                <w:szCs w:val="17"/>
              </w:rPr>
              <w:t>25%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0152BAB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Accurate cost breakdown, realistic savings targets, trade-offs justified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6DE57EC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Good analysis; minor gaps in cost modeling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51385BA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Basic cost analysis; limited optimization ideas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85525D7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Incorrect or missing cost analysis</w:t>
            </w:r>
          </w:p>
        </w:tc>
      </w:tr>
      <w:tr w14:paraId="4365E1D1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EAF4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12315A8">
            <w:pPr>
              <w:spacing w:after="90"/>
            </w:pPr>
            <w:r>
              <w:rPr>
                <w:rFonts w:ascii="Aptos" w:hAnsi="Aptos" w:eastAsia="Aptos" w:cs="Aptos"/>
                <w:b/>
                <w:bCs/>
                <w:color w:val="17212B"/>
                <w:sz w:val="17"/>
                <w:szCs w:val="17"/>
              </w:rPr>
              <w:t>Backup &amp; DR Planning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37A201A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7"/>
                <w:szCs w:val="17"/>
              </w:rPr>
              <w:t>20%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6CDCEB5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Credible RTO/RPO targets, feasible failover design, HA understanding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4CE5EC7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Good DR plan; some RTO/RPO unrealistic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ED57844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Basic backup strategy; weak failover plan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63EA684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Incomplete or missing DR strategy</w:t>
            </w:r>
          </w:p>
        </w:tc>
      </w:tr>
      <w:tr w14:paraId="02C9ED5E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EAF4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5184500">
            <w:pPr>
              <w:spacing w:after="90"/>
            </w:pPr>
            <w:r>
              <w:rPr>
                <w:rFonts w:ascii="Aptos" w:hAnsi="Aptos" w:eastAsia="Aptos" w:cs="Aptos"/>
                <w:b/>
                <w:bCs/>
                <w:color w:val="17212B"/>
                <w:sz w:val="17"/>
                <w:szCs w:val="17"/>
              </w:rPr>
              <w:t>Scaling &amp; Capacity Planning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3855743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7"/>
                <w:szCs w:val="17"/>
              </w:rPr>
              <w:t>20%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CF8125F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Data-driven forecasts, proactive scaling, Federation/HA impact analysis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1D3D180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Good capacity plan; some growth projections weak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77BA0E6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Basic capacity analysis; limited forward planning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68D0573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Missing or unrealistic capacity planning</w:t>
            </w:r>
          </w:p>
        </w:tc>
      </w:tr>
      <w:tr w14:paraId="17805F86">
        <w:tblPrEx>
          <w:tblBorders>
            <w:top w:val="single" w:color="B8D7F6" w:sz="6" w:space="0"/>
            <w:left w:val="single" w:color="B8D7F6" w:sz="6" w:space="0"/>
            <w:bottom w:val="single" w:color="B8D7F6" w:sz="6" w:space="0"/>
            <w:right w:val="single" w:color="B8D7F6" w:sz="6" w:space="0"/>
            <w:insideH w:val="single" w:color="B8D7F6" w:sz="6" w:space="0"/>
            <w:insideV w:val="single" w:color="B8D7F6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EAF4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6F5C7FC">
            <w:pPr>
              <w:spacing w:after="90"/>
            </w:pPr>
            <w:r>
              <w:rPr>
                <w:rFonts w:ascii="Aptos" w:hAnsi="Aptos" w:eastAsia="Aptos" w:cs="Aptos"/>
                <w:b/>
                <w:bCs/>
                <w:color w:val="17212B"/>
                <w:sz w:val="17"/>
                <w:szCs w:val="17"/>
              </w:rPr>
              <w:t>Documentation &amp; Clarity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F4D8EA6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7"/>
                <w:szCs w:val="17"/>
              </w:rPr>
              <w:t>15%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15A2383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Clear dashboards, formulas, step-by-step reasoning, justified decisions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007CF79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Mostly clear; minor formatting/detail gaps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B90FA92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Understandable but lacks design diagrams/detail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A6BB8DB">
            <w:pPr>
              <w:spacing w:after="90"/>
            </w:pPr>
            <w:r>
              <w:rPr>
                <w:rFonts w:ascii="Aptos" w:hAnsi="Aptos" w:eastAsia="Aptos" w:cs="Aptos"/>
                <w:color w:val="17212B"/>
                <w:sz w:val="16"/>
                <w:szCs w:val="16"/>
              </w:rPr>
              <w:t>Unclear or poorly organized</w:t>
            </w:r>
          </w:p>
        </w:tc>
      </w:tr>
    </w:tbl>
    <w:p w14:paraId="67AF66BC">
      <w:pPr>
        <w:spacing w:after="100"/>
      </w:pPr>
    </w:p>
    <w:p w14:paraId="2C55B7C0">
      <w:pPr>
        <w:spacing w:after="100"/>
      </w:pPr>
      <w:r>
        <w:rPr>
          <w:rFonts w:ascii="Aptos" w:hAnsi="Aptos" w:eastAsia="Aptos" w:cs="Aptos"/>
          <w:b/>
          <w:bCs/>
          <w:color w:val="17212B"/>
          <w:sz w:val="19"/>
          <w:szCs w:val="19"/>
        </w:rPr>
        <w:t>Total Marks: 100 (20 + 25 + 20 + 20 + 15)</w:t>
      </w:r>
    </w:p>
    <w:p w14:paraId="15A10B02">
      <w:pPr>
        <w:spacing w:after="200"/>
      </w:pPr>
    </w:p>
    <w:p w14:paraId="502FEFB7">
      <w:pPr>
        <w:jc w:val="center"/>
      </w:pPr>
      <w:r>
        <w:rPr>
          <w:rFonts w:ascii="Aptos" w:hAnsi="Aptos" w:eastAsia="Aptos" w:cs="Aptos"/>
          <w:color w:val="566573"/>
          <w:sz w:val="16"/>
          <w:szCs w:val="16"/>
        </w:rPr>
        <w:t>CSA15 CO5 AT2 | Monitoring, Cost &amp; Reliability Optimization | Dr. C. Rajesh Babu</w:t>
      </w:r>
    </w:p>
    <w:sectPr>
      <w:pgSz w:w="12240" w:h="15840"/>
      <w:pgMar w:top="893" w:right="1037" w:bottom="893" w:left="103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CD021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2396</Words>
  <Characters>13470</Characters>
  <TotalTime>0</TotalTime>
  <ScaleCrop>false</ScaleCrop>
  <LinksUpToDate>false</LinksUpToDate>
  <CharactersWithSpaces>15524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2026-08-19T05:57:00Z</dcterms:created>
  <dc:creator>Dr. C. Rajesh Babu</dc:creator>
  <cp:lastModifiedBy>MADITATI NAGA SHALINI</cp:lastModifiedBy>
  <dcterms:modified xsi:type="dcterms:W3CDTF">2026-08-25T08:33:33Z</dcterms:modified>
  <dc:title>CSA15 CO5 AT2 Monitoring Cost Reliability Optimization Workbook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eyJoZGlkIjoiNzY4NjJlZDk2NzJkMzA2MDY4ZWI2YTAyMWM5OTE4YmMiLCJ1c2VySWQiOiI1Njc1OTkyMTcxMDIifQ==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C46835C4520A441DBA03B03BDAD0BA99_13</vt:lpwstr>
  </property>
</Properties>
</file>