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27"/>
        <w:gridCol w:w="5227"/>
      </w:tblGrid>
      <w:tr>
        <w:tc>
          <w:tcPr>
            <w:tcW w:type="dxa" w:w="3672"/>
            <w:tcBorders>
              <w:top w:val="single" w:sz="0" w:space="0" w:color="FFFFFF"/>
              <w:left w:val="single" w:sz="0" w:space="0" w:color="FFFFFF"/>
              <w:bottom w:val="single" w:sz="0" w:space="0" w:color="FFFFFF"/>
              <w:right w:val="single" w:sz="0" w:space="0" w:color="FFFFFF"/>
            </w:tcBorders>
            <w:shd w:fill="FFFFFF"/>
            <w:vAlign w:val="center"/>
          </w:tcPr>
          <w:p>
            <w:pPr>
              <w:jc w:val="center"/>
            </w:pPr>
            <w:r>
              <w:drawing>
                <wp:inline xmlns:a="http://schemas.openxmlformats.org/drawingml/2006/main" xmlns:pic="http://schemas.openxmlformats.org/drawingml/2006/picture">
                  <wp:extent cx="2029968" cy="260850"/>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1"/>
                          <a:stretch>
                            <a:fillRect/>
                          </a:stretch>
                        </pic:blipFill>
                        <pic:spPr>
                          <a:xfrm>
                            <a:off x="0" y="0"/>
                            <a:ext cx="2029968" cy="260850"/>
                          </a:xfrm>
                          <a:prstGeom prst="rect"/>
                        </pic:spPr>
                      </pic:pic>
                    </a:graphicData>
                  </a:graphic>
                </wp:inline>
              </w:drawing>
            </w:r>
          </w:p>
        </w:tc>
        <w:tc>
          <w:tcPr>
            <w:tcW w:type="dxa" w:w="6624"/>
            <w:tcBorders>
              <w:top w:val="single" w:sz="0" w:space="0" w:color="FFFFFF"/>
              <w:left w:val="single" w:sz="0" w:space="0" w:color="FFFFFF"/>
              <w:bottom w:val="single" w:sz="0" w:space="0" w:color="FFFFFF"/>
              <w:right w:val="single" w:sz="0" w:space="0" w:color="FFFFFF"/>
            </w:tcBorders>
            <w:shd w:fill="FFFFFF"/>
            <w:vAlign w:val="center"/>
          </w:tcPr>
          <w:p>
            <w:r>
              <w:rPr>
                <w:rFonts w:ascii="Calibri" w:hAnsi="Calibri" w:eastAsia="Calibri"/>
                <w:b/>
                <w:i w:val="0"/>
                <w:color w:val="1F4E79"/>
                <w:sz w:val="34"/>
              </w:rPr>
              <w:t>SIMATS ENGINEERING</w:t>
            </w:r>
          </w:p>
          <w:p>
            <w:r>
              <w:rPr>
                <w:rFonts w:ascii="Calibri" w:hAnsi="Calibri" w:eastAsia="Calibri"/>
                <w:b/>
                <w:i w:val="0"/>
                <w:color w:val="334155"/>
                <w:sz w:val="20"/>
              </w:rPr>
              <w:t>Department of Computer Science and Engineering</w:t>
            </w:r>
          </w:p>
          <w:p>
            <w:r>
              <w:rPr>
                <w:rFonts w:ascii="Calibri" w:hAnsi="Calibri" w:eastAsia="Calibri"/>
                <w:b/>
                <w:i w:val="0"/>
                <w:color w:val="2F6690"/>
                <w:sz w:val="24"/>
              </w:rPr>
              <w:t>CSA15 Cloud Computing and Big Data Analytics</w:t>
            </w:r>
          </w:p>
          <w:p>
            <w:r>
              <w:rPr>
                <w:rFonts w:ascii="Calibri" w:hAnsi="Calibri" w:eastAsia="Calibri"/>
                <w:b/>
                <w:i w:val="0"/>
                <w:color w:val="1F4E79"/>
                <w:sz w:val="24"/>
              </w:rPr>
              <w:t>CO2 AT1 - Capstone Infrastructure Sizing Workbook</w:t>
            </w:r>
          </w:p>
          <w:p>
            <w:r>
              <w:rPr>
                <w:rFonts w:ascii="Calibri" w:hAnsi="Calibri" w:eastAsia="Calibri"/>
                <w:b w:val="0"/>
                <w:i w:val="0"/>
                <w:color w:val="334155"/>
                <w:sz w:val="19"/>
              </w:rPr>
              <w:t>Guided calibration workbook for VM sizing, virtualization decisions, snapshot planning and VM-container comparison</w:t>
            </w:r>
          </w:p>
        </w:tc>
      </w:tr>
    </w:tbl>
    <w:p>
      <w:pPr>
        <w:spacing w:before="160" w:after="80"/>
      </w:pPr>
      <w:r>
        <w:rPr>
          <w:rFonts w:ascii="Calibri" w:hAnsi="Calibri" w:eastAsia="Calibri"/>
          <w:b/>
          <w:i w:val="0"/>
          <w:color w:val="1F4E79"/>
          <w:sz w:val="28"/>
        </w:rPr>
        <w:t>Assessment Metadata</w:t>
      </w:r>
    </w:p>
    <w:tbl>
      <w:tblPr>
        <w:tblW w:type="auto" w:w="0"/>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Code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CSA15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Cloud Computing and Big Data Analytics</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Assessment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CO2 AT1 - Virtualization Scenario Problem-Solving</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Type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Individual digital workbook based on the same capstone title used in CO1</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Faculty</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Dr. C. Rajesh Babu</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Employee ID</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SSETSCS-415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Mode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Completed workbook and evidence repository link through Google Classroom</w:t>
            </w:r>
          </w:p>
        </w:tc>
      </w:tr>
    </w:tbl>
    <w:p>
      <w:pPr>
        <w:spacing w:before="160" w:after="80"/>
      </w:pPr>
      <w:r>
        <w:rPr>
          <w:rFonts w:ascii="Calibri" w:hAnsi="Calibri" w:eastAsia="Calibri"/>
          <w:b/>
          <w:i w:val="0"/>
          <w:color w:val="1F4E79"/>
          <w:sz w:val="28"/>
        </w:rPr>
        <w:t>How This Workbook Works</w:t>
      </w:r>
    </w:p>
    <w:p>
      <w:pPr>
        <w:pStyle w:val="ListBullet"/>
        <w:spacing w:after="40"/>
      </w:pPr>
      <w:r>
        <w:rPr>
          <w:rFonts w:ascii="Calibri" w:hAnsi="Calibri" w:eastAsia="Calibri"/>
          <w:b w:val="0"/>
          <w:i w:val="0"/>
          <w:color w:val="1F2937"/>
          <w:sz w:val="19"/>
        </w:rPr>
        <w:t>Read each guidance block and immediately fill the related response table.</w:t>
      </w:r>
    </w:p>
    <w:p>
      <w:pPr>
        <w:pStyle w:val="ListBullet"/>
        <w:spacing w:after="40"/>
      </w:pPr>
      <w:r>
        <w:rPr>
          <w:rFonts w:ascii="Calibri" w:hAnsi="Calibri" w:eastAsia="Calibri"/>
          <w:b w:val="0"/>
          <w:i w:val="0"/>
          <w:color w:val="1F2937"/>
          <w:sz w:val="19"/>
        </w:rPr>
        <w:t>Use the same capstone title selected for CO1.</w:t>
      </w:r>
    </w:p>
    <w:p>
      <w:pPr>
        <w:pStyle w:val="ListBullet"/>
        <w:spacing w:after="40"/>
      </w:pPr>
      <w:r>
        <w:rPr>
          <w:rFonts w:ascii="Calibri" w:hAnsi="Calibri" w:eastAsia="Calibri"/>
          <w:b w:val="0"/>
          <w:i w:val="0"/>
          <w:color w:val="1F2937"/>
          <w:sz w:val="19"/>
        </w:rPr>
        <w:t>Make reasonable assumptions when exact values are unknown. Good assumptions must be written clearly.</w:t>
      </w:r>
    </w:p>
    <w:p>
      <w:pPr>
        <w:pStyle w:val="ListBullet"/>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pPr>
        <w:pStyle w:val="ListBullet"/>
        <w:spacing w:after="40"/>
      </w:pPr>
      <w:r>
        <w:rPr>
          <w:rFonts w:ascii="Calibri" w:hAnsi="Calibri" w:eastAsia="Calibri"/>
          <w:b w:val="0"/>
          <w:i w:val="0"/>
          <w:color w:val="1F2937"/>
          <w:sz w:val="19"/>
        </w:rPr>
        <w:t>The final decisions from this workbook will be used again in CO2 AT2 and CO2 AT3.</w:t>
      </w:r>
    </w:p>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A good infrastructure estimate is transparent. If a number is assumed, write why it is assumed. If a number is calculated, show the formula. If a service is selected, justify why it fits the workload.</w:t>
            </w:r>
          </w:p>
        </w:tc>
      </w:tr>
    </w:tbl>
    <w:p>
      <w:pPr>
        <w:spacing w:before="160" w:after="80"/>
      </w:pPr>
      <w:r>
        <w:rPr>
          <w:rFonts w:ascii="Calibri" w:hAnsi="Calibri" w:eastAsia="Calibri"/>
          <w:b/>
          <w:i w:val="0"/>
          <w:color w:val="1F4E79"/>
          <w:sz w:val="28"/>
        </w:rPr>
        <w:t>Student and Capstone Details</w:t>
      </w:r>
    </w:p>
    <w:tbl>
      <w:tblPr>
        <w:tblW w:type="auto" w:w="0"/>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Student Name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Register Number</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Class / Slot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Slot B</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Capstone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Capstone Product Type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Web app / Android app / iOS app / Hybrid app</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CO1 Architecture Reference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Mention concept map / presentation title / GitHub link if available</w:t>
            </w:r>
          </w:p>
        </w:tc>
      </w:tr>
    </w:tbl>
    <w:p>
      <w:pPr>
        <w:spacing w:before="160" w:after="80"/>
      </w:pPr>
      <w:r>
        <w:rPr>
          <w:rFonts w:ascii="Calibri" w:hAnsi="Calibri" w:eastAsia="Calibri"/>
          <w:b/>
          <w:i w:val="0"/>
          <w:color w:val="1F4E79"/>
          <w:sz w:val="28"/>
        </w:rPr>
        <w:t>Activity 1: Bring Forward CO1 Capstone Context</w:t>
      </w:r>
    </w:p>
    <w:p>
      <w:pPr>
        <w:spacing w:after="80" w:before="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W w:type="auto" w:w="0"/>
        <w:jc w:val="center"/>
        <w:tblLayout w:type="fixed"/>
        <w:tblLook w:firstColumn="1" w:firstRow="1" w:lastColumn="0" w:lastRow="0" w:noHBand="0" w:noVBand="1" w:val="04A0"/>
      </w:tblPr>
      <w:tblGrid>
        <w:gridCol w:w="5227"/>
        <w:gridCol w:w="5227"/>
      </w:tblGrid>
      <w:tr>
        <w:tc>
          <w:tcPr>
            <w:tcW w:type="dxa" w:w="34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Capstone Element</w:t>
            </w:r>
          </w:p>
        </w:tc>
        <w:tc>
          <w:tcPr>
            <w:tcW w:type="dxa" w:w="684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Student Entry</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Primary users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User roles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Main modules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Cloud services identified in CO1</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API/backend need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 need</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File upload/storage need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Analytics/AI/Python module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bl>
    <w:p>
      <w:pPr>
        <w:spacing w:before="160" w:after="80"/>
      </w:pPr>
      <w:r>
        <w:rPr>
          <w:rFonts w:ascii="Calibri" w:hAnsi="Calibri" w:eastAsia="Calibri"/>
          <w:b/>
          <w:i w:val="0"/>
          <w:color w:val="1F4E79"/>
          <w:sz w:val="28"/>
        </w:rPr>
        <w:t>Activity 2: Workload Classification</w:t>
      </w:r>
    </w:p>
    <w:p>
      <w:pPr>
        <w:spacing w:after="80" w:before="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W w:type="auto" w:w="0"/>
        <w:jc w:val="center"/>
        <w:tblLayout w:type="fixed"/>
        <w:tblLook w:firstColumn="1" w:firstRow="1" w:lastColumn="0" w:lastRow="0" w:noHBand="0" w:noVBand="1" w:val="04A0"/>
      </w:tblPr>
      <w:tblGrid>
        <w:gridCol w:w="3485"/>
        <w:gridCol w:w="3485"/>
        <w:gridCol w:w="3485"/>
      </w:tblGrid>
      <w:tr>
        <w:tc>
          <w:tcPr>
            <w:tcW w:type="dxa" w:w="244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Workload Type</w:t>
            </w:r>
          </w:p>
        </w:tc>
        <w:tc>
          <w:tcPr>
            <w:tcW w:type="dxa" w:w="43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Typical Signals</w:t>
            </w:r>
          </w:p>
        </w:tc>
        <w:tc>
          <w:tcPr>
            <w:tcW w:type="dxa" w:w="34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Starting VM Guidance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Light web / form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Login, CRUD, simple reports, low file upload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1-2 vCPU, 2-4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API backend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Authentication, REST APIs, moderate concurrent requests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 vCPU, 4-8 GB RAM</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Database-heavy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Search, many records, frequent writes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2-4 vCPU, 8-16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File-heavy app</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Images, PDFs, uploads, downloads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 vCPU, 4-8 GB RAM + separate object storage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Analytics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Dashboards, aggregation, batch reports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4 vCPU, 16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AI/Python module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Prediction, NLP, image/text processing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4-8 vCPU, 16-32 GB RAM; GPU optional</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High traffic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Large user base and peak demand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Multiple VMs or autoscaling group</w:t>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bl>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Student Decision: My capstone workload type and reason</w:t>
            </w:r>
          </w:p>
          <w:p/>
          <w:p/>
          <w:p/>
          <w:p/>
          <w:p/>
        </w:tc>
      </w:tr>
    </w:tbl>
    <w:p>
      <w:pPr>
        <w:spacing w:before="160" w:after="80"/>
      </w:pPr>
      <w:r>
        <w:rPr>
          <w:rFonts w:ascii="Calibri" w:hAnsi="Calibri" w:eastAsia="Calibri"/>
          <w:b/>
          <w:i w:val="0"/>
          <w:color w:val="1F4E79"/>
          <w:sz w:val="28"/>
        </w:rPr>
        <w:t>Activity 3: User and Traffic Calibration</w:t>
      </w:r>
    </w:p>
    <w:p>
      <w:pPr>
        <w:spacing w:after="80" w:before="0" w:line="264" w:lineRule="auto"/>
      </w:pPr>
      <w:r>
        <w:rPr>
          <w:rFonts w:ascii="Calibri" w:hAnsi="Calibri" w:eastAsia="Calibri"/>
          <w:b w:val="0"/>
          <w:i w:val="0"/>
          <w:color w:val="1F2937"/>
          <w:sz w:val="20"/>
        </w:rPr>
        <w:t>Use the following formulas to convert user assumptions into approximate traffic.</w:t>
      </w:r>
    </w:p>
    <w:tbl>
      <w:tblPr>
        <w:tblW w:type="auto" w:w="0"/>
        <w:jc w:val="center"/>
        <w:tblLayout w:type="fixed"/>
        <w:tblLook w:firstColumn="1" w:firstRow="1" w:lastColumn="0" w:lastRow="0" w:noHBand="0" w:noVBand="1" w:val="04A0"/>
      </w:tblPr>
      <w:tblGrid>
        <w:gridCol w:w="3485"/>
        <w:gridCol w:w="3485"/>
        <w:gridCol w:w="3485"/>
      </w:tblGrid>
      <w:tr>
        <w:tc>
          <w:tcPr>
            <w:tcW w:type="dxa" w:w="23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Metric</w:t>
            </w:r>
          </w:p>
        </w:tc>
        <w:tc>
          <w:tcPr>
            <w:tcW w:type="dxa" w:w="45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Formula</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Example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Concurrent Active Users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Registered Users x Active User % x Peak Factor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500 x 10% x 2 = 100</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Requests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Concurrent Active Users x Actions per User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100 x 2 = 200</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Requests per Second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Requests per Minute / 60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200 / 60 = 3.33 RPS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Daily Requests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Daily Active Users x Avg Actions per Day</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200 x 30 = 6000</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3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Input</w:t>
            </w:r>
          </w:p>
        </w:tc>
        <w:tc>
          <w:tcPr>
            <w:tcW w:type="dxa" w:w="187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Value</w:t>
            </w:r>
          </w:p>
        </w:tc>
        <w:tc>
          <w:tcPr>
            <w:tcW w:type="dxa" w:w="51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Reason / Assumption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Registered users expected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Active user percentage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Peak factor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Actions per user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Calculated RPS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Daily active users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Daily requests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bl>
    <w:p>
      <w:pPr>
        <w:spacing w:before="160" w:after="80"/>
      </w:pPr>
      <w:r>
        <w:rPr>
          <w:rFonts w:ascii="Calibri" w:hAnsi="Calibri" w:eastAsia="Calibri"/>
          <w:b/>
          <w:i w:val="0"/>
          <w:color w:val="1F4E79"/>
          <w:sz w:val="28"/>
        </w:rPr>
        <w:t>Activity 4: CPU Calibration</w:t>
      </w:r>
    </w:p>
    <w:p>
      <w:pPr>
        <w:spacing w:after="80" w:before="0" w:line="264" w:lineRule="auto"/>
      </w:pPr>
      <w:r>
        <w:rPr>
          <w:rFonts w:ascii="Calibri" w:hAnsi="Calibri" w:eastAsia="Calibri"/>
          <w:b w:val="0"/>
          <w:i w:val="0"/>
          <w:color w:val="1F2937"/>
          <w:sz w:val="20"/>
        </w:rPr>
        <w:t>CPU sizing depends on request rate and processing complexity. Use the score below as a guided estimate.</w:t>
      </w:r>
    </w:p>
    <w:tbl>
      <w:tblPr>
        <w:tblW w:type="auto" w:w="0"/>
        <w:jc w:val="center"/>
        <w:tblLayout w:type="fixed"/>
        <w:tblLook w:firstColumn="1" w:firstRow="1" w:lastColumn="0" w:lastRow="0" w:noHBand="0" w:noVBand="1" w:val="04A0"/>
      </w:tblPr>
      <w:tblGrid>
        <w:gridCol w:w="5227"/>
        <w:gridCol w:w="5227"/>
      </w:tblGrid>
      <w:tr>
        <w:tc>
          <w:tcPr>
            <w:tcW w:type="dxa" w:w="69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CPU Driver</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Score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Base web/API application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Authentication and role management</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Moderate API traffic above 5 RPS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Database-heavy search or reporting</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 to +2</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Background jobs or notifications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 or dashboards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inference inside server</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 to +4</w:t>
            </w:r>
          </w:p>
        </w:tc>
      </w:tr>
    </w:tbl>
    <w:tbl>
      <w:tblPr>
        <w:tblW w:type="auto" w:w="0"/>
        <w:jc w:val="center"/>
        <w:tblLayout w:type="fixed"/>
        <w:tblLook w:firstColumn="1" w:firstRow="1" w:lastColumn="0" w:lastRow="0" w:noHBand="0" w:noVBand="1" w:val="04A0"/>
      </w:tblPr>
      <w:tblGrid>
        <w:gridCol w:w="5227"/>
        <w:gridCol w:w="5227"/>
      </w:tblGrid>
      <w:tr>
        <w:tc>
          <w:tcPr>
            <w:tcW w:type="dxa" w:w="432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Total CPU Score</w:t>
            </w:r>
          </w:p>
        </w:tc>
        <w:tc>
          <w:tcPr>
            <w:tcW w:type="dxa" w:w="59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Recommended vCPU</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1-2</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vCPU</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3-4</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 vCPU</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5-6</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 vCPU</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7-9</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4-8 vCPU or separate analytics/AI service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10+</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Scale out with multiple VMs or managed compute</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74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CPU Driver Selected</w:t>
            </w:r>
          </w:p>
        </w:tc>
        <w:tc>
          <w:tcPr>
            <w:tcW w:type="dxa" w:w="129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Score</w:t>
            </w:r>
          </w:p>
        </w:tc>
        <w:tc>
          <w:tcPr>
            <w:tcW w:type="dxa" w:w="52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Reason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Base web/API application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Authentication and roles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API traffic</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Database/search/reporting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Background jobs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Analytics/dashboard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module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Total CPU Score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Recommended vCPU</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bl>
    <w:p>
      <w:pPr>
        <w:spacing w:before="160" w:after="80"/>
      </w:pPr>
      <w:r>
        <w:rPr>
          <w:rFonts w:ascii="Calibri" w:hAnsi="Calibri" w:eastAsia="Calibri"/>
          <w:b/>
          <w:i w:val="0"/>
          <w:color w:val="1F4E79"/>
          <w:sz w:val="28"/>
        </w:rPr>
        <w:t>Activity 5: RAM Calibration</w:t>
      </w:r>
    </w:p>
    <w:p>
      <w:pPr>
        <w:spacing w:after="80" w:before="0" w:line="264" w:lineRule="auto"/>
      </w:pPr>
      <w:r>
        <w:rPr>
          <w:rFonts w:ascii="Calibri" w:hAnsi="Calibri" w:eastAsia="Calibri"/>
          <w:b w:val="0"/>
          <w:i w:val="0"/>
          <w:color w:val="1F2937"/>
          <w:sz w:val="20"/>
        </w:rPr>
        <w:t>RAM must include operating system, runtime, application process, database/cache and a safety buffer.</w:t>
      </w:r>
    </w:p>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RAM Formula</w:t>
            </w:r>
          </w:p>
          <w:p>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02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Component</w:t>
            </w:r>
          </w:p>
        </w:tc>
        <w:tc>
          <w:tcPr>
            <w:tcW w:type="dxa" w:w="432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Guidance</w:t>
            </w:r>
          </w:p>
        </w:tc>
        <w:tc>
          <w:tcPr>
            <w:tcW w:type="dxa" w:w="295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Student Estimate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OS + runtime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Web/API service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GB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Small database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2-4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Medium database/cache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4-8 GB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Analytics/reporting</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4-8 GB extra</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module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4-16 GB extra</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25% buffer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Subtotal x 0.25</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Final RAM</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Round up to standard size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bl>
    <w:p>
      <w:pPr>
        <w:spacing w:before="160" w:after="80"/>
      </w:pPr>
      <w:r>
        <w:rPr>
          <w:rFonts w:ascii="Calibri" w:hAnsi="Calibri" w:eastAsia="Calibri"/>
          <w:b/>
          <w:i w:val="0"/>
          <w:color w:val="1F4E79"/>
          <w:sz w:val="28"/>
        </w:rPr>
        <w:t>Activity 6: Storage Calibration</w:t>
      </w:r>
    </w:p>
    <w:p>
      <w:pPr>
        <w:spacing w:after="80" w:before="0" w:line="264" w:lineRule="auto"/>
      </w:pPr>
      <w:r>
        <w:rPr>
          <w:rFonts w:ascii="Calibri" w:hAnsi="Calibri" w:eastAsia="Calibri"/>
          <w:b w:val="0"/>
          <w:i w:val="0"/>
          <w:color w:val="1F2937"/>
          <w:sz w:val="20"/>
        </w:rPr>
        <w:t>Storage must cover application files, database records, uploads, logs and backup/growth buffer.</w:t>
      </w:r>
    </w:p>
    <w:tbl>
      <w:tblPr>
        <w:tblW w:type="auto" w:w="0"/>
        <w:jc w:val="center"/>
        <w:tblLayout w:type="fixed"/>
        <w:tblLook w:firstColumn="1" w:firstRow="1" w:lastColumn="0" w:lastRow="0" w:noHBand="0" w:noVBand="1" w:val="04A0"/>
      </w:tblPr>
      <w:tblGrid>
        <w:gridCol w:w="3485"/>
        <w:gridCol w:w="3485"/>
        <w:gridCol w:w="3485"/>
      </w:tblGrid>
      <w:tr>
        <w:tc>
          <w:tcPr>
            <w:tcW w:type="dxa" w:w="28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Storage Item</w:t>
            </w:r>
          </w:p>
        </w:tc>
        <w:tc>
          <w:tcPr>
            <w:tcW w:type="dxa" w:w="51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Formula / Guidance</w:t>
            </w:r>
          </w:p>
        </w:tc>
        <w:tc>
          <w:tcPr>
            <w:tcW w:type="dxa" w:w="230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Estimate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OS and application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20-40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Database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Avg record KB x records/day x days x 1.3 / 1024 MB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 uploads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Avg file MB x files/day x days x 1.3</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Logs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Requests/day x log KB x days / 1024 MB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Backup/growth buffer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Subtotal x 30%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Final 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Round up to standard disk size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pPr>
        <w:spacing w:before="160" w:after="80"/>
      </w:pPr>
      <w:r>
        <w:rPr>
          <w:rFonts w:ascii="Calibri" w:hAnsi="Calibri" w:eastAsia="Calibri"/>
          <w:b/>
          <w:i w:val="0"/>
          <w:color w:val="1F4E79"/>
          <w:sz w:val="28"/>
        </w:rPr>
        <w:t>Activity 7: Select the VM Plan</w:t>
      </w:r>
    </w:p>
    <w:tbl>
      <w:tblPr>
        <w:tblW w:type="auto" w:w="0"/>
        <w:jc w:val="center"/>
        <w:tblLayout w:type="fixed"/>
        <w:tblLook w:firstColumn="1" w:firstRow="1" w:lastColumn="0" w:lastRow="0" w:noHBand="0" w:noVBand="1" w:val="04A0"/>
      </w:tblPr>
      <w:tblGrid>
        <w:gridCol w:w="3485"/>
        <w:gridCol w:w="3485"/>
        <w:gridCol w:w="3485"/>
      </w:tblGrid>
      <w:tr>
        <w:tc>
          <w:tcPr>
            <w:tcW w:type="dxa" w:w="316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Plan</w:t>
            </w:r>
          </w:p>
        </w:tc>
        <w:tc>
          <w:tcPr>
            <w:tcW w:type="dxa" w:w="532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When It Fits</w:t>
            </w:r>
          </w:p>
        </w:tc>
        <w:tc>
          <w:tcPr>
            <w:tcW w:type="dxa" w:w="180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Choice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Single VM prototype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Small demo, simple app, low traffic</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Two-tier design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App VM + managed/separate database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Three-tier design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Frontend, backend/API and database separated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Containerized backend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Microservices, portable API, CI/CD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Serverless function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Event-based task, notification, small automation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Managed database/storage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Reliability, backup and scaling required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Final VM Plan: selected plan, vCPU, RAM, storage and reason</w:t>
            </w:r>
          </w:p>
          <w:p/>
          <w:p/>
          <w:p/>
          <w:p/>
          <w:p/>
        </w:tc>
      </w:tr>
    </w:tbl>
    <w:p>
      <w:pPr>
        <w:spacing w:before="160" w:after="80"/>
      </w:pPr>
      <w:r>
        <w:rPr>
          <w:rFonts w:ascii="Calibri" w:hAnsi="Calibri" w:eastAsia="Calibri"/>
          <w:b/>
          <w:i w:val="0"/>
          <w:color w:val="1F4E79"/>
          <w:sz w:val="28"/>
        </w:rPr>
        <w:t>Activity 8: Hypervisor and Virtualization Decision</w:t>
      </w:r>
    </w:p>
    <w:tbl>
      <w:tblPr>
        <w:tblW w:type="auto" w:w="0"/>
        <w:jc w:val="center"/>
        <w:tblLayout w:type="fixed"/>
        <w:tblLook w:firstColumn="1" w:firstRow="1" w:lastColumn="0" w:lastRow="0" w:noHBand="0" w:noVBand="1" w:val="04A0"/>
      </w:tblPr>
      <w:tblGrid>
        <w:gridCol w:w="3485"/>
        <w:gridCol w:w="3485"/>
        <w:gridCol w:w="3485"/>
      </w:tblGrid>
      <w:tr>
        <w:tc>
          <w:tcPr>
            <w:tcW w:type="dxa" w:w="25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Approach</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Meaning</w:t>
            </w:r>
          </w:p>
        </w:tc>
        <w:tc>
          <w:tcPr>
            <w:tcW w:type="dxa" w:w="367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Best Use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Type 1 hypervisor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Runs directly on physical hardware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Production data center and cloud provider infrastructure</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Type 2 hypervisor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Runs above an existing OS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Student lab, local testing, VirtualBox/VMware Workstation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Cloud-managed virtualization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Cloud provider hides hypervisor details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Most public cloud VM deployments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Container runtime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OS-level process isolation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Lightweight APIs, microservices, fast deployment</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3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Context</w:t>
            </w:r>
          </w:p>
        </w:tc>
        <w:tc>
          <w:tcPr>
            <w:tcW w:type="dxa" w:w="27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Selected Approach</w:t>
            </w:r>
          </w:p>
        </w:tc>
        <w:tc>
          <w:tcPr>
            <w:tcW w:type="dxa" w:w="424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Justification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Local prototype/testing</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Cloud pilot deployment</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Production growth scenario</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Module suitable for container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r>
          </w:p>
        </w:tc>
      </w:tr>
    </w:tbl>
    <w:p>
      <w:pPr>
        <w:spacing w:before="160" w:after="80"/>
      </w:pPr>
      <w:r>
        <w:rPr>
          <w:rFonts w:ascii="Calibri" w:hAnsi="Calibri" w:eastAsia="Calibri"/>
          <w:b/>
          <w:i w:val="0"/>
          <w:color w:val="1F4E79"/>
          <w:sz w:val="28"/>
        </w:rPr>
        <w:t>Activity 9: Snapshot and Clone Strategy</w:t>
      </w:r>
    </w:p>
    <w:p>
      <w:pPr>
        <w:spacing w:after="80" w:before="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316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Event</w:t>
            </w:r>
          </w:p>
        </w:tc>
        <w:tc>
          <w:tcPr>
            <w:tcW w:type="dxa" w:w="216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Snapshot or Clone?</w:t>
            </w:r>
          </w:p>
        </w:tc>
        <w:tc>
          <w:tcPr>
            <w:tcW w:type="dxa" w:w="23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Frequency / Timing</w:t>
            </w:r>
          </w:p>
        </w:tc>
        <w:tc>
          <w:tcPr>
            <w:tcW w:type="dxa" w:w="25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Retention / Reason</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major deployment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database schema change</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OS/package update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review/demo</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Create testing environment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Create team demo copy</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A snapshot is useful for rollback. A clone is useful for parallel testing. A clone should not be treated as the only backup.</w:t>
            </w:r>
          </w:p>
        </w:tc>
      </w:tr>
    </w:tbl>
    <w:p>
      <w:pPr>
        <w:spacing w:before="160" w:after="80"/>
      </w:pPr>
      <w:r>
        <w:rPr>
          <w:rFonts w:ascii="Calibri" w:hAnsi="Calibri" w:eastAsia="Calibri"/>
          <w:b/>
          <w:i w:val="0"/>
          <w:color w:val="1F4E79"/>
          <w:sz w:val="28"/>
        </w:rPr>
        <w:t>Activity 10: VM vs Container Decision</w:t>
      </w:r>
    </w:p>
    <w:tbl>
      <w:tblPr>
        <w:tblW w:type="auto" w:w="0"/>
        <w:jc w:val="center"/>
        <w:tblLayout w:type="fixed"/>
        <w:tblLook w:firstColumn="1" w:firstRow="1" w:lastColumn="0" w:lastRow="0" w:noHBand="0" w:noVBand="1" w:val="04A0"/>
      </w:tblPr>
      <w:tblGrid>
        <w:gridCol w:w="3485"/>
        <w:gridCol w:w="3485"/>
        <w:gridCol w:w="3485"/>
      </w:tblGrid>
      <w:tr>
        <w:tc>
          <w:tcPr>
            <w:tcW w:type="dxa" w:w="22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Criteria</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Virtual Machine</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Container</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Isolation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Strong OS-level isolation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Process-level isolation</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Startup</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Slower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Faster</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Resource use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Higher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Lower</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Best for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Full OS, legacy app, database VM</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Microservices, APIs, portable services</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Portability</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Moderate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High</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Student use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Clear infrastructure learning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Modern deployment learning</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28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Capstone Module</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VM / Container / Managed Service</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Reason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Frontend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Backend/API</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Database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 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AI/Python module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Analytics/dashboard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Notification/background jobs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p>
      <w:pPr>
        <w:spacing w:before="160" w:after="80"/>
      </w:pPr>
      <w:r>
        <w:rPr>
          <w:rFonts w:ascii="Calibri" w:hAnsi="Calibri" w:eastAsia="Calibri"/>
          <w:b/>
          <w:i w:val="0"/>
          <w:color w:val="1F4E79"/>
          <w:sz w:val="28"/>
        </w:rPr>
        <w:t>Activity 11: Final Recommendation</w:t>
      </w:r>
    </w:p>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p/>
          <w:p/>
          <w:p/>
          <w:p/>
          <w:p/>
          <w:p/>
          <w:p/>
        </w:tc>
      </w:tr>
    </w:tbl>
    <w:p>
      <w:pPr>
        <w:spacing w:before="160" w:after="80"/>
      </w:pPr>
      <w:r>
        <w:rPr>
          <w:rFonts w:ascii="Calibri" w:hAnsi="Calibri" w:eastAsia="Calibri"/>
          <w:b/>
          <w:i w:val="0"/>
          <w:color w:val="1F4E79"/>
          <w:sz w:val="28"/>
        </w:rPr>
        <w:t>Carry-Forward to CO2 AT2 and CO2 AT3</w:t>
      </w:r>
    </w:p>
    <w:tbl>
      <w:tblPr>
        <w:tblW w:type="auto" w:w="0"/>
        <w:jc w:val="center"/>
        <w:tblLayout w:type="fixed"/>
        <w:tblLook w:firstColumn="1" w:firstRow="1" w:lastColumn="0" w:lastRow="0" w:noHBand="0" w:noVBand="1" w:val="04A0"/>
      </w:tblPr>
      <w:tblGrid>
        <w:gridCol w:w="5227"/>
        <w:gridCol w:w="5227"/>
      </w:tblGrid>
      <w:tr>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Output from CO2 AT1</w:t>
            </w:r>
          </w:p>
        </w:tc>
        <w:tc>
          <w:tcPr>
            <w:tcW w:type="dxa" w:w="626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How It Will Be Used Later</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VM sizing values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configuration target in CO2 AT2 practical evidence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Hypervisor/virtualization choice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to justify deployment environment</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Snapshot/clone plan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backup and testing evidence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VM/container comparison</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in CO2 AT3 infrastructure design case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Final recommendation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the capstone infrastructure baseline</w:t>
            </w:r>
          </w:p>
        </w:tc>
      </w:tr>
    </w:tbl>
    <w:p>
      <w:pPr>
        <w:spacing w:before="160" w:after="80"/>
      </w:pPr>
      <w:r>
        <w:rPr>
          <w:rFonts w:ascii="Calibri" w:hAnsi="Calibri" w:eastAsia="Calibri"/>
          <w:b/>
          <w:i w:val="0"/>
          <w:color w:val="1F4E79"/>
          <w:sz w:val="28"/>
        </w:rPr>
        <w:t>GitHub Submission Checklist</w:t>
      </w:r>
    </w:p>
    <w:p>
      <w:pPr>
        <w:pStyle w:val="ListBullet"/>
        <w:spacing w:after="40"/>
      </w:pPr>
      <w:r>
        <w:rPr>
          <w:rFonts w:ascii="Calibri" w:hAnsi="Calibri" w:eastAsia="Calibri"/>
          <w:b w:val="0"/>
          <w:i w:val="0"/>
          <w:color w:val="1F2937"/>
          <w:sz w:val="19"/>
        </w:rPr>
        <w:t>Completed workbook file.</w:t>
      </w:r>
    </w:p>
    <w:p>
      <w:pPr>
        <w:pStyle w:val="ListBullet"/>
        <w:spacing w:after="40"/>
      </w:pPr>
      <w:r>
        <w:rPr>
          <w:rFonts w:ascii="Calibri" w:hAnsi="Calibri" w:eastAsia="Calibri"/>
          <w:b w:val="0"/>
          <w:i w:val="0"/>
          <w:color w:val="1F2937"/>
          <w:sz w:val="19"/>
        </w:rPr>
        <w:t>README with capstone title, sizing summary and final recommendation.</w:t>
      </w:r>
    </w:p>
    <w:p>
      <w:pPr>
        <w:pStyle w:val="ListBullet"/>
        <w:spacing w:after="40"/>
      </w:pPr>
      <w:r>
        <w:rPr>
          <w:rFonts w:ascii="Calibri" w:hAnsi="Calibri" w:eastAsia="Calibri"/>
          <w:b w:val="0"/>
          <w:i w:val="0"/>
          <w:color w:val="1F2937"/>
          <w:sz w:val="19"/>
        </w:rPr>
        <w:t>Optional architecture diagram or table exported as image/PDF.</w:t>
      </w:r>
    </w:p>
    <w:p>
      <w:pPr>
        <w:pStyle w:val="ListBullet"/>
        <w:spacing w:after="40"/>
      </w:pPr>
      <w:r>
        <w:rPr>
          <w:rFonts w:ascii="Calibri" w:hAnsi="Calibri" w:eastAsia="Calibri"/>
          <w:b w:val="0"/>
          <w:i w:val="0"/>
          <w:color w:val="1F2937"/>
          <w:sz w:val="19"/>
        </w:rPr>
        <w:t>Repository link submitted in Google Classroom.</w:t>
      </w:r>
    </w:p>
    <w:sectPr w:rsidR="00FC693F" w:rsidRPr="0006063C" w:rsidSect="00034616">
      <w:headerReference w:type="default" r:id="rId9"/>
      <w:footerReference w:type="default" r:id="rId10"/>
      <w:pgSz w:w="12240" w:h="15840"/>
      <w:pgMar w:top="792" w:right="893" w:bottom="792"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SIMATS Engineering | Department of Computer Science and Engineering | Official Assessment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ns2="http://purl.org/dc/terms/"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Dr. C. Rajesh Babu (SSETSCS-415)</cp:lastModifiedBy>
  <cp:revision>1</cp:revision>
  <ns2:created xsi:type="dcterms:W3CDTF">2013-12-23T23:15:00Z</ns2:created>
  <ns2:modified xsi:type="dcterms:W3CDTF">2013-12-23T23:15:00Z</ns2:modified>
  <cp:category/>
</cp:coreProperties>
</file>