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296" w:type="dxa"/>
        <w:jc w:val="center"/>
        <w:tblLayout w:type="fixed"/>
        <w:tblCellMar>
          <w:top w:w="0" w:type="dxa"/>
          <w:left w:w="108" w:type="dxa"/>
          <w:bottom w:w="0" w:type="dxa"/>
          <w:right w:w="108" w:type="dxa"/>
        </w:tblCellMar>
      </w:tblPr>
      <w:tblGrid>
        <w:gridCol w:w="5227"/>
        <w:gridCol w:w="5227"/>
      </w:tblGrid>
      <w:tr w14:paraId="13474D3E">
        <w:tblPrEx>
          <w:tblCellMar>
            <w:top w:w="0" w:type="dxa"/>
            <w:left w:w="108" w:type="dxa"/>
            <w:bottom w:w="0" w:type="dxa"/>
            <w:right w:w="108" w:type="dxa"/>
          </w:tblCellMar>
        </w:tblPrEx>
        <w:trPr>
          <w:jc w:val="center"/>
        </w:trPr>
        <w:tc>
          <w:tcPr>
            <w:tcW w:w="352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57CB7420">
            <w:pPr>
              <w:jc w:val="center"/>
            </w:pPr>
            <w:r>
              <w:drawing>
                <wp:inline distT="0" distB="0" distL="114300" distR="114300">
                  <wp:extent cx="1974850" cy="253365"/>
                  <wp:effectExtent l="0" t="0" r="635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69390FCC">
            <w:r>
              <w:rPr>
                <w:rFonts w:ascii="Calibri" w:hAnsi="Calibri" w:eastAsia="Calibri"/>
                <w:b/>
                <w:i w:val="0"/>
                <w:color w:val="1F4E79"/>
                <w:sz w:val="34"/>
              </w:rPr>
              <w:t>SIMA</w:t>
            </w:r>
            <w:bookmarkStart w:id="0" w:name="_GoBack"/>
            <w:bookmarkEnd w:id="0"/>
            <w:r>
              <w:rPr>
                <w:rFonts w:ascii="Calibri" w:hAnsi="Calibri" w:eastAsia="Calibri"/>
                <w:b/>
                <w:i w:val="0"/>
                <w:color w:val="1F4E79"/>
                <w:sz w:val="34"/>
              </w:rPr>
              <w:t>TS ENGINEERING</w:t>
            </w:r>
          </w:p>
          <w:p w14:paraId="10500F92">
            <w:r>
              <w:rPr>
                <w:rFonts w:ascii="Calibri" w:hAnsi="Calibri" w:eastAsia="Calibri"/>
                <w:b/>
                <w:i w:val="0"/>
                <w:color w:val="334155"/>
                <w:sz w:val="20"/>
              </w:rPr>
              <w:t>Department of Computer Science and Engineering</w:t>
            </w:r>
          </w:p>
          <w:p w14:paraId="5B455AE7">
            <w:r>
              <w:rPr>
                <w:rFonts w:ascii="Calibri" w:hAnsi="Calibri" w:eastAsia="Calibri"/>
                <w:b/>
                <w:i w:val="0"/>
                <w:color w:val="2F6690"/>
                <w:sz w:val="24"/>
              </w:rPr>
              <w:t>CSA15 Cloud Computing and Big Data Analytics</w:t>
            </w:r>
          </w:p>
          <w:p w14:paraId="254E3DC9">
            <w:r>
              <w:rPr>
                <w:rFonts w:ascii="Calibri" w:hAnsi="Calibri" w:eastAsia="Calibri"/>
                <w:b/>
                <w:i w:val="0"/>
                <w:color w:val="1F4E79"/>
                <w:sz w:val="23"/>
              </w:rPr>
              <w:t>CO2 AT3 - Capstone Cloud Infrastructure Case Analysis and Defense</w:t>
            </w:r>
          </w:p>
          <w:p w14:paraId="5BBA2F66">
            <w:r>
              <w:rPr>
                <w:rFonts w:ascii="Calibri" w:hAnsi="Calibri" w:eastAsia="Calibri"/>
                <w:b w:val="0"/>
                <w:i w:val="0"/>
                <w:color w:val="334155"/>
                <w:sz w:val="18"/>
              </w:rPr>
              <w:t>Editable student template for application-based cloud virtualization and SDDC/cloud operations defense</w:t>
            </w:r>
          </w:p>
        </w:tc>
      </w:tr>
    </w:tbl>
    <w:p w14:paraId="201A7314">
      <w:pPr>
        <w:spacing w:before="180" w:after="80"/>
      </w:pPr>
      <w:r>
        <w:rPr>
          <w:rFonts w:ascii="Calibri" w:hAnsi="Calibri" w:eastAsia="Calibri"/>
          <w:b/>
          <w:i w:val="0"/>
          <w:color w:val="1F4E79"/>
          <w:sz w:val="28"/>
        </w:rPr>
        <w:t>Assessment Metadata</w:t>
      </w:r>
    </w:p>
    <w:tbl>
      <w:tblPr>
        <w:tblStyle w:val="12"/>
        <w:tblW w:w="10296" w:type="dxa"/>
        <w:jc w:val="center"/>
        <w:tblLayout w:type="fixed"/>
        <w:tblCellMar>
          <w:top w:w="0" w:type="dxa"/>
          <w:left w:w="108" w:type="dxa"/>
          <w:bottom w:w="0" w:type="dxa"/>
          <w:right w:w="108" w:type="dxa"/>
        </w:tblCellMar>
      </w:tblPr>
      <w:tblGrid>
        <w:gridCol w:w="5227"/>
        <w:gridCol w:w="5227"/>
      </w:tblGrid>
      <w:tr w14:paraId="69711F4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4CB3EDA">
            <w:r>
              <w:rPr>
                <w:rFonts w:ascii="Calibri" w:hAnsi="Calibri" w:eastAsia="Calibri"/>
                <w:b/>
                <w:i w:val="0"/>
                <w:color w:val="1F4E79"/>
                <w:sz w:val="18"/>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8292FB">
            <w:pPr>
              <w:rPr>
                <w:rFonts w:hint="default"/>
                <w:lang w:val="en-IN"/>
              </w:rPr>
            </w:pPr>
            <w:r>
              <w:rPr>
                <w:rFonts w:ascii="Calibri" w:hAnsi="Calibri" w:eastAsia="Calibri"/>
                <w:b w:val="0"/>
                <w:i w:val="0"/>
                <w:color w:val="1F2937"/>
                <w:sz w:val="18"/>
              </w:rPr>
              <w:t>CSA15</w:t>
            </w:r>
            <w:r>
              <w:rPr>
                <w:rFonts w:hint="default"/>
                <w:b w:val="0"/>
                <w:i w:val="0"/>
                <w:color w:val="1F2937"/>
                <w:sz w:val="18"/>
                <w:lang w:val="en-IN"/>
              </w:rPr>
              <w:t>17</w:t>
            </w:r>
          </w:p>
        </w:tc>
      </w:tr>
      <w:tr w14:paraId="7A8AD22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412B8BF">
            <w:r>
              <w:rPr>
                <w:rFonts w:ascii="Calibri" w:hAnsi="Calibri" w:eastAsia="Calibri"/>
                <w:b/>
                <w:i w:val="0"/>
                <w:color w:val="1F4E79"/>
                <w:sz w:val="18"/>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9F046E">
            <w:r>
              <w:rPr>
                <w:rFonts w:ascii="Calibri" w:hAnsi="Calibri" w:eastAsia="Calibri"/>
                <w:b w:val="0"/>
                <w:i w:val="0"/>
                <w:color w:val="1F2937"/>
                <w:sz w:val="18"/>
              </w:rPr>
              <w:t>Cloud Computing and Big Data Analytics</w:t>
            </w:r>
          </w:p>
        </w:tc>
      </w:tr>
      <w:tr w14:paraId="41C47FF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42151FF">
            <w:r>
              <w:rPr>
                <w:rFonts w:ascii="Calibri" w:hAnsi="Calibri" w:eastAsia="Calibri"/>
                <w:b/>
                <w:i w:val="0"/>
                <w:color w:val="1F4E79"/>
                <w:sz w:val="18"/>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F2F53D">
            <w:r>
              <w:rPr>
                <w:rFonts w:ascii="Calibri" w:hAnsi="Calibri" w:eastAsia="Calibri"/>
                <w:b w:val="0"/>
                <w:i w:val="0"/>
                <w:color w:val="1F2937"/>
                <w:sz w:val="18"/>
              </w:rPr>
              <w:t>CO2 AT3 - Capstone Cloud Infrastructure Case Analysis and Defense</w:t>
            </w:r>
          </w:p>
        </w:tc>
      </w:tr>
      <w:tr w14:paraId="10E5C5F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1213306">
            <w:r>
              <w:rPr>
                <w:rFonts w:ascii="Calibri" w:hAnsi="Calibri" w:eastAsia="Calibri"/>
                <w:b/>
                <w:i w:val="0"/>
                <w:color w:val="1F4E79"/>
                <w:sz w:val="18"/>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3440363">
            <w:r>
              <w:rPr>
                <w:rFonts w:ascii="Calibri" w:hAnsi="Calibri" w:eastAsia="Calibri"/>
                <w:b w:val="0"/>
                <w:i w:val="0"/>
                <w:color w:val="1F2937"/>
                <w:sz w:val="18"/>
              </w:rPr>
              <w:t>Individual digital case analysis and infrastructure defense based on the same capstone title used in CO1, CO2 AT1 and CO2 AT2</w:t>
            </w:r>
          </w:p>
        </w:tc>
      </w:tr>
      <w:tr w14:paraId="31CC010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FF25327">
            <w:r>
              <w:rPr>
                <w:rFonts w:ascii="Calibri" w:hAnsi="Calibri" w:eastAsia="Calibri"/>
                <w:b/>
                <w:i w:val="0"/>
                <w:color w:val="1F4E79"/>
                <w:sz w:val="18"/>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304911">
            <w:r>
              <w:rPr>
                <w:rFonts w:ascii="Calibri" w:hAnsi="Calibri" w:eastAsia="Calibri"/>
                <w:b w:val="0"/>
                <w:i w:val="0"/>
                <w:color w:val="1F2937"/>
                <w:sz w:val="18"/>
              </w:rPr>
              <w:t>Dr C. Rajesh Babu</w:t>
            </w:r>
          </w:p>
        </w:tc>
      </w:tr>
      <w:tr w14:paraId="1D435B80">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E555696">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1591A43">
            <w:r>
              <w:rPr>
                <w:rFonts w:ascii="Calibri" w:hAnsi="Calibri" w:eastAsia="Calibri"/>
                <w:b w:val="0"/>
                <w:i w:val="0"/>
                <w:color w:val="1F2937"/>
                <w:sz w:val="18"/>
              </w:rPr>
              <w:t>SSETSCS415</w:t>
            </w:r>
          </w:p>
        </w:tc>
      </w:tr>
      <w:tr w14:paraId="3E84CBE0">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0454FE5">
            <w:r>
              <w:rPr>
                <w:rFonts w:ascii="Calibri" w:hAnsi="Calibri" w:eastAsia="Calibri"/>
                <w:b/>
                <w:i w:val="0"/>
                <w:color w:val="1F4E79"/>
                <w:sz w:val="18"/>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6ADB26C">
            <w:r>
              <w:rPr>
                <w:rFonts w:ascii="Calibri" w:hAnsi="Calibri" w:eastAsia="Calibri"/>
                <w:b w:val="0"/>
                <w:i w:val="0"/>
                <w:color w:val="1F2937"/>
                <w:sz w:val="18"/>
              </w:rPr>
              <w:t>Completed DOCX template and GitHub repository link through Google Classroom</w:t>
            </w:r>
          </w:p>
        </w:tc>
      </w:tr>
    </w:tbl>
    <w:p w14:paraId="1F17572D">
      <w:pPr>
        <w:spacing w:before="180" w:after="80"/>
      </w:pPr>
      <w:r>
        <w:rPr>
          <w:rFonts w:ascii="Calibri" w:hAnsi="Calibri" w:eastAsia="Calibri"/>
          <w:b/>
          <w:i w:val="0"/>
          <w:color w:val="1F4E79"/>
          <w:sz w:val="28"/>
        </w:rPr>
        <w:t>How This Template Works</w:t>
      </w:r>
    </w:p>
    <w:p w14:paraId="1C53713E">
      <w:pPr>
        <w:pStyle w:val="23"/>
        <w:spacing w:after="40" w:line="254" w:lineRule="auto"/>
      </w:pPr>
      <w:r>
        <w:rPr>
          <w:rFonts w:ascii="Calibri" w:hAnsi="Calibri" w:eastAsia="Calibri"/>
          <w:b w:val="0"/>
          <w:i w:val="0"/>
          <w:color w:val="1F2937"/>
          <w:sz w:val="19"/>
        </w:rPr>
        <w:t>Use the same capstone title used in CO1, CO2 AT1 and CO2 AT2.</w:t>
      </w:r>
    </w:p>
    <w:p w14:paraId="0559BFBD">
      <w:pPr>
        <w:pStyle w:val="23"/>
        <w:spacing w:after="40" w:line="254" w:lineRule="auto"/>
      </w:pPr>
      <w:r>
        <w:rPr>
          <w:rFonts w:ascii="Calibri" w:hAnsi="Calibri" w:eastAsia="Calibri"/>
          <w:b w:val="0"/>
          <w:i w:val="0"/>
          <w:color w:val="1F2937"/>
          <w:sz w:val="19"/>
        </w:rPr>
        <w:t>Do not recalculate all VM sizing or repeat all configuration screenshots. Summarize the final AT1/AT2 evidence and use it for design defense.</w:t>
      </w:r>
    </w:p>
    <w:p w14:paraId="7A111448">
      <w:pPr>
        <w:pStyle w:val="23"/>
        <w:spacing w:after="40" w:line="254" w:lineRule="auto"/>
      </w:pPr>
      <w:r>
        <w:rPr>
          <w:rFonts w:ascii="Calibri" w:hAnsi="Calibri" w:eastAsia="Calibri"/>
          <w:b w:val="0"/>
          <w:i w:val="0"/>
          <w:color w:val="1F2937"/>
          <w:sz w:val="19"/>
        </w:rPr>
        <w:t>Answer all five questions with application-oriented reasoning connected to the capstone product.</w:t>
      </w:r>
    </w:p>
    <w:p w14:paraId="7B9BCEBC">
      <w:pPr>
        <w:pStyle w:val="23"/>
        <w:spacing w:after="40" w:line="254" w:lineRule="auto"/>
      </w:pPr>
      <w:r>
        <w:rPr>
          <w:rFonts w:ascii="Calibri" w:hAnsi="Calibri" w:eastAsia="Calibri"/>
          <w:b w:val="0"/>
          <w:i w:val="0"/>
          <w:color w:val="1F2937"/>
          <w:sz w:val="19"/>
        </w:rPr>
        <w:t>Include sustainable cloud operation decisions wherever relevant: right-sized resources, log retention, storage lifecycle, scheduled shutdown, API-call reduction and VM/container/serverless comparison.</w:t>
      </w:r>
    </w:p>
    <w:p w14:paraId="49D29053">
      <w:pPr>
        <w:pStyle w:val="23"/>
        <w:spacing w:after="40" w:line="254" w:lineRule="auto"/>
      </w:pPr>
      <w:r>
        <w:rPr>
          <w:rFonts w:ascii="Calibri" w:hAnsi="Calibri" w:eastAsia="Calibri"/>
          <w:b w:val="0"/>
          <w:i w:val="0"/>
          <w:color w:val="1F2937"/>
          <w:sz w:val="19"/>
        </w:rPr>
        <w:t>Paste the final topology diagram in the given response area. The sample diagram is only a structure; redraw it for the student's own product.</w:t>
      </w:r>
    </w:p>
    <w:p w14:paraId="1C68E8CA">
      <w:pPr>
        <w:pStyle w:val="23"/>
        <w:spacing w:after="40" w:line="254" w:lineRule="auto"/>
      </w:pPr>
      <w:r>
        <w:rPr>
          <w:rFonts w:ascii="Calibri" w:hAnsi="Calibri" w:eastAsia="Calibri"/>
          <w:b w:val="0"/>
          <w:i w:val="0"/>
          <w:color w:val="1F2937"/>
          <w:sz w:val="19"/>
        </w:rPr>
        <w:t>Upload this completed document and supporting evidence to GitHub, then submit the repository link through Google Classroom.</w:t>
      </w:r>
    </w:p>
    <w:tbl>
      <w:tblPr>
        <w:tblStyle w:val="12"/>
        <w:tblW w:w="10296" w:type="dxa"/>
        <w:jc w:val="center"/>
        <w:tblLayout w:type="fixed"/>
        <w:tblCellMar>
          <w:top w:w="0" w:type="dxa"/>
          <w:left w:w="108" w:type="dxa"/>
          <w:bottom w:w="0" w:type="dxa"/>
          <w:right w:w="108" w:type="dxa"/>
        </w:tblCellMar>
      </w:tblPr>
      <w:tblGrid>
        <w:gridCol w:w="10454"/>
      </w:tblGrid>
      <w:tr w14:paraId="6CC4A462">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2D3D0BAF">
            <w:r>
              <w:rPr>
                <w:rFonts w:ascii="Calibri" w:hAnsi="Calibri" w:eastAsia="Calibri"/>
                <w:b/>
                <w:i w:val="0"/>
                <w:color w:val="1F4E79"/>
                <w:sz w:val="19"/>
              </w:rPr>
              <w:t>Assessment Focus</w:t>
            </w:r>
          </w:p>
          <w:p w14:paraId="01FB89F1">
            <w:r>
              <w:rPr>
                <w:rFonts w:ascii="Calibri" w:hAnsi="Calibri" w:eastAsia="Calibri"/>
                <w:b w:val="0"/>
                <w:i w:val="0"/>
                <w:color w:val="1F2937"/>
                <w:sz w:val="18"/>
              </w:rPr>
              <w:t>AT1 answered what VM is required. AT2 showed configuration or simulation evidence. AT3 asks whether the student can defend the complete infrastructure design under application, security, operations and failure conditions.</w:t>
            </w:r>
          </w:p>
        </w:tc>
      </w:tr>
    </w:tbl>
    <w:p w14:paraId="780BECA6">
      <w:pPr>
        <w:spacing w:before="180" w:after="80"/>
      </w:pPr>
      <w:r>
        <w:rPr>
          <w:rFonts w:ascii="Calibri" w:hAnsi="Calibri" w:eastAsia="Calibri"/>
          <w:b/>
          <w:i w:val="0"/>
          <w:color w:val="1F4E79"/>
          <w:sz w:val="28"/>
        </w:rPr>
        <w:t>Student and Capstone Details</w:t>
      </w:r>
    </w:p>
    <w:tbl>
      <w:tblPr>
        <w:tblStyle w:val="12"/>
        <w:tblW w:w="10296" w:type="dxa"/>
        <w:jc w:val="center"/>
        <w:tblLayout w:type="fixed"/>
        <w:tblCellMar>
          <w:top w:w="0" w:type="dxa"/>
          <w:left w:w="108" w:type="dxa"/>
          <w:bottom w:w="0" w:type="dxa"/>
          <w:right w:w="108" w:type="dxa"/>
        </w:tblCellMar>
      </w:tblPr>
      <w:tblGrid>
        <w:gridCol w:w="5227"/>
        <w:gridCol w:w="5227"/>
      </w:tblGrid>
      <w:tr w14:paraId="59C5FF3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7495BD9">
            <w:r>
              <w:rPr>
                <w:rFonts w:ascii="Calibri" w:hAnsi="Calibri" w:eastAsia="Calibri"/>
                <w:b/>
                <w:i w:val="0"/>
                <w:color w:val="1F4E79"/>
                <w:sz w:val="18"/>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A29428">
            <w:pPr>
              <w:rPr>
                <w:rFonts w:hint="default"/>
                <w:lang w:val="en-IN"/>
              </w:rPr>
            </w:pPr>
            <w:r>
              <w:rPr>
                <w:rFonts w:hint="default"/>
                <w:lang w:val="en-IN"/>
              </w:rPr>
              <w:t>M.NAGA SHALINI</w:t>
            </w:r>
          </w:p>
        </w:tc>
      </w:tr>
      <w:tr w14:paraId="35C3432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9763180">
            <w:r>
              <w:rPr>
                <w:rFonts w:ascii="Calibri" w:hAnsi="Calibri" w:eastAsia="Calibri"/>
                <w:b/>
                <w:i w:val="0"/>
                <w:color w:val="1F4E79"/>
                <w:sz w:val="18"/>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CCF5329">
            <w:pPr>
              <w:rPr>
                <w:rFonts w:hint="default"/>
                <w:lang w:val="en-IN"/>
              </w:rPr>
            </w:pPr>
            <w:r>
              <w:rPr>
                <w:rFonts w:hint="default"/>
                <w:lang w:val="en-IN"/>
              </w:rPr>
              <w:t>192524183</w:t>
            </w:r>
          </w:p>
        </w:tc>
      </w:tr>
      <w:tr w14:paraId="0B1E1CD0">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E3D6B63">
            <w:r>
              <w:rPr>
                <w:rFonts w:ascii="Calibri" w:hAnsi="Calibri" w:eastAsia="Calibri"/>
                <w:b/>
                <w:i w:val="0"/>
                <w:color w:val="1F4E79"/>
                <w:sz w:val="18"/>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FFC7E1">
            <w:pPr>
              <w:rPr>
                <w:rFonts w:hint="default"/>
                <w:lang w:val="en-IN"/>
              </w:rPr>
            </w:pPr>
            <w:r>
              <w:rPr>
                <w:rFonts w:ascii="Calibri" w:hAnsi="Calibri" w:eastAsia="Calibri"/>
                <w:b w:val="0"/>
                <w:i w:val="0"/>
                <w:color w:val="1F2937"/>
                <w:sz w:val="18"/>
              </w:rPr>
              <w:t xml:space="preserve">Slot </w:t>
            </w:r>
            <w:r>
              <w:rPr>
                <w:rFonts w:hint="default"/>
                <w:b w:val="0"/>
                <w:i w:val="0"/>
                <w:color w:val="1F2937"/>
                <w:sz w:val="18"/>
                <w:lang w:val="en-IN"/>
              </w:rPr>
              <w:t>C</w:t>
            </w:r>
          </w:p>
        </w:tc>
      </w:tr>
      <w:tr w14:paraId="6700ABF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14FEBAD">
            <w:r>
              <w:rPr>
                <w:rFonts w:ascii="Calibri" w:hAnsi="Calibri" w:eastAsia="Calibri"/>
                <w:b/>
                <w:i w:val="0"/>
                <w:color w:val="1F4E79"/>
                <w:sz w:val="18"/>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07C1031">
            <w:pPr>
              <w:rPr>
                <w:rFonts w:hint="default" w:ascii="Times New Roman" w:hAnsi="Times New Roman" w:cs="Times New Roman"/>
              </w:rPr>
            </w:pPr>
            <w:r>
              <w:rPr>
                <w:rFonts w:hint="default" w:ascii="Times New Roman" w:hAnsi="Times New Roman" w:eastAsia="SimSun" w:cs="Times New Roman"/>
                <w:sz w:val="24"/>
                <w:szCs w:val="24"/>
              </w:rPr>
              <w:t>MedAdhere: A Green Computing-Enabled Cloud Care Companion for Predictive Medication Non-Adherence Risk Monitoring</w:t>
            </w:r>
          </w:p>
        </w:tc>
      </w:tr>
      <w:tr w14:paraId="789125B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13AF8FF">
            <w:r>
              <w:rPr>
                <w:rFonts w:ascii="Calibri" w:hAnsi="Calibri" w:eastAsia="Calibri"/>
                <w:b/>
                <w:i w:val="0"/>
                <w:color w:val="1F4E79"/>
                <w:sz w:val="18"/>
              </w:rPr>
              <w:t>CO1 Evidence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DA3B4F">
            <w:pPr>
              <w:rPr>
                <w:rFonts w:hint="default" w:ascii="Times New Roman" w:hAnsi="Times New Roman" w:cs="Times New Roman"/>
              </w:rPr>
            </w:pPr>
            <w:r>
              <w:rPr>
                <w:rFonts w:hint="default" w:ascii="Times New Roman" w:hAnsi="Times New Roman" w:cs="Times New Roman"/>
              </w:rPr>
              <w:t>https://github.com/maditatishalini3-sudo/csa1517-cloud-computing/blob/main/cloud%20co1AT2.docx</w:t>
            </w:r>
          </w:p>
        </w:tc>
      </w:tr>
      <w:tr w14:paraId="2EADF8F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A9A4F5F">
            <w:r>
              <w:rPr>
                <w:rFonts w:ascii="Calibri" w:hAnsi="Calibri" w:eastAsia="Calibri"/>
                <w:b/>
                <w:i w:val="0"/>
                <w:color w:val="1F4E79"/>
                <w:sz w:val="18"/>
              </w:rPr>
              <w:t>CO2 AT1 VM Recommendation</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EDA519">
            <w:pPr>
              <w:rPr>
                <w:rFonts w:hint="default" w:ascii="Times New Roman" w:hAnsi="Times New Roman" w:cs="Times New Roman"/>
              </w:rPr>
            </w:pPr>
            <w:r>
              <w:rPr>
                <w:rFonts w:hint="default" w:ascii="Times New Roman" w:hAnsi="Times New Roman" w:eastAsia="Calibri" w:cs="Times New Roman"/>
                <w:b w:val="0"/>
                <w:i w:val="0"/>
                <w:color w:val="1F2937"/>
                <w:sz w:val="18"/>
              </w:rPr>
              <w:t xml:space="preserve">vCPU: </w:t>
            </w:r>
            <w:r>
              <w:rPr>
                <w:rFonts w:hint="default" w:ascii="Times New Roman" w:hAnsi="Times New Roman" w:cs="Times New Roman"/>
                <w:b w:val="0"/>
                <w:i w:val="0"/>
                <w:color w:val="1F2937"/>
                <w:sz w:val="18"/>
                <w:lang w:val="en-IN"/>
              </w:rPr>
              <w:t xml:space="preserve">2 </w:t>
            </w:r>
            <w:r>
              <w:rPr>
                <w:rFonts w:hint="default" w:ascii="Times New Roman" w:hAnsi="Times New Roman" w:eastAsia="Calibri" w:cs="Times New Roman"/>
                <w:b w:val="0"/>
                <w:i w:val="0"/>
                <w:color w:val="1F2937"/>
                <w:sz w:val="18"/>
              </w:rPr>
              <w:t xml:space="preserve">RAM: </w:t>
            </w:r>
            <w:r>
              <w:rPr>
                <w:rFonts w:hint="default" w:ascii="Times New Roman" w:hAnsi="Times New Roman" w:cs="Times New Roman"/>
                <w:b w:val="0"/>
                <w:i w:val="0"/>
                <w:color w:val="1F2937"/>
                <w:sz w:val="18"/>
                <w:lang w:val="en-IN"/>
              </w:rPr>
              <w:t>4</w:t>
            </w:r>
            <w:r>
              <w:rPr>
                <w:rFonts w:hint="default" w:ascii="Times New Roman" w:hAnsi="Times New Roman" w:eastAsia="Calibri" w:cs="Times New Roman"/>
                <w:b w:val="0"/>
                <w:i w:val="0"/>
                <w:color w:val="1F2937"/>
                <w:sz w:val="18"/>
              </w:rPr>
              <w:t xml:space="preserve">GB    Storage: </w:t>
            </w:r>
            <w:r>
              <w:rPr>
                <w:rFonts w:hint="default" w:ascii="Times New Roman" w:hAnsi="Times New Roman" w:cs="Times New Roman"/>
                <w:b w:val="0"/>
                <w:i w:val="0"/>
                <w:color w:val="1F2937"/>
                <w:sz w:val="18"/>
                <w:lang w:val="en-IN"/>
              </w:rPr>
              <w:t>50</w:t>
            </w:r>
            <w:r>
              <w:rPr>
                <w:rFonts w:hint="default" w:ascii="Times New Roman" w:hAnsi="Times New Roman" w:eastAsia="Calibri" w:cs="Times New Roman"/>
                <w:b w:val="0"/>
                <w:i w:val="0"/>
                <w:color w:val="1F2937"/>
                <w:sz w:val="18"/>
              </w:rPr>
              <w:t xml:space="preserve">GB    VM Class: </w:t>
            </w:r>
            <w:r>
              <w:rPr>
                <w:rFonts w:hint="default" w:ascii="Times New Roman" w:hAnsi="Times New Roman" w:cs="Times New Roman"/>
                <w:b w:val="0"/>
                <w:i w:val="0"/>
                <w:color w:val="1F2937"/>
                <w:sz w:val="18"/>
                <w:lang w:val="en-IN"/>
              </w:rPr>
              <w:t>general purpose</w:t>
            </w:r>
          </w:p>
        </w:tc>
      </w:tr>
      <w:tr w14:paraId="3F612FC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747881C">
            <w:r>
              <w:rPr>
                <w:rFonts w:ascii="Calibri" w:hAnsi="Calibri" w:eastAsia="Calibri"/>
                <w:b/>
                <w:i w:val="0"/>
                <w:color w:val="1F4E79"/>
                <w:sz w:val="18"/>
              </w:rPr>
              <w:t>CO2 AT2 Evidence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1C6D267">
            <w:pPr>
              <w:rPr>
                <w:rFonts w:hint="default" w:ascii="Times New Roman" w:hAnsi="Times New Roman" w:cs="Times New Roman"/>
              </w:rPr>
            </w:pPr>
            <w:r>
              <w:rPr>
                <w:rFonts w:hint="default" w:ascii="Times New Roman" w:hAnsi="Times New Roman" w:cs="Times New Roman"/>
              </w:rPr>
              <w:t>https://github.com/maditatishalini3-sudo/csa1517-cloud-computing/blob/main/C02AT2-.naga%20shalini.docx</w:t>
            </w:r>
          </w:p>
        </w:tc>
      </w:tr>
      <w:tr w14:paraId="651AB59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D8BBA90">
            <w:r>
              <w:rPr>
                <w:rFonts w:ascii="Calibri" w:hAnsi="Calibri" w:eastAsia="Calibri"/>
                <w:b/>
                <w:i w:val="0"/>
                <w:color w:val="1F4E79"/>
                <w:sz w:val="18"/>
              </w:rPr>
              <w:t>GitHub Repository Link</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B5DC50A">
            <w:pPr>
              <w:rPr>
                <w:rFonts w:hint="default" w:ascii="Times New Roman" w:hAnsi="Times New Roman" w:cs="Times New Roman"/>
              </w:rPr>
            </w:pPr>
            <w:r>
              <w:rPr>
                <w:rFonts w:hint="default" w:ascii="Times New Roman" w:hAnsi="Times New Roman" w:cs="Times New Roman"/>
              </w:rPr>
              <w:t>https://github.com/maditatishalini3-sudo/csa1517-cloud-computing</w:t>
            </w:r>
          </w:p>
        </w:tc>
      </w:tr>
      <w:tr w14:paraId="4D09A64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801C530">
            <w:r>
              <w:rPr>
                <w:rFonts w:ascii="Calibri" w:hAnsi="Calibri" w:eastAsia="Calibri"/>
                <w:b/>
                <w:i w:val="0"/>
                <w:color w:val="1F4E79"/>
                <w:sz w:val="18"/>
              </w:rPr>
              <w:t>Submission Date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743677">
            <w:pPr>
              <w:rPr>
                <w:rFonts w:hint="default" w:ascii="Times New Roman" w:hAnsi="Times New Roman" w:cs="Times New Roman"/>
              </w:rPr>
            </w:pPr>
            <w:r>
              <w:rPr>
                <w:rFonts w:hint="default" w:ascii="Times New Roman" w:hAnsi="Times New Roman" w:eastAsia="SimSun" w:cs="Times New Roman"/>
                <w:sz w:val="24"/>
                <w:szCs w:val="24"/>
              </w:rPr>
              <w:t>08/08/2026</w:t>
            </w:r>
          </w:p>
        </w:tc>
      </w:tr>
    </w:tbl>
    <w:p w14:paraId="3524EACB">
      <w:pPr>
        <w:spacing w:before="180" w:after="80"/>
      </w:pPr>
      <w:r>
        <w:rPr>
          <w:rFonts w:ascii="Calibri" w:hAnsi="Calibri" w:eastAsia="Calibri"/>
          <w:b/>
          <w:i w:val="0"/>
          <w:color w:val="1F4E79"/>
          <w:sz w:val="28"/>
        </w:rPr>
        <w:t>Evidence Carry-Forward Summary</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063A98F8">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5324F596">
            <w:pPr>
              <w:jc w:val="center"/>
            </w:pPr>
            <w:r>
              <w:rPr>
                <w:rFonts w:ascii="Calibri" w:hAnsi="Calibri" w:eastAsia="Calibri"/>
                <w:b/>
                <w:i w:val="0"/>
                <w:color w:val="FFFFFF"/>
                <w:sz w:val="16"/>
              </w:rPr>
              <w:t>Evidence Source</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276A6B8F">
            <w:pPr>
              <w:jc w:val="center"/>
            </w:pPr>
            <w:r>
              <w:rPr>
                <w:rFonts w:ascii="Calibri" w:hAnsi="Calibri" w:eastAsia="Calibri"/>
                <w:b/>
                <w:i w:val="0"/>
                <w:color w:val="FFFFFF"/>
                <w:sz w:val="16"/>
              </w:rPr>
              <w:t>Student Entry</w:t>
            </w:r>
          </w:p>
        </w:tc>
        <w:tc>
          <w:tcPr>
            <w:tcW w:w="3888" w:type="dxa"/>
            <w:tcBorders>
              <w:top w:val="single" w:color="1F4E79" w:sz="6" w:space="0"/>
              <w:left w:val="single" w:color="1F4E79" w:sz="6" w:space="0"/>
              <w:bottom w:val="single" w:color="1F4E79" w:sz="6" w:space="0"/>
              <w:right w:val="single" w:color="1F4E79" w:sz="6" w:space="0"/>
            </w:tcBorders>
            <w:shd w:val="clear" w:color="auto" w:fill="1F4E79"/>
          </w:tcPr>
          <w:p w14:paraId="3824871C">
            <w:pPr>
              <w:jc w:val="center"/>
            </w:pPr>
            <w:r>
              <w:rPr>
                <w:rFonts w:ascii="Calibri" w:hAnsi="Calibri" w:eastAsia="Calibri"/>
                <w:b/>
                <w:i w:val="0"/>
                <w:color w:val="FFFFFF"/>
                <w:sz w:val="16"/>
              </w:rPr>
              <w:t>How It Supports AT3 Defense</w:t>
            </w:r>
          </w:p>
        </w:tc>
      </w:tr>
      <w:tr w14:paraId="33E1AF2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90EBF2">
            <w:r>
              <w:rPr>
                <w:rFonts w:ascii="Calibri" w:hAnsi="Calibri" w:eastAsia="Calibri"/>
                <w:b/>
                <w:i w:val="0"/>
                <w:color w:val="1F4E79"/>
                <w:sz w:val="16"/>
              </w:rPr>
              <w:t>CO1 concept map / presentation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B67FAB">
            <w:pPr>
              <w:jc w:val="center"/>
              <w:rPr>
                <w:rFonts w:hint="default" w:ascii="Times New Roman" w:hAnsi="Times New Roman" w:cs="Times New Roman"/>
              </w:rPr>
            </w:pPr>
            <w:r>
              <w:rPr>
                <w:rFonts w:hint="default" w:ascii="Times New Roman" w:hAnsi="Times New Roman" w:eastAsia="SimSun" w:cs="Times New Roman"/>
                <w:sz w:val="24"/>
                <w:szCs w:val="24"/>
              </w:rPr>
              <w:t>MedAdhere project concept, objectives, users and system components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F24E970">
            <w:pPr>
              <w:jc w:val="center"/>
              <w:rPr>
                <w:rFonts w:hint="default" w:ascii="Times New Roman" w:hAnsi="Times New Roman" w:cs="Times New Roman"/>
              </w:rPr>
            </w:pPr>
            <w:r>
              <w:rPr>
                <w:rFonts w:hint="default" w:ascii="Times New Roman" w:hAnsi="Times New Roman" w:eastAsia="SimSun" w:cs="Times New Roman"/>
                <w:sz w:val="24"/>
                <w:szCs w:val="24"/>
              </w:rPr>
              <w:t>Establishes the purpose and functional requirements of the capstone.</w:t>
            </w:r>
          </w:p>
        </w:tc>
      </w:tr>
      <w:tr w14:paraId="25CB868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A48415">
            <w:r>
              <w:rPr>
                <w:rFonts w:ascii="Calibri" w:hAnsi="Calibri" w:eastAsia="Calibri"/>
                <w:b/>
                <w:i w:val="0"/>
                <w:color w:val="1F4E79"/>
                <w:sz w:val="16"/>
              </w:rPr>
              <w:t>CO2 AT1 sizing workbook</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26CFFD">
            <w:pPr>
              <w:jc w:val="center"/>
              <w:rPr>
                <w:rFonts w:hint="default" w:ascii="Times New Roman" w:hAnsi="Times New Roman" w:cs="Times New Roman"/>
              </w:rPr>
            </w:pPr>
            <w:r>
              <w:rPr>
                <w:rFonts w:hint="default" w:ascii="Times New Roman" w:hAnsi="Times New Roman" w:eastAsia="SimSun" w:cs="Times New Roman"/>
                <w:sz w:val="24"/>
                <w:szCs w:val="24"/>
              </w:rPr>
              <w:t>Recommended VM configuration for MedAdhere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71E8AA">
            <w:pPr>
              <w:jc w:val="center"/>
              <w:rPr>
                <w:rFonts w:hint="default" w:ascii="Times New Roman" w:hAnsi="Times New Roman" w:cs="Times New Roman"/>
              </w:rPr>
            </w:pPr>
            <w:r>
              <w:rPr>
                <w:rFonts w:hint="default" w:ascii="Times New Roman" w:hAnsi="Times New Roman" w:eastAsia="SimSun" w:cs="Times New Roman"/>
                <w:sz w:val="24"/>
                <w:szCs w:val="24"/>
              </w:rPr>
              <w:t>Supports the resource sizing and virtualization decision.</w:t>
            </w:r>
          </w:p>
        </w:tc>
      </w:tr>
      <w:tr w14:paraId="5C04775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74BEEB">
            <w:r>
              <w:rPr>
                <w:rFonts w:ascii="Calibri" w:hAnsi="Calibri" w:eastAsia="Calibri"/>
                <w:b/>
                <w:i w:val="0"/>
                <w:color w:val="1F4E79"/>
                <w:sz w:val="16"/>
              </w:rPr>
              <w:t>VM calibration sheet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35E7E3">
            <w:pPr>
              <w:jc w:val="center"/>
              <w:rPr>
                <w:rFonts w:hint="default" w:ascii="Times New Roman" w:hAnsi="Times New Roman" w:cs="Times New Roman"/>
              </w:rPr>
            </w:pPr>
            <w:r>
              <w:rPr>
                <w:rFonts w:hint="default" w:ascii="Times New Roman" w:hAnsi="Times New Roman" w:eastAsia="SimSun" w:cs="Times New Roman"/>
                <w:sz w:val="24"/>
                <w:szCs w:val="24"/>
              </w:rPr>
              <w:t>2 vCPU, 4 GB RAM, 50 GB storage, Ubuntu Linux 22.04 LTS, General Purpose VM</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859228">
            <w:pPr>
              <w:jc w:val="center"/>
              <w:rPr>
                <w:rFonts w:hint="default" w:ascii="Times New Roman" w:hAnsi="Times New Roman" w:cs="Times New Roman"/>
              </w:rPr>
            </w:pPr>
            <w:r>
              <w:rPr>
                <w:rFonts w:hint="default" w:ascii="Times New Roman" w:hAnsi="Times New Roman" w:eastAsia="SimSun" w:cs="Times New Roman"/>
                <w:sz w:val="24"/>
                <w:szCs w:val="24"/>
              </w:rPr>
              <w:t>Provides the calibrated VM configuration used to justify the computing, memory and storage requirements of MedAdhere.</w:t>
            </w:r>
          </w:p>
        </w:tc>
      </w:tr>
      <w:tr w14:paraId="73E4073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A6EFD6">
            <w:r>
              <w:rPr>
                <w:rFonts w:ascii="Calibri" w:hAnsi="Calibri" w:eastAsia="Calibri"/>
                <w:b/>
                <w:i w:val="0"/>
                <w:color w:val="1F4E79"/>
                <w:sz w:val="16"/>
              </w:rPr>
              <w:t>CO2 AT2 practical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889C38">
            <w:pPr>
              <w:jc w:val="center"/>
              <w:rPr>
                <w:rFonts w:hint="default" w:ascii="Times New Roman" w:hAnsi="Times New Roman" w:cs="Times New Roman"/>
              </w:rPr>
            </w:pPr>
            <w:r>
              <w:rPr>
                <w:rFonts w:hint="default" w:ascii="Times New Roman" w:hAnsi="Times New Roman" w:eastAsia="SimSun" w:cs="Times New Roman"/>
                <w:sz w:val="24"/>
                <w:szCs w:val="24"/>
              </w:rPr>
              <w:t>Cloud/VM configuration and implementation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B3E6340">
            <w:pPr>
              <w:jc w:val="center"/>
              <w:rPr>
                <w:rFonts w:hint="default" w:ascii="Times New Roman" w:hAnsi="Times New Roman" w:cs="Times New Roman"/>
              </w:rPr>
            </w:pPr>
            <w:r>
              <w:rPr>
                <w:rFonts w:hint="default" w:ascii="Times New Roman" w:hAnsi="Times New Roman" w:eastAsia="SimSun" w:cs="Times New Roman"/>
                <w:sz w:val="24"/>
                <w:szCs w:val="24"/>
              </w:rPr>
              <w:t>Supports the practical feasibility of the proposed infrastructure.</w:t>
            </w:r>
          </w:p>
        </w:tc>
      </w:tr>
      <w:tr w14:paraId="5C5987D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4D6629">
            <w:r>
              <w:rPr>
                <w:rFonts w:ascii="Calibri" w:hAnsi="Calibri" w:eastAsia="Calibri"/>
                <w:b/>
                <w:i w:val="0"/>
                <w:color w:val="1F4E79"/>
                <w:sz w:val="16"/>
              </w:rPr>
              <w:t>Capstone architecture decision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AD3782">
            <w:pPr>
              <w:jc w:val="center"/>
              <w:rPr>
                <w:rFonts w:hint="default" w:ascii="Times New Roman" w:hAnsi="Times New Roman" w:cs="Times New Roman"/>
              </w:rPr>
            </w:pPr>
            <w:r>
              <w:rPr>
                <w:rFonts w:hint="default" w:ascii="Times New Roman" w:hAnsi="Times New Roman" w:eastAsia="SimSun" w:cs="Times New Roman"/>
                <w:sz w:val="24"/>
                <w:szCs w:val="24"/>
              </w:rPr>
              <w:t>Cloud-based modular architecture with API, database, prediction and notification services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28D892">
            <w:pPr>
              <w:jc w:val="center"/>
              <w:rPr>
                <w:rFonts w:hint="default" w:ascii="Times New Roman" w:hAnsi="Times New Roman" w:cs="Times New Roman"/>
                <w:lang w:val="en-IN"/>
              </w:rPr>
            </w:pPr>
            <w:r>
              <w:rPr>
                <w:rFonts w:hint="default" w:ascii="Times New Roman" w:hAnsi="Times New Roman" w:eastAsia="SimSun" w:cs="Times New Roman"/>
                <w:sz w:val="24"/>
                <w:szCs w:val="24"/>
              </w:rPr>
              <w:t>Supports the final infrastructure and deployment defens</w:t>
            </w:r>
            <w:r>
              <w:rPr>
                <w:rFonts w:hint="default" w:ascii="Times New Roman" w:hAnsi="Times New Roman" w:eastAsia="SimSun" w:cs="Times New Roman"/>
                <w:sz w:val="24"/>
                <w:szCs w:val="24"/>
                <w:lang w:val="en-IN"/>
              </w:rPr>
              <w:t>e.</w:t>
            </w:r>
          </w:p>
        </w:tc>
      </w:tr>
    </w:tbl>
    <w:p w14:paraId="1CBB7AD7">
      <w:pPr>
        <w:spacing w:before="180" w:after="80"/>
      </w:pPr>
      <w:r>
        <w:rPr>
          <w:rFonts w:ascii="Calibri" w:hAnsi="Calibri" w:eastAsia="Calibri"/>
          <w:b/>
          <w:i w:val="0"/>
          <w:color w:val="1F4E79"/>
          <w:sz w:val="28"/>
        </w:rPr>
        <w:t>Q1: Virtualization Value and Capstone Cloud Deployment Summary</w:t>
      </w:r>
    </w:p>
    <w:p w14:paraId="7B3BDF52">
      <w:pPr>
        <w:spacing w:before="0" w:after="80" w:line="262" w:lineRule="auto"/>
      </w:pPr>
      <w:r>
        <w:rPr>
          <w:rFonts w:ascii="Calibri" w:hAnsi="Calibri" w:eastAsia="Calibri"/>
          <w:b w:val="0"/>
          <w:i w:val="0"/>
          <w:color w:val="1F2937"/>
          <w:sz w:val="20"/>
        </w:rPr>
        <w:t>Explain your capstone product, expected workload, cloud need and deployment context. Analyze how virtualization improves cost efficiency, resource utilization, workload isolation, infrastructure flexibility and cloud deployment readiness for your product.</w:t>
      </w:r>
    </w:p>
    <w:tbl>
      <w:tblPr>
        <w:tblStyle w:val="12"/>
        <w:tblW w:w="10296" w:type="dxa"/>
        <w:jc w:val="center"/>
        <w:tblLayout w:type="fixed"/>
        <w:tblCellMar>
          <w:top w:w="0" w:type="dxa"/>
          <w:left w:w="108" w:type="dxa"/>
          <w:bottom w:w="0" w:type="dxa"/>
          <w:right w:w="108" w:type="dxa"/>
        </w:tblCellMar>
      </w:tblPr>
      <w:tblGrid>
        <w:gridCol w:w="5227"/>
        <w:gridCol w:w="5227"/>
      </w:tblGrid>
      <w:tr w14:paraId="645D2FCB">
        <w:tblPrEx>
          <w:tblCellMar>
            <w:top w:w="0" w:type="dxa"/>
            <w:left w:w="108" w:type="dxa"/>
            <w:bottom w:w="0" w:type="dxa"/>
            <w:right w:w="108" w:type="dxa"/>
          </w:tblCellMar>
        </w:tblPrEx>
        <w:trPr>
          <w:jc w:val="center"/>
        </w:trPr>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40F5449D">
            <w:pPr>
              <w:jc w:val="center"/>
            </w:pPr>
            <w:r>
              <w:rPr>
                <w:rFonts w:ascii="Calibri" w:hAnsi="Calibri" w:eastAsia="Calibri"/>
                <w:b/>
                <w:i w:val="0"/>
                <w:color w:val="FFFFFF"/>
                <w:sz w:val="16"/>
              </w:rPr>
              <w:t>Design Point</w:t>
            </w:r>
          </w:p>
        </w:tc>
        <w:tc>
          <w:tcPr>
            <w:tcW w:w="6912" w:type="dxa"/>
            <w:tcBorders>
              <w:top w:val="single" w:color="1F4E79" w:sz="6" w:space="0"/>
              <w:left w:val="single" w:color="1F4E79" w:sz="6" w:space="0"/>
              <w:bottom w:val="single" w:color="1F4E79" w:sz="6" w:space="0"/>
              <w:right w:val="single" w:color="1F4E79" w:sz="6" w:space="0"/>
            </w:tcBorders>
            <w:shd w:val="clear" w:color="auto" w:fill="1F4E79"/>
          </w:tcPr>
          <w:p w14:paraId="07C6A8FB">
            <w:pPr>
              <w:jc w:val="center"/>
            </w:pPr>
            <w:r>
              <w:rPr>
                <w:rFonts w:ascii="Calibri" w:hAnsi="Calibri" w:eastAsia="Calibri"/>
                <w:b/>
                <w:i w:val="0"/>
                <w:color w:val="FFFFFF"/>
                <w:sz w:val="16"/>
              </w:rPr>
              <w:t>Student Response</w:t>
            </w:r>
          </w:p>
        </w:tc>
      </w:tr>
      <w:tr w14:paraId="0C68900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FBD83D">
            <w:r>
              <w:rPr>
                <w:rFonts w:ascii="Calibri" w:hAnsi="Calibri" w:eastAsia="Calibri"/>
                <w:b/>
                <w:i w:val="0"/>
                <w:color w:val="1F4E79"/>
                <w:sz w:val="16"/>
              </w:rPr>
              <w:t>Capstone product and users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12ECA1">
            <w:pPr>
              <w:jc w:val="center"/>
              <w:rPr>
                <w:rFonts w:hint="default" w:ascii="Times New Roman" w:hAnsi="Times New Roman" w:cs="Times New Roman"/>
              </w:rPr>
            </w:pPr>
            <w:r>
              <w:rPr>
                <w:rFonts w:hint="default" w:ascii="Times New Roman" w:hAnsi="Times New Roman" w:eastAsia="SimSun" w:cs="Times New Roman"/>
                <w:sz w:val="24"/>
                <w:szCs w:val="24"/>
              </w:rPr>
              <w:t>MedAdhere is a cloud-based care companion that monitors medication-related information and predicts the risk of medication non-adherence. Patients, caregivers and authorized healthcare professionals are the main users.</w:t>
            </w:r>
          </w:p>
        </w:tc>
      </w:tr>
      <w:tr w14:paraId="7784009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99C841">
            <w:r>
              <w:rPr>
                <w:rFonts w:ascii="Calibri" w:hAnsi="Calibri" w:eastAsia="Calibri"/>
                <w:b/>
                <w:i w:val="0"/>
                <w:color w:val="1F4E79"/>
                <w:sz w:val="16"/>
              </w:rPr>
              <w:t>Expected workload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CE3B6D">
            <w:pPr>
              <w:jc w:val="center"/>
              <w:rPr>
                <w:rFonts w:hint="default" w:ascii="Times New Roman" w:hAnsi="Times New Roman" w:cs="Times New Roman"/>
              </w:rPr>
            </w:pPr>
            <w:r>
              <w:rPr>
                <w:rFonts w:hint="default" w:ascii="Times New Roman" w:hAnsi="Times New Roman" w:eastAsia="SimSun" w:cs="Times New Roman"/>
                <w:sz w:val="24"/>
                <w:szCs w:val="24"/>
              </w:rPr>
              <w:t>The workload consists of user requests, medication schedule management, data storage, prediction requests, notifications and analytics. The workload can increase when more users access the system simultaneously.</w:t>
            </w:r>
          </w:p>
        </w:tc>
      </w:tr>
      <w:tr w14:paraId="3B61516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4ED5F4">
            <w:pPr>
              <w:jc w:val="center"/>
            </w:pPr>
            <w:r>
              <w:rPr>
                <w:rFonts w:ascii="Calibri" w:hAnsi="Calibri" w:eastAsia="Calibri"/>
                <w:b/>
                <w:i w:val="0"/>
                <w:color w:val="1F4E79"/>
                <w:sz w:val="16"/>
              </w:rPr>
              <w:t>Cloud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F78638">
            <w:pPr>
              <w:jc w:val="center"/>
              <w:rPr>
                <w:rFonts w:hint="default" w:ascii="Times New Roman" w:hAnsi="Times New Roman" w:cs="Times New Roman"/>
              </w:rPr>
            </w:pPr>
            <w:r>
              <w:rPr>
                <w:rFonts w:hint="default" w:ascii="Times New Roman" w:hAnsi="Times New Roman" w:eastAsia="SimSun" w:cs="Times New Roman"/>
                <w:sz w:val="24"/>
                <w:szCs w:val="24"/>
              </w:rPr>
              <w:t>Cloud computing provides scalable processing, storage, application hosting, monitoring and flexible resource allocation.</w:t>
            </w:r>
          </w:p>
        </w:tc>
      </w:tr>
      <w:tr w14:paraId="7EE5BEC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466559">
            <w:r>
              <w:rPr>
                <w:rFonts w:ascii="Calibri" w:hAnsi="Calibri" w:eastAsia="Calibri"/>
                <w:b/>
                <w:i w:val="0"/>
                <w:color w:val="1F4E79"/>
                <w:sz w:val="16"/>
              </w:rPr>
              <w:t>Virtualization value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747C3AD">
            <w:pPr>
              <w:jc w:val="center"/>
              <w:rPr>
                <w:rFonts w:hint="default" w:ascii="Times New Roman" w:hAnsi="Times New Roman" w:cs="Times New Roman"/>
              </w:rPr>
            </w:pPr>
            <w:r>
              <w:rPr>
                <w:rFonts w:hint="default" w:ascii="Times New Roman" w:hAnsi="Times New Roman" w:eastAsia="SimSun" w:cs="Times New Roman"/>
                <w:sz w:val="24"/>
                <w:szCs w:val="24"/>
              </w:rPr>
              <w:t>Virtualization allows application, prediction, database and supporting services to use shared physical infrastructure efficiently.</w:t>
            </w:r>
          </w:p>
        </w:tc>
      </w:tr>
      <w:tr w14:paraId="7282062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C52679">
            <w:r>
              <w:rPr>
                <w:rFonts w:ascii="Calibri" w:hAnsi="Calibri" w:eastAsia="Calibri"/>
                <w:b/>
                <w:i w:val="0"/>
                <w:color w:val="1F4E79"/>
                <w:sz w:val="16"/>
              </w:rPr>
              <w:t>Cost and utilization benefit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5C4846">
            <w:pPr>
              <w:jc w:val="center"/>
              <w:rPr>
                <w:rFonts w:hint="default" w:ascii="Times New Roman" w:hAnsi="Times New Roman" w:cs="Times New Roman"/>
              </w:rPr>
            </w:pPr>
            <w:r>
              <w:rPr>
                <w:rFonts w:hint="default" w:ascii="Times New Roman" w:hAnsi="Times New Roman" w:eastAsia="SimSun" w:cs="Times New Roman"/>
                <w:sz w:val="24"/>
                <w:szCs w:val="24"/>
                <w:lang w:val="en-IN"/>
              </w:rPr>
              <w:t>r</w:t>
            </w:r>
            <w:r>
              <w:rPr>
                <w:rFonts w:hint="default" w:ascii="Times New Roman" w:hAnsi="Times New Roman" w:eastAsia="SimSun" w:cs="Times New Roman"/>
                <w:sz w:val="24"/>
                <w:szCs w:val="24"/>
              </w:rPr>
              <w:t>esources can be shared and adjusted according to workload, reducing idle infrastructure and unnecessary cost.</w:t>
            </w:r>
          </w:p>
        </w:tc>
      </w:tr>
      <w:tr w14:paraId="70B4A2B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D9A7DB">
            <w:r>
              <w:rPr>
                <w:rFonts w:ascii="Calibri" w:hAnsi="Calibri" w:eastAsia="Calibri"/>
                <w:b/>
                <w:i w:val="0"/>
                <w:color w:val="1F4E79"/>
                <w:sz w:val="16"/>
              </w:rPr>
              <w:t>Isolation and flexibility benefit</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22F5149">
            <w:pPr>
              <w:jc w:val="center"/>
              <w:rPr>
                <w:rFonts w:hint="default" w:ascii="Times New Roman" w:hAnsi="Times New Roman" w:cs="Times New Roman"/>
              </w:rPr>
            </w:pPr>
            <w:r>
              <w:rPr>
                <w:rFonts w:hint="default" w:ascii="Times New Roman" w:hAnsi="Times New Roman" w:eastAsia="SimSun" w:cs="Times New Roman"/>
                <w:sz w:val="24"/>
                <w:szCs w:val="24"/>
              </w:rPr>
              <w:t>Separate virtual machines or containers can isolate services and allow individual components to be updated, scaled or maintained independently.</w:t>
            </w:r>
          </w:p>
        </w:tc>
      </w:tr>
      <w:tr w14:paraId="20829F8D">
        <w:tblPrEx>
          <w:tblCellMar>
            <w:top w:w="0" w:type="dxa"/>
            <w:left w:w="108" w:type="dxa"/>
            <w:bottom w:w="0" w:type="dxa"/>
            <w:right w:w="108" w:type="dxa"/>
          </w:tblCellMar>
        </w:tblPrEx>
        <w:trPr>
          <w:trHeight w:val="3811" w:hRule="atLeast"/>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5BC869FD">
            <w:r>
              <w:rPr>
                <w:rFonts w:ascii="Calibri" w:hAnsi="Calibri" w:eastAsia="Calibri"/>
                <w:b/>
                <w:i w:val="0"/>
                <w:color w:val="1F4E79"/>
                <w:sz w:val="18"/>
              </w:rPr>
              <w:t>Case Analysis Response: Write 8-12 technical lines connecting virtualization value to your capstone product.</w:t>
            </w:r>
          </w:p>
          <w:p w14:paraId="0D06C416">
            <w:r>
              <w:rPr>
                <w:rFonts w:hint="default" w:ascii="Times New Roman" w:hAnsi="Times New Roman" w:eastAsia="SimSun" w:cs="Times New Roman"/>
                <w:sz w:val="24"/>
                <w:szCs w:val="24"/>
              </w:rPr>
              <w:t>MedAdhere requires a flexible infrastructure because the number of users and prediction requests may change over time. Virtualization allows several MedAdhere services to run on shared physical infrastructure. The application server, prediction service and supporting services can be separated logically. This improves workload isolation and resource utilization. Cloud resources can be increased when workload becomes high. Resources can also be reduced during low usage periods. This avoids keeping unnecessary computing capacity active. Virtualization also makes deployment, backup and recovery easier. The infrastructure can therefore support scalability without requiring additional physical servers for every service. It also supports the green computing goal of reducing unnecessary resource consumption. Overall, virtualization provides a flexible and cost-efficient foundation for MedAdhere</w:t>
            </w:r>
          </w:p>
        </w:tc>
      </w:tr>
    </w:tbl>
    <w:p w14:paraId="23F62670">
      <w:pPr>
        <w:spacing w:before="180" w:after="80"/>
      </w:pPr>
      <w:r>
        <w:rPr>
          <w:rFonts w:ascii="Calibri" w:hAnsi="Calibri" w:eastAsia="Calibri"/>
          <w:b/>
          <w:i w:val="0"/>
          <w:color w:val="1F4E79"/>
          <w:sz w:val="28"/>
        </w:rPr>
        <w:t>Q2: Rapid Provisioning, Testing and Virtual Machine Lifecycle Case</w:t>
      </w:r>
    </w:p>
    <w:p w14:paraId="153C402F">
      <w:pPr>
        <w:spacing w:before="0" w:after="80" w:line="262" w:lineRule="auto"/>
      </w:pPr>
      <w:r>
        <w:rPr>
          <w:rFonts w:ascii="Calibri" w:hAnsi="Calibri" w:eastAsia="Calibri"/>
          <w:b w:val="0"/>
          <w:i w:val="0"/>
          <w:color w:val="1F2937"/>
          <w:sz w:val="20"/>
        </w:rPr>
        <w:t>Using your CO2 AT1 VM recommendation and CO2 AT2 practical evidence, explain how virtual machines, VM images, templates, snapshots, clones or containers support rapid provisioning, testing, deployment, rollback and maintenance for your capstone product.</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09C9178F">
        <w:tblPrEx>
          <w:tblCellMar>
            <w:top w:w="0" w:type="dxa"/>
            <w:left w:w="108" w:type="dxa"/>
            <w:bottom w:w="0" w:type="dxa"/>
            <w:right w:w="108" w:type="dxa"/>
          </w:tblCellMar>
        </w:tblPrEx>
        <w:trPr>
          <w:jc w:val="center"/>
        </w:trPr>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4368EA35">
            <w:pPr>
              <w:jc w:val="center"/>
            </w:pPr>
            <w:r>
              <w:rPr>
                <w:rFonts w:ascii="Calibri" w:hAnsi="Calibri" w:eastAsia="Calibri"/>
                <w:b/>
                <w:i w:val="0"/>
                <w:color w:val="FFFFFF"/>
                <w:sz w:val="16"/>
              </w:rPr>
              <w:t>Lifecycle Element</w:t>
            </w:r>
          </w:p>
        </w:tc>
        <w:tc>
          <w:tcPr>
            <w:tcW w:w="3528" w:type="dxa"/>
            <w:tcBorders>
              <w:top w:val="single" w:color="1F4E79" w:sz="6" w:space="0"/>
              <w:left w:val="single" w:color="1F4E79" w:sz="6" w:space="0"/>
              <w:bottom w:val="single" w:color="1F4E79" w:sz="6" w:space="0"/>
              <w:right w:val="single" w:color="1F4E79" w:sz="6" w:space="0"/>
            </w:tcBorders>
            <w:shd w:val="clear" w:color="auto" w:fill="1F4E79"/>
          </w:tcPr>
          <w:p w14:paraId="760FD403">
            <w:pPr>
              <w:jc w:val="center"/>
            </w:pPr>
            <w:r>
              <w:rPr>
                <w:rFonts w:ascii="Calibri" w:hAnsi="Calibri" w:eastAsia="Calibri"/>
                <w:b/>
                <w:i w:val="0"/>
                <w:color w:val="FFFFFF"/>
                <w:sz w:val="16"/>
              </w:rPr>
              <w:t>AT1/AT2 Evidence Used</w:t>
            </w:r>
          </w:p>
        </w:tc>
        <w:tc>
          <w:tcPr>
            <w:tcW w:w="4176" w:type="dxa"/>
            <w:gridSpan w:val="2"/>
            <w:tcBorders>
              <w:top w:val="single" w:color="1F4E79" w:sz="6" w:space="0"/>
              <w:left w:val="single" w:color="1F4E79" w:sz="6" w:space="0"/>
              <w:bottom w:val="single" w:color="1F4E79" w:sz="6" w:space="0"/>
              <w:right w:val="single" w:color="1F4E79" w:sz="6" w:space="0"/>
            </w:tcBorders>
            <w:shd w:val="clear" w:color="auto" w:fill="1F4E79"/>
          </w:tcPr>
          <w:p w14:paraId="71A8F2D4">
            <w:pPr>
              <w:jc w:val="center"/>
            </w:pPr>
            <w:r>
              <w:rPr>
                <w:rFonts w:ascii="Calibri" w:hAnsi="Calibri" w:eastAsia="Calibri"/>
                <w:b/>
                <w:i w:val="0"/>
                <w:color w:val="FFFFFF"/>
                <w:sz w:val="16"/>
              </w:rPr>
              <w:t>Capstone Use / Justification</w:t>
            </w:r>
          </w:p>
        </w:tc>
      </w:tr>
      <w:tr w14:paraId="2068D56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14405D">
            <w:r>
              <w:rPr>
                <w:rFonts w:ascii="Calibri" w:hAnsi="Calibri" w:eastAsia="Calibri"/>
                <w:b/>
                <w:i w:val="0"/>
                <w:color w:val="1F4E79"/>
                <w:sz w:val="16"/>
              </w:rPr>
              <w:t>VM image or base environment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4C90C3">
            <w:pPr>
              <w:jc w:val="center"/>
              <w:rPr>
                <w:rFonts w:hint="default" w:ascii="Times New Roman" w:hAnsi="Times New Roman" w:cs="Times New Roman"/>
              </w:rPr>
            </w:pPr>
            <w:r>
              <w:rPr>
                <w:rFonts w:hint="default" w:ascii="Times New Roman" w:hAnsi="Times New Roman" w:eastAsia="SimSun" w:cs="Times New Roman"/>
                <w:sz w:val="24"/>
                <w:szCs w:val="24"/>
              </w:rPr>
              <w:t>CO2 AT1 VM recommendation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C2D520B">
            <w:pPr>
              <w:jc w:val="center"/>
              <w:rPr>
                <w:rFonts w:hint="default" w:ascii="Times New Roman" w:hAnsi="Times New Roman" w:cs="Times New Roman"/>
              </w:rPr>
            </w:pPr>
            <w:r>
              <w:rPr>
                <w:rFonts w:hint="default" w:ascii="Times New Roman" w:hAnsi="Times New Roman" w:eastAsia="SimSun" w:cs="Times New Roman"/>
                <w:sz w:val="24"/>
                <w:szCs w:val="24"/>
              </w:rPr>
              <w:t>A standard VM image can contain the required operating system, libraries and application environment for MedAdhere.</w:t>
            </w:r>
          </w:p>
        </w:tc>
      </w:tr>
      <w:tr w14:paraId="682A4B9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08ACAD">
            <w:r>
              <w:rPr>
                <w:rFonts w:ascii="Calibri" w:hAnsi="Calibri" w:eastAsia="Calibri"/>
                <w:b/>
                <w:i w:val="0"/>
                <w:color w:val="1F4E79"/>
                <w:sz w:val="16"/>
              </w:rPr>
              <w:t>Template or repeatable setup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483F7E">
            <w:pPr>
              <w:jc w:val="center"/>
              <w:rPr>
                <w:rFonts w:hint="default" w:ascii="Times New Roman" w:hAnsi="Times New Roman" w:cs="Times New Roman"/>
              </w:rPr>
            </w:pPr>
            <w:r>
              <w:rPr>
                <w:rFonts w:hint="default" w:ascii="Times New Roman" w:hAnsi="Times New Roman" w:eastAsia="SimSun" w:cs="Times New Roman"/>
                <w:sz w:val="24"/>
                <w:szCs w:val="24"/>
              </w:rPr>
              <w:t>CO2 AT2 configuration evidence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2D8DC01">
            <w:pPr>
              <w:jc w:val="center"/>
              <w:rPr>
                <w:rFonts w:hint="default" w:ascii="Times New Roman" w:hAnsi="Times New Roman" w:cs="Times New Roman"/>
              </w:rPr>
            </w:pPr>
            <w:r>
              <w:rPr>
                <w:rFonts w:hint="default" w:ascii="Times New Roman" w:hAnsi="Times New Roman" w:eastAsia="SimSun" w:cs="Times New Roman"/>
                <w:sz w:val="24"/>
                <w:szCs w:val="24"/>
              </w:rPr>
              <w:t>A reusable template allows the same MedAdhere environment to be created quickly.</w:t>
            </w:r>
          </w:p>
        </w:tc>
      </w:tr>
      <w:tr w14:paraId="5659DC3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2CB3177">
            <w:r>
              <w:rPr>
                <w:rFonts w:ascii="Calibri" w:hAnsi="Calibri" w:eastAsia="Calibri"/>
                <w:b/>
                <w:i w:val="0"/>
                <w:color w:val="1F4E79"/>
                <w:sz w:val="16"/>
              </w:rPr>
              <w:t>Snapshot / rollback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7D8DEA4">
            <w:pPr>
              <w:jc w:val="center"/>
              <w:rPr>
                <w:rFonts w:hint="default" w:ascii="Times New Roman" w:hAnsi="Times New Roman" w:cs="Times New Roman"/>
              </w:rPr>
            </w:pPr>
            <w:r>
              <w:rPr>
                <w:rFonts w:hint="default" w:ascii="Times New Roman" w:hAnsi="Times New Roman" w:eastAsia="SimSun" w:cs="Times New Roman"/>
                <w:sz w:val="24"/>
                <w:szCs w:val="24"/>
              </w:rPr>
              <w:t>CO2 AT2 practical evidence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8FC8F7C">
            <w:pPr>
              <w:jc w:val="center"/>
              <w:rPr>
                <w:rFonts w:hint="default" w:ascii="Times New Roman" w:hAnsi="Times New Roman" w:cs="Times New Roman"/>
              </w:rPr>
            </w:pPr>
            <w:r>
              <w:rPr>
                <w:rFonts w:hint="default" w:ascii="Times New Roman" w:hAnsi="Times New Roman" w:eastAsia="SimSun" w:cs="Times New Roman"/>
                <w:sz w:val="24"/>
                <w:szCs w:val="24"/>
              </w:rPr>
              <w:t>Snapshots can be used before major updates so that the previous working state can be restored if a problem occurs.</w:t>
            </w:r>
          </w:p>
        </w:tc>
      </w:tr>
      <w:tr w14:paraId="5E25C8B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A57146">
            <w:r>
              <w:rPr>
                <w:rFonts w:ascii="Calibri" w:hAnsi="Calibri" w:eastAsia="Calibri"/>
                <w:b/>
                <w:i w:val="0"/>
                <w:color w:val="1F4E79"/>
                <w:sz w:val="16"/>
              </w:rPr>
              <w:t>Clone / testing copy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1585E4">
            <w:pPr>
              <w:jc w:val="center"/>
              <w:rPr>
                <w:rFonts w:hint="default" w:ascii="Times New Roman" w:hAnsi="Times New Roman" w:cs="Times New Roman"/>
              </w:rPr>
            </w:pPr>
            <w:r>
              <w:rPr>
                <w:rFonts w:hint="default" w:ascii="Times New Roman" w:hAnsi="Times New Roman" w:eastAsia="SimSun" w:cs="Times New Roman"/>
                <w:sz w:val="24"/>
                <w:szCs w:val="24"/>
              </w:rPr>
              <w:t>CO2 AT2 practical evidence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77E4BA0">
            <w:pPr>
              <w:jc w:val="center"/>
              <w:rPr>
                <w:rFonts w:hint="default" w:ascii="Times New Roman" w:hAnsi="Times New Roman" w:cs="Times New Roman"/>
              </w:rPr>
            </w:pPr>
            <w:r>
              <w:rPr>
                <w:rFonts w:hint="default" w:ascii="Times New Roman" w:hAnsi="Times New Roman" w:eastAsia="SimSun" w:cs="Times New Roman"/>
                <w:sz w:val="24"/>
                <w:szCs w:val="24"/>
              </w:rPr>
              <w:t>A cloned environment can be used to test application or prediction-model updates without affecting the main system.</w:t>
            </w:r>
          </w:p>
        </w:tc>
      </w:tr>
      <w:tr w14:paraId="49A918E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34E5CA">
            <w:r>
              <w:rPr>
                <w:rFonts w:ascii="Calibri" w:hAnsi="Calibri" w:eastAsia="Calibri"/>
                <w:b/>
                <w:i w:val="0"/>
                <w:color w:val="1F4E79"/>
                <w:sz w:val="16"/>
              </w:rPr>
              <w:t>Container or VM decision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57C058">
            <w:pPr>
              <w:jc w:val="center"/>
              <w:rPr>
                <w:rFonts w:hint="default" w:ascii="Times New Roman" w:hAnsi="Times New Roman" w:cs="Times New Roman"/>
              </w:rPr>
            </w:pPr>
            <w:r>
              <w:rPr>
                <w:rFonts w:hint="default" w:ascii="Times New Roman" w:hAnsi="Times New Roman" w:eastAsia="SimSun" w:cs="Times New Roman"/>
                <w:sz w:val="24"/>
                <w:szCs w:val="24"/>
              </w:rPr>
              <w:t>VM for primary infrastructure; containers can be used for individual services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5BE0DC8">
            <w:pPr>
              <w:jc w:val="center"/>
              <w:rPr>
                <w:rFonts w:hint="default" w:ascii="Times New Roman" w:hAnsi="Times New Roman" w:cs="Times New Roman"/>
              </w:rPr>
            </w:pPr>
            <w:r>
              <w:rPr>
                <w:rFonts w:hint="default" w:ascii="Times New Roman" w:hAnsi="Times New Roman" w:eastAsia="SimSun" w:cs="Times New Roman"/>
                <w:sz w:val="24"/>
                <w:szCs w:val="24"/>
              </w:rPr>
              <w:t>VMs provide isolation while containers can provide lightweight and rapid deployment for modular services.</w:t>
            </w:r>
          </w:p>
        </w:tc>
      </w:tr>
      <w:tr w14:paraId="384C50F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02FED62">
            <w:r>
              <w:rPr>
                <w:rFonts w:ascii="Calibri" w:hAnsi="Calibri" w:eastAsia="Calibri"/>
                <w:b/>
                <w:i w:val="0"/>
                <w:color w:val="1F4E79"/>
                <w:sz w:val="16"/>
              </w:rPr>
              <w:t>Maintenance and update plan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6550621">
            <w:pPr>
              <w:jc w:val="center"/>
              <w:rPr>
                <w:rFonts w:hint="default" w:ascii="Times New Roman" w:hAnsi="Times New Roman" w:cs="Times New Roman"/>
              </w:rPr>
            </w:pPr>
            <w:r>
              <w:rPr>
                <w:rFonts w:hint="default" w:ascii="Times New Roman" w:hAnsi="Times New Roman" w:eastAsia="SimSun" w:cs="Times New Roman"/>
                <w:sz w:val="24"/>
                <w:szCs w:val="24"/>
              </w:rPr>
              <w:t>Regular monitoring, backup and controlled updates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1E9477B">
            <w:pPr>
              <w:jc w:val="center"/>
              <w:rPr>
                <w:rFonts w:hint="default" w:ascii="Times New Roman" w:hAnsi="Times New Roman" w:cs="Times New Roman"/>
              </w:rPr>
            </w:pPr>
            <w:r>
              <w:rPr>
                <w:rFonts w:hint="default" w:ascii="Times New Roman" w:hAnsi="Times New Roman" w:eastAsia="SimSun" w:cs="Times New Roman"/>
                <w:sz w:val="24"/>
                <w:szCs w:val="24"/>
              </w:rPr>
              <w:t>Updates should be tested first and then deployed to the production environment with rollback support.</w:t>
            </w:r>
          </w:p>
        </w:tc>
      </w:tr>
      <w:tr w14:paraId="22A87D34">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3218A4F5">
            <w:r>
              <w:rPr>
                <w:rFonts w:ascii="Calibri" w:hAnsi="Calibri" w:eastAsia="Calibri"/>
                <w:b/>
                <w:i w:val="0"/>
                <w:color w:val="1F4E79"/>
                <w:sz w:val="18"/>
              </w:rPr>
              <w:t>Case Analysis Response: Explain how lifecycle practices reduce deployment delay and risk.</w:t>
            </w:r>
          </w:p>
          <w:p w14:paraId="03C159BD">
            <w:pPr>
              <w:rPr>
                <w:rFonts w:hint="default" w:ascii="Times New Roman" w:hAnsi="Times New Roman" w:cs="Times New Roman"/>
              </w:rPr>
            </w:pPr>
            <w:r>
              <w:rPr>
                <w:rFonts w:hint="default" w:ascii="Times New Roman" w:hAnsi="Times New Roman" w:eastAsia="SimSun" w:cs="Times New Roman"/>
                <w:sz w:val="24"/>
                <w:szCs w:val="24"/>
              </w:rPr>
              <w:t>VM lifecycle practices reduce deployment delay and operational risk in MedAdhere. A standard VM image can be prepared with the required software and dependencies. A template can then be used to provision similar environments quickly. Snapshots provide a recovery point before important updates. A cloned VM or container can be used for testing new application versions and prediction-model changes. After successful testing, the update can be deployed to the main environment. Regular monitoring helps identify resource or performance problems. Backup and rollback mechanisms reduce the impact of deployment failures. Unused test environments should be stopped after testing to reduce resource consumption. These practices provide faster deployment while supporting reliability and green computing.</w:t>
            </w:r>
          </w:p>
          <w:p w14:paraId="027E78EC"/>
          <w:p w14:paraId="37F4EEBB"/>
          <w:p w14:paraId="114ACC7A"/>
          <w:p w14:paraId="381F55CC"/>
        </w:tc>
      </w:tr>
    </w:tbl>
    <w:p w14:paraId="59A88380">
      <w:r>
        <w:br w:type="page"/>
      </w:r>
    </w:p>
    <w:p w14:paraId="0A8B7559">
      <w:pPr>
        <w:spacing w:before="180" w:after="80"/>
      </w:pPr>
      <w:r>
        <w:rPr>
          <w:rFonts w:ascii="Calibri" w:hAnsi="Calibri" w:eastAsia="Calibri"/>
          <w:b/>
          <w:i w:val="0"/>
          <w:color w:val="1F4E79"/>
          <w:sz w:val="28"/>
        </w:rPr>
        <w:t>Q3: Final Cloud Deployment Topology and SOA/API Service Integration Case</w:t>
      </w:r>
    </w:p>
    <w:p w14:paraId="5488B3CE">
      <w:pPr>
        <w:spacing w:before="0" w:after="80" w:line="262" w:lineRule="auto"/>
      </w:pPr>
      <w:r>
        <w:rPr>
          <w:rFonts w:ascii="Calibri" w:hAnsi="Calibri" w:eastAsia="Calibri"/>
          <w:b w:val="0"/>
          <w:i w:val="0"/>
          <w:color w:val="1F2937"/>
          <w:sz w:val="20"/>
        </w:rP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14:paraId="44C3A34A">
      <w:pPr>
        <w:jc w:val="center"/>
      </w:pPr>
      <w:r>
        <w:drawing>
          <wp:inline distT="0" distB="0" distL="114300" distR="114300">
            <wp:extent cx="6172200" cy="34563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72200" cy="3456432"/>
                    </a:xfrm>
                    <a:prstGeom prst="rect">
                      <a:avLst/>
                    </a:prstGeom>
                  </pic:spPr>
                </pic:pic>
              </a:graphicData>
            </a:graphic>
          </wp:inline>
        </w:drawing>
      </w:r>
    </w:p>
    <w:tbl>
      <w:tblPr>
        <w:tblStyle w:val="12"/>
        <w:tblW w:w="10296" w:type="dxa"/>
        <w:jc w:val="center"/>
        <w:tblLayout w:type="fixed"/>
        <w:tblCellMar>
          <w:top w:w="0" w:type="dxa"/>
          <w:left w:w="108" w:type="dxa"/>
          <w:bottom w:w="0" w:type="dxa"/>
          <w:right w:w="108" w:type="dxa"/>
        </w:tblCellMar>
      </w:tblPr>
      <w:tblGrid>
        <w:gridCol w:w="2613"/>
        <w:gridCol w:w="2613"/>
        <w:gridCol w:w="2613"/>
        <w:gridCol w:w="2613"/>
        <w:gridCol w:w="2"/>
      </w:tblGrid>
      <w:tr w14:paraId="1615BDCC">
        <w:tblPrEx>
          <w:tblCellMar>
            <w:top w:w="0" w:type="dxa"/>
            <w:left w:w="108" w:type="dxa"/>
            <w:bottom w:w="0" w:type="dxa"/>
            <w:right w:w="108" w:type="dxa"/>
          </w:tblCellMar>
        </w:tblPrEx>
        <w:trPr>
          <w:gridAfter w:val="1"/>
          <w:wAfter w:w="2" w:type="dxa"/>
          <w:jc w:val="center"/>
        </w:trPr>
        <w:tc>
          <w:tcPr>
            <w:tcW w:w="2088" w:type="dxa"/>
            <w:tcBorders>
              <w:top w:val="single" w:color="1F4E79" w:sz="6" w:space="0"/>
              <w:left w:val="single" w:color="1F4E79" w:sz="6" w:space="0"/>
              <w:bottom w:val="single" w:color="1F4E79" w:sz="6" w:space="0"/>
              <w:right w:val="single" w:color="1F4E79" w:sz="6" w:space="0"/>
            </w:tcBorders>
            <w:shd w:val="clear" w:color="auto" w:fill="1F4E79"/>
          </w:tcPr>
          <w:p w14:paraId="0CB6A176">
            <w:pPr>
              <w:jc w:val="center"/>
            </w:pPr>
            <w:r>
              <w:rPr>
                <w:rFonts w:ascii="Calibri" w:hAnsi="Calibri" w:eastAsia="Calibri"/>
                <w:b/>
                <w:i w:val="0"/>
                <w:color w:val="FFFFFF"/>
                <w:sz w:val="15"/>
              </w:rPr>
              <w:t>Architecture Component</w:t>
            </w:r>
          </w:p>
        </w:tc>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07962663">
            <w:pPr>
              <w:jc w:val="center"/>
            </w:pPr>
            <w:r>
              <w:rPr>
                <w:rFonts w:ascii="Calibri" w:hAnsi="Calibri" w:eastAsia="Calibri"/>
                <w:b/>
                <w:i w:val="0"/>
                <w:color w:val="FFFFFF"/>
                <w:sz w:val="15"/>
              </w:rPr>
              <w:t>Technology / Service</w:t>
            </w:r>
          </w:p>
        </w:tc>
        <w:tc>
          <w:tcPr>
            <w:tcW w:w="2952" w:type="dxa"/>
            <w:tcBorders>
              <w:top w:val="single" w:color="1F4E79" w:sz="6" w:space="0"/>
              <w:left w:val="single" w:color="1F4E79" w:sz="6" w:space="0"/>
              <w:bottom w:val="single" w:color="1F4E79" w:sz="6" w:space="0"/>
              <w:right w:val="single" w:color="1F4E79" w:sz="6" w:space="0"/>
            </w:tcBorders>
            <w:shd w:val="clear" w:color="auto" w:fill="1F4E79"/>
          </w:tcPr>
          <w:p w14:paraId="0870F578">
            <w:pPr>
              <w:jc w:val="center"/>
            </w:pPr>
            <w:r>
              <w:rPr>
                <w:rFonts w:ascii="Calibri" w:hAnsi="Calibri" w:eastAsia="Calibri"/>
                <w:b/>
                <w:i w:val="0"/>
                <w:color w:val="FFFFFF"/>
                <w:sz w:val="15"/>
              </w:rPr>
              <w:t>VM / Container / Managed Service / SaaS</w:t>
            </w:r>
          </w:p>
        </w:tc>
        <w:tc>
          <w:tcPr>
            <w:tcW w:w="2520" w:type="dxa"/>
            <w:tcBorders>
              <w:top w:val="single" w:color="1F4E79" w:sz="6" w:space="0"/>
              <w:left w:val="single" w:color="1F4E79" w:sz="6" w:space="0"/>
              <w:bottom w:val="single" w:color="1F4E79" w:sz="6" w:space="0"/>
              <w:right w:val="single" w:color="1F4E79" w:sz="6" w:space="0"/>
            </w:tcBorders>
            <w:shd w:val="clear" w:color="auto" w:fill="1F4E79"/>
          </w:tcPr>
          <w:p w14:paraId="64A70C5C">
            <w:pPr>
              <w:jc w:val="center"/>
            </w:pPr>
            <w:r>
              <w:rPr>
                <w:rFonts w:ascii="Calibri" w:hAnsi="Calibri" w:eastAsia="Calibri"/>
                <w:b/>
                <w:i w:val="0"/>
                <w:color w:val="FFFFFF"/>
                <w:sz w:val="15"/>
              </w:rPr>
              <w:t>Integration Method</w:t>
            </w:r>
          </w:p>
        </w:tc>
      </w:tr>
      <w:tr w14:paraId="0C9A9457">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E3D63F">
            <w:pPr>
              <w:jc w:val="center"/>
            </w:pPr>
            <w:r>
              <w:rPr>
                <w:rFonts w:ascii="Calibri" w:hAnsi="Calibri" w:eastAsia="Calibri"/>
                <w:b/>
                <w:i w:val="0"/>
                <w:color w:val="1F4E79"/>
                <w:sz w:val="15"/>
              </w:rPr>
              <w:t>Frontend</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44E1F9B">
            <w:pPr>
              <w:jc w:val="center"/>
              <w:rPr>
                <w:rFonts w:hint="default" w:ascii="Times New Roman" w:hAnsi="Times New Roman" w:cs="Times New Roman"/>
              </w:rPr>
            </w:pPr>
            <w:r>
              <w:rPr>
                <w:rFonts w:hint="default" w:ascii="Times New Roman" w:hAnsi="Times New Roman" w:eastAsia="SimSun" w:cs="Times New Roman"/>
                <w:sz w:val="24"/>
                <w:szCs w:val="24"/>
              </w:rPr>
              <w:t>Web/mobile user interface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94C350D">
            <w:pPr>
              <w:jc w:val="center"/>
              <w:rPr>
                <w:rFonts w:hint="default" w:ascii="Times New Roman" w:hAnsi="Times New Roman" w:cs="Times New Roman"/>
              </w:rPr>
            </w:pPr>
            <w:r>
              <w:rPr>
                <w:rFonts w:hint="default" w:ascii="Times New Roman" w:hAnsi="Times New Roman" w:eastAsia="SimSun" w:cs="Times New Roman"/>
                <w:sz w:val="24"/>
                <w:szCs w:val="24"/>
              </w:rPr>
              <w:t>Managed cloud service / container</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E3EF2A">
            <w:pPr>
              <w:jc w:val="center"/>
            </w:pPr>
            <w:r>
              <w:rPr>
                <w:rFonts w:ascii="SimSun" w:hAnsi="SimSun" w:eastAsia="SimSun" w:cs="SimSun"/>
                <w:sz w:val="24"/>
                <w:szCs w:val="24"/>
              </w:rPr>
              <w:t>HTTPS and REST API</w:t>
            </w:r>
          </w:p>
        </w:tc>
      </w:tr>
      <w:tr w14:paraId="2B9C4146">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17CEB79">
            <w:pPr>
              <w:jc w:val="center"/>
            </w:pPr>
            <w:r>
              <w:rPr>
                <w:rFonts w:ascii="Calibri" w:hAnsi="Calibri" w:eastAsia="Calibri"/>
                <w:b/>
                <w:i w:val="0"/>
                <w:color w:val="1F4E79"/>
                <w:sz w:val="15"/>
              </w:rPr>
              <w:t>Backend/API</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84D325F">
            <w:pPr>
              <w:jc w:val="center"/>
              <w:rPr>
                <w:rFonts w:hint="default" w:ascii="Times New Roman" w:hAnsi="Times New Roman" w:cs="Times New Roman"/>
              </w:rPr>
            </w:pPr>
            <w:r>
              <w:rPr>
                <w:rFonts w:hint="default" w:ascii="Times New Roman" w:hAnsi="Times New Roman" w:eastAsia="SimSun" w:cs="Times New Roman"/>
                <w:sz w:val="24"/>
                <w:szCs w:val="24"/>
              </w:rPr>
              <w:t>Application server / REST API</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2BE1A5">
            <w:pPr>
              <w:jc w:val="center"/>
              <w:rPr>
                <w:rFonts w:hint="default" w:ascii="Times New Roman" w:hAnsi="Times New Roman" w:cs="Times New Roman"/>
              </w:rPr>
            </w:pPr>
            <w:r>
              <w:rPr>
                <w:rFonts w:hint="default" w:ascii="Times New Roman" w:hAnsi="Times New Roman" w:eastAsia="SimSun" w:cs="Times New Roman"/>
                <w:sz w:val="24"/>
                <w:szCs w:val="24"/>
              </w:rPr>
              <w:t>VM or container</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CC6775A">
            <w:pPr>
              <w:jc w:val="center"/>
            </w:pPr>
            <w:r>
              <w:rPr>
                <w:rFonts w:ascii="SimSun" w:hAnsi="SimSun" w:eastAsia="SimSun" w:cs="SimSun"/>
                <w:sz w:val="24"/>
                <w:szCs w:val="24"/>
              </w:rPr>
              <w:t>REST/HTTPS</w:t>
            </w:r>
          </w:p>
        </w:tc>
      </w:tr>
      <w:tr w14:paraId="02442C9C">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29C3FE">
            <w:pPr>
              <w:jc w:val="center"/>
            </w:pPr>
            <w:r>
              <w:rPr>
                <w:rFonts w:ascii="Calibri" w:hAnsi="Calibri" w:eastAsia="Calibri"/>
                <w:b/>
                <w:i w:val="0"/>
                <w:color w:val="1F4E79"/>
                <w:sz w:val="15"/>
              </w:rPr>
              <w:t>Database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0CE044">
            <w:pPr>
              <w:jc w:val="center"/>
              <w:rPr>
                <w:rFonts w:hint="default" w:ascii="Times New Roman" w:hAnsi="Times New Roman" w:cs="Times New Roman"/>
              </w:rPr>
            </w:pPr>
            <w:r>
              <w:rPr>
                <w:rFonts w:hint="default" w:ascii="Times New Roman" w:hAnsi="Times New Roman" w:eastAsia="SimSun" w:cs="Times New Roman"/>
                <w:sz w:val="24"/>
                <w:szCs w:val="24"/>
              </w:rPr>
              <w:t>Cloud database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018881">
            <w:pPr>
              <w:jc w:val="center"/>
              <w:rPr>
                <w:rFonts w:hint="default" w:ascii="Times New Roman" w:hAnsi="Times New Roman" w:cs="Times New Roman"/>
              </w:rPr>
            </w:pPr>
            <w:r>
              <w:rPr>
                <w:rFonts w:hint="default" w:ascii="Times New Roman" w:hAnsi="Times New Roman" w:eastAsia="SimSun" w:cs="Times New Roman"/>
                <w:sz w:val="24"/>
                <w:szCs w:val="24"/>
              </w:rPr>
              <w:t>Managed cloud database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68B154">
            <w:pPr>
              <w:jc w:val="center"/>
            </w:pPr>
            <w:r>
              <w:rPr>
                <w:rFonts w:ascii="SimSun" w:hAnsi="SimSun" w:eastAsia="SimSun" w:cs="SimSun"/>
                <w:sz w:val="24"/>
                <w:szCs w:val="24"/>
              </w:rPr>
              <w:t>Secure database connection/API</w:t>
            </w:r>
          </w:p>
        </w:tc>
      </w:tr>
      <w:tr w14:paraId="4A19AD44">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62AC3D">
            <w:pPr>
              <w:jc w:val="center"/>
            </w:pPr>
            <w:r>
              <w:rPr>
                <w:rFonts w:ascii="Calibri" w:hAnsi="Calibri" w:eastAsia="Calibri"/>
                <w:b/>
                <w:i w:val="0"/>
                <w:color w:val="1F4E79"/>
                <w:sz w:val="15"/>
              </w:rPr>
              <w:t>Storage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B0A4C88">
            <w:pPr>
              <w:jc w:val="center"/>
              <w:rPr>
                <w:rFonts w:hint="default" w:ascii="Times New Roman" w:hAnsi="Times New Roman" w:cs="Times New Roman"/>
              </w:rPr>
            </w:pPr>
            <w:r>
              <w:rPr>
                <w:rFonts w:hint="default" w:ascii="Times New Roman" w:hAnsi="Times New Roman" w:eastAsia="SimSun" w:cs="Times New Roman"/>
                <w:sz w:val="24"/>
                <w:szCs w:val="24"/>
              </w:rPr>
              <w:t>Cloud object/file storage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FB54C76">
            <w:pPr>
              <w:jc w:val="center"/>
              <w:rPr>
                <w:rFonts w:hint="default" w:ascii="Times New Roman" w:hAnsi="Times New Roman" w:cs="Times New Roman"/>
              </w:rPr>
            </w:pPr>
            <w:r>
              <w:rPr>
                <w:rFonts w:hint="default" w:ascii="Times New Roman" w:hAnsi="Times New Roman" w:eastAsia="SimSun" w:cs="Times New Roman"/>
                <w:sz w:val="24"/>
                <w:szCs w:val="24"/>
              </w:rPr>
              <w:t>Managed cloud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281BB77">
            <w:pPr>
              <w:jc w:val="center"/>
            </w:pPr>
            <w:r>
              <w:rPr>
                <w:rFonts w:ascii="SimSun" w:hAnsi="SimSun" w:eastAsia="SimSun" w:cs="SimSun"/>
                <w:sz w:val="24"/>
                <w:szCs w:val="24"/>
              </w:rPr>
              <w:t>Storage API</w:t>
            </w:r>
          </w:p>
        </w:tc>
      </w:tr>
      <w:tr w14:paraId="6B10B60D">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A1AD21">
            <w:r>
              <w:rPr>
                <w:rFonts w:ascii="Calibri" w:hAnsi="Calibri" w:eastAsia="Calibri"/>
                <w:b/>
                <w:i w:val="0"/>
                <w:color w:val="1F4E79"/>
                <w:sz w:val="15"/>
              </w:rPr>
              <w:t>Authentication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0C68B59">
            <w:pPr>
              <w:jc w:val="center"/>
              <w:rPr>
                <w:rFonts w:hint="default" w:ascii="Times New Roman" w:hAnsi="Times New Roman" w:cs="Times New Roman"/>
              </w:rPr>
            </w:pPr>
            <w:r>
              <w:rPr>
                <w:rFonts w:hint="default" w:ascii="Times New Roman" w:hAnsi="Times New Roman" w:eastAsia="SimSun" w:cs="Times New Roman"/>
                <w:sz w:val="24"/>
                <w:szCs w:val="24"/>
              </w:rPr>
              <w:t>Secure authentication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FDB5B95">
            <w:pPr>
              <w:jc w:val="center"/>
              <w:rPr>
                <w:rFonts w:hint="default" w:ascii="Times New Roman" w:hAnsi="Times New Roman" w:cs="Times New Roman"/>
              </w:rPr>
            </w:pPr>
            <w:r>
              <w:rPr>
                <w:rFonts w:hint="default" w:ascii="Times New Roman" w:hAnsi="Times New Roman" w:eastAsia="SimSun" w:cs="Times New Roman"/>
                <w:sz w:val="24"/>
                <w:szCs w:val="24"/>
              </w:rPr>
              <w:t>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495296">
            <w:pPr>
              <w:jc w:val="center"/>
              <w:rPr>
                <w:b/>
                <w:bCs/>
              </w:rPr>
            </w:pPr>
            <w:r>
              <w:rPr>
                <w:rFonts w:ascii="SimSun" w:hAnsi="SimSun" w:eastAsia="SimSun" w:cs="SimSun"/>
                <w:sz w:val="24"/>
                <w:szCs w:val="24"/>
              </w:rPr>
              <w:t>Authentication API/token</w:t>
            </w:r>
          </w:p>
        </w:tc>
      </w:tr>
      <w:tr w14:paraId="61CD5D47">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2073607">
            <w:r>
              <w:rPr>
                <w:rFonts w:ascii="Calibri" w:hAnsi="Calibri" w:eastAsia="Calibri"/>
                <w:b/>
                <w:i w:val="0"/>
                <w:color w:val="1F4E79"/>
                <w:sz w:val="15"/>
              </w:rPr>
              <w:t>Notification</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5ECD421">
            <w:pPr>
              <w:jc w:val="center"/>
              <w:rPr>
                <w:rFonts w:hint="default" w:ascii="Times New Roman" w:hAnsi="Times New Roman" w:cs="Times New Roman"/>
              </w:rPr>
            </w:pPr>
            <w:r>
              <w:rPr>
                <w:rFonts w:hint="default" w:ascii="Times New Roman" w:hAnsi="Times New Roman" w:eastAsia="SimSun" w:cs="Times New Roman"/>
                <w:sz w:val="24"/>
                <w:szCs w:val="24"/>
              </w:rPr>
              <w:t>Email/SMS/push notification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0CA54ED">
            <w:pPr>
              <w:jc w:val="center"/>
              <w:rPr>
                <w:rFonts w:hint="default" w:ascii="Times New Roman" w:hAnsi="Times New Roman" w:cs="Times New Roman"/>
              </w:rPr>
            </w:pPr>
            <w:r>
              <w:rPr>
                <w:rFonts w:hint="default" w:ascii="Times New Roman" w:hAnsi="Times New Roman" w:eastAsia="SimSun" w:cs="Times New Roman"/>
                <w:sz w:val="24"/>
                <w:szCs w:val="24"/>
              </w:rPr>
              <w:t>SaaS / 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2EC49D9">
            <w:pPr>
              <w:jc w:val="center"/>
            </w:pPr>
            <w:r>
              <w:rPr>
                <w:rFonts w:ascii="SimSun" w:hAnsi="SimSun" w:eastAsia="SimSun" w:cs="SimSun"/>
                <w:sz w:val="24"/>
                <w:szCs w:val="24"/>
              </w:rPr>
              <w:t>Notification API</w:t>
            </w:r>
          </w:p>
        </w:tc>
      </w:tr>
      <w:tr w14:paraId="7C3ACF57">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123A527">
            <w:r>
              <w:rPr>
                <w:rFonts w:ascii="Calibri" w:hAnsi="Calibri" w:eastAsia="Calibri"/>
                <w:b/>
                <w:i w:val="0"/>
                <w:color w:val="1F4E79"/>
                <w:sz w:val="15"/>
              </w:rPr>
              <w:t>Analytics / AI module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8C1E8D2">
            <w:pPr>
              <w:jc w:val="center"/>
              <w:rPr>
                <w:rFonts w:hint="default" w:ascii="Times New Roman" w:hAnsi="Times New Roman" w:cs="Times New Roman"/>
              </w:rPr>
            </w:pPr>
            <w:r>
              <w:rPr>
                <w:rFonts w:hint="default" w:ascii="Times New Roman" w:hAnsi="Times New Roman" w:eastAsia="SimSun" w:cs="Times New Roman"/>
                <w:sz w:val="24"/>
                <w:szCs w:val="24"/>
              </w:rPr>
              <w:t>Predictive ML model</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F01E52">
            <w:pPr>
              <w:jc w:val="center"/>
              <w:rPr>
                <w:rFonts w:hint="default" w:ascii="Times New Roman" w:hAnsi="Times New Roman" w:cs="Times New Roman"/>
              </w:rPr>
            </w:pPr>
            <w:r>
              <w:rPr>
                <w:rFonts w:hint="default" w:ascii="Times New Roman" w:hAnsi="Times New Roman" w:eastAsia="SimSun" w:cs="Times New Roman"/>
                <w:sz w:val="24"/>
                <w:szCs w:val="24"/>
              </w:rPr>
              <w:t>VM/container</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2D3208">
            <w:pPr>
              <w:jc w:val="center"/>
            </w:pPr>
            <w:r>
              <w:rPr>
                <w:rFonts w:ascii="SimSun" w:hAnsi="SimSun" w:eastAsia="SimSun" w:cs="SimSun"/>
                <w:sz w:val="24"/>
                <w:szCs w:val="24"/>
              </w:rPr>
              <w:t>REST API</w:t>
            </w:r>
          </w:p>
        </w:tc>
      </w:tr>
      <w:tr w14:paraId="1523828F">
        <w:tblPrEx>
          <w:tblCellMar>
            <w:top w:w="0" w:type="dxa"/>
            <w:left w:w="108" w:type="dxa"/>
            <w:bottom w:w="0" w:type="dxa"/>
            <w:right w:w="108" w:type="dxa"/>
          </w:tblCellMar>
        </w:tblPrEx>
        <w:trPr>
          <w:trHeight w:val="5101" w:hRule="atLeast"/>
          <w:jc w:val="center"/>
        </w:trPr>
        <w:tc>
          <w:tcPr>
            <w:tcW w:w="10296" w:type="dxa"/>
            <w:gridSpan w:val="5"/>
            <w:tcBorders>
              <w:top w:val="single" w:color="B7C9D9" w:sz="6" w:space="0"/>
              <w:left w:val="single" w:color="B7C9D9" w:sz="6" w:space="0"/>
              <w:bottom w:val="single" w:color="B7C9D9" w:sz="6" w:space="0"/>
              <w:right w:val="single" w:color="B7C9D9" w:sz="6" w:space="0"/>
            </w:tcBorders>
            <w:shd w:val="clear" w:color="auto" w:fill="FFFFFF"/>
          </w:tcPr>
          <w:p w14:paraId="66C185B6">
            <w:r>
              <w:rPr>
                <w:sz w:val="20"/>
              </w:rPr>
              <mc:AlternateContent>
                <mc:Choice Requires="wps">
                  <w:drawing>
                    <wp:anchor distT="0" distB="0" distL="114300" distR="114300" simplePos="0" relativeHeight="251661312" behindDoc="0" locked="0" layoutInCell="1" allowOverlap="1">
                      <wp:simplePos x="0" y="0"/>
                      <wp:positionH relativeFrom="column">
                        <wp:posOffset>4409440</wp:posOffset>
                      </wp:positionH>
                      <wp:positionV relativeFrom="paragraph">
                        <wp:posOffset>261620</wp:posOffset>
                      </wp:positionV>
                      <wp:extent cx="1568450" cy="1062990"/>
                      <wp:effectExtent l="38735" t="15240" r="50165" b="64770"/>
                      <wp:wrapNone/>
                      <wp:docPr id="5" name="Flowchart: Decision 5"/>
                      <wp:cNvGraphicFramePr/>
                      <a:graphic xmlns:a="http://schemas.openxmlformats.org/drawingml/2006/main">
                        <a:graphicData uri="http://schemas.microsoft.com/office/word/2010/wordprocessingShape">
                          <wps:wsp>
                            <wps:cNvSpPr/>
                            <wps:spPr>
                              <a:xfrm>
                                <a:off x="4227830" y="1316355"/>
                                <a:ext cx="1568450" cy="1062990"/>
                              </a:xfrm>
                              <a:prstGeom prst="flowChartDecision">
                                <a:avLst/>
                              </a:prstGeom>
                            </wps:spPr>
                            <wps:style>
                              <a:lnRef idx="1">
                                <a:schemeClr val="accent1"/>
                              </a:lnRef>
                              <a:fillRef idx="3">
                                <a:schemeClr val="accent1"/>
                              </a:fillRef>
                              <a:effectRef idx="2">
                                <a:schemeClr val="accent1"/>
                              </a:effectRef>
                              <a:fontRef idx="minor">
                                <a:schemeClr val="lt1"/>
                              </a:fontRef>
                            </wps:style>
                            <wps:txbx>
                              <w:txbxContent>
                                <w:p w14:paraId="0ADBAEDE">
                                  <w:r>
                                    <w:rPr>
                                      <w:rFonts w:hint="default" w:ascii="Times New Roman" w:hAnsi="Times New Roman" w:eastAsia="SimSun" w:cs="Times New Roman"/>
                                      <w:b/>
                                      <w:bCs/>
                                      <w:sz w:val="24"/>
                                      <w:szCs w:val="24"/>
                                    </w:rPr>
                                    <w:t xml:space="preserve">API </w:t>
                                  </w:r>
                                  <w:r>
                                    <w:rPr>
                                      <w:rFonts w:hint="default" w:ascii="Times New Roman" w:hAnsi="Times New Roman" w:eastAsia="SimSun" w:cs="Times New Roman"/>
                                      <w:b/>
                                      <w:bCs/>
                                      <w:sz w:val="24"/>
                                      <w:szCs w:val="24"/>
                                      <w:lang w:val="en-IN"/>
                                    </w:rPr>
                                    <w:t>gateway</w:t>
                                  </w:r>
                                  <w:r>
                                    <w:rPr>
                                      <w:rFonts w:ascii="SimSun" w:hAnsi="SimSun" w:eastAsia="SimSun" w:cs="SimSun"/>
                                      <w:sz w:val="24"/>
                                      <w:szCs w:val="24"/>
                                    </w:rPr>
                                    <w:t>GATEWAY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347.2pt;margin-top:20.6pt;height:83.7pt;width:123.5pt;z-index:251661312;v-text-anchor:middle;mso-width-relative:page;mso-height-relative:page;" fillcolor="#3F80CE [3216]" filled="t" stroked="t" coordsize="21600,21600" o:gfxdata="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DP+96g2AAAAAoBAAAPAAAAAAAAAAEAIAAAACIAAABkcnMvZG93bnJldi54bWxQSwECFAAUAAAA&#10;CACHTuJAWFNS3EQDAAAeBwAADgAAAAAAAAABACAAAAAnAQAAZHJzL2Uyb0RvYy54bWxQSwUGAAAA&#10;AAYABgBZAQAA3Q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0ADBAEDE">
                            <w:r>
                              <w:rPr>
                                <w:rFonts w:hint="default" w:ascii="Times New Roman" w:hAnsi="Times New Roman" w:eastAsia="SimSun" w:cs="Times New Roman"/>
                                <w:b/>
                                <w:bCs/>
                                <w:sz w:val="24"/>
                                <w:szCs w:val="24"/>
                              </w:rPr>
                              <w:t xml:space="preserve">API </w:t>
                            </w:r>
                            <w:r>
                              <w:rPr>
                                <w:rFonts w:hint="default" w:ascii="Times New Roman" w:hAnsi="Times New Roman" w:eastAsia="SimSun" w:cs="Times New Roman"/>
                                <w:b/>
                                <w:bCs/>
                                <w:sz w:val="24"/>
                                <w:szCs w:val="24"/>
                                <w:lang w:val="en-IN"/>
                              </w:rPr>
                              <w:t>gateway</w:t>
                            </w:r>
                            <w:r>
                              <w:rPr>
                                <w:rFonts w:ascii="SimSun" w:hAnsi="SimSun" w:eastAsia="SimSun" w:cs="SimSun"/>
                                <w:sz w:val="24"/>
                                <w:szCs w:val="24"/>
                              </w:rPr>
                              <w:t>GATEWAY │</w:t>
                            </w:r>
                          </w:p>
                        </w:txbxContent>
                      </v:textbox>
                    </v:shape>
                  </w:pict>
                </mc:Fallback>
              </mc:AlternateContent>
            </w:r>
            <w:r>
              <w:rPr>
                <w:rFonts w:ascii="Calibri" w:hAnsi="Calibri" w:eastAsia="Calibri"/>
                <w:b/>
                <w:i w:val="0"/>
                <w:color w:val="1F4E79"/>
                <w:sz w:val="18"/>
              </w:rPr>
              <w:t>Paste or draw the final capstone deployment topology diagram here.</w:t>
            </w:r>
          </w:p>
          <w:p w14:paraId="6908C86C">
            <w:r>
              <w:rPr>
                <w:sz w:val="20"/>
              </w:rPr>
              <mc:AlternateContent>
                <mc:Choice Requires="wps">
                  <w:drawing>
                    <wp:anchor distT="0" distB="0" distL="114300" distR="114300" simplePos="0" relativeHeight="251665408" behindDoc="0" locked="0" layoutInCell="1" allowOverlap="1">
                      <wp:simplePos x="0" y="0"/>
                      <wp:positionH relativeFrom="column">
                        <wp:posOffset>3678555</wp:posOffset>
                      </wp:positionH>
                      <wp:positionV relativeFrom="paragraph">
                        <wp:posOffset>258445</wp:posOffset>
                      </wp:positionV>
                      <wp:extent cx="575945" cy="485775"/>
                      <wp:effectExtent l="38735" t="15240" r="52070" b="70485"/>
                      <wp:wrapNone/>
                      <wp:docPr id="11" name="Right Arrow 11"/>
                      <wp:cNvGraphicFramePr/>
                      <a:graphic xmlns:a="http://schemas.openxmlformats.org/drawingml/2006/main">
                        <a:graphicData uri="http://schemas.microsoft.com/office/word/2010/wordprocessingShape">
                          <wps:wsp>
                            <wps:cNvSpPr/>
                            <wps:spPr>
                              <a:xfrm>
                                <a:off x="4352925" y="1308100"/>
                                <a:ext cx="575945" cy="48577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89.65pt;margin-top:20.35pt;height:38.25pt;width:45.35pt;z-index:251665408;v-text-anchor:middle;mso-width-relative:page;mso-height-relative:page;" fillcolor="#3F80CE [3216]" filled="t" stroked="t" coordsize="21600,21600" o:gfxdata="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AAJ06l1gAAAAoBAAAPAAAAAAAA&#10;AAEAIAAAACIAAABkcnMvZG93bnJldi54bWxQSwECFAAUAAAACACHTuJAEIHmnzEDAAAEBwAADgAA&#10;AAAAAAABACAAAAAlAQAAZHJzL2Uyb0RvYy54bWxQSwUGAAAAAAYABgBZAQAAyAYAAAAA&#10;" adj="12491,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1475740</wp:posOffset>
                      </wp:positionH>
                      <wp:positionV relativeFrom="paragraph">
                        <wp:posOffset>277495</wp:posOffset>
                      </wp:positionV>
                      <wp:extent cx="585470" cy="485775"/>
                      <wp:effectExtent l="38735" t="15240" r="42545" b="70485"/>
                      <wp:wrapNone/>
                      <wp:docPr id="12" name="Right Arrow 12"/>
                      <wp:cNvGraphicFramePr/>
                      <a:graphic xmlns:a="http://schemas.openxmlformats.org/drawingml/2006/main">
                        <a:graphicData uri="http://schemas.microsoft.com/office/word/2010/wordprocessingShape">
                          <wps:wsp>
                            <wps:cNvSpPr/>
                            <wps:spPr>
                              <a:xfrm>
                                <a:off x="2274570" y="1317625"/>
                                <a:ext cx="585470" cy="48577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16.2pt;margin-top:21.85pt;height:38.25pt;width:46.1pt;z-index:251666432;v-text-anchor:middle;mso-width-relative:page;mso-height-relative:page;" fillcolor="#3F80CE [3216]" filled="t" stroked="t" coordsize="21600,21600" o:gfxdata="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MUcZ31wAAAAoBAAAPAAAAAAAA&#10;AAEAIAAAACIAAABkcnMvZG93bnJldi54bWxQSwECFAAUAAAACACHTuJA7bfRcDADAAAEBwAADgAA&#10;AAAAAAABACAAAAAmAQAAZHJzL2Uyb0RvYy54bWxQSwUGAAAAAAYABgBZAQAAyAYAAAAA&#10;" adj="12640,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2246630</wp:posOffset>
                      </wp:positionH>
                      <wp:positionV relativeFrom="paragraph">
                        <wp:posOffset>40640</wp:posOffset>
                      </wp:positionV>
                      <wp:extent cx="1289685" cy="914400"/>
                      <wp:effectExtent l="38735" t="15240" r="43180" b="80010"/>
                      <wp:wrapNone/>
                      <wp:docPr id="4" name="Rounded Rectangle 4"/>
                      <wp:cNvGraphicFramePr/>
                      <a:graphic xmlns:a="http://schemas.openxmlformats.org/drawingml/2006/main">
                        <a:graphicData uri="http://schemas.microsoft.com/office/word/2010/wordprocessingShape">
                          <wps:wsp>
                            <wps:cNvSpPr/>
                            <wps:spPr>
                              <a:xfrm>
                                <a:off x="2755900" y="1297305"/>
                                <a:ext cx="1289685" cy="9144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DB730D7">
                                  <w:pPr>
                                    <w:rPr>
                                      <w:rFonts w:hint="default" w:ascii="Times New Roman" w:hAnsi="Times New Roman" w:cs="Times New Roman"/>
                                      <w:b/>
                                      <w:bCs/>
                                    </w:rPr>
                                  </w:pPr>
                                  <w:r>
                                    <w:rPr>
                                      <w:rFonts w:hint="default" w:ascii="Times New Roman" w:hAnsi="Times New Roman" w:eastAsia="SimSun" w:cs="Times New Roman"/>
                                      <w:b/>
                                      <w:bCs/>
                                      <w:sz w:val="24"/>
                                      <w:szCs w:val="24"/>
                                    </w:rPr>
                                    <w:t>CLOUD FRONTEND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76.9pt;margin-top:3.2pt;height:72pt;width:101.55pt;z-index:251660288;v-text-anchor:middle;mso-width-relative:page;mso-height-relative:page;" fillcolor="#3F80CE [3216]" filled="t" stroked="t" coordsize="21600,21600" arcsize="0.166666666666667" o:gfxdata="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FsFlydgAAAAJ&#10;AQAADwAAAAAAAAABACAAAAAiAAAAZHJzL2Rvd25yZXYueG1sUEsBAhQAFAAAAAgAh07iQJ8kPrc5&#10;AwAAEwcAAA4AAAAAAAAAAQAgAAAAJwEAAGRycy9lMm9Eb2MueG1sUEsFBgAAAAAGAAYAWQEAANIG&#10;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1DB730D7">
                            <w:pPr>
                              <w:rPr>
                                <w:rFonts w:hint="default" w:ascii="Times New Roman" w:hAnsi="Times New Roman" w:cs="Times New Roman"/>
                                <w:b/>
                                <w:bCs/>
                              </w:rPr>
                            </w:pPr>
                            <w:r>
                              <w:rPr>
                                <w:rFonts w:hint="default" w:ascii="Times New Roman" w:hAnsi="Times New Roman" w:eastAsia="SimSun" w:cs="Times New Roman"/>
                                <w:b/>
                                <w:bCs/>
                                <w:sz w:val="24"/>
                                <w:szCs w:val="24"/>
                              </w:rPr>
                              <w:t>CLOUD FRONTEND</w:t>
                            </w:r>
                          </w:p>
                        </w:txbxContent>
                      </v:textbox>
                    </v:roundrect>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407670</wp:posOffset>
                      </wp:positionH>
                      <wp:positionV relativeFrom="paragraph">
                        <wp:posOffset>14605</wp:posOffset>
                      </wp:positionV>
                      <wp:extent cx="914400" cy="914400"/>
                      <wp:effectExtent l="38735" t="15240" r="56515" b="80010"/>
                      <wp:wrapNone/>
                      <wp:docPr id="3" name="Rectangle 3"/>
                      <wp:cNvGraphicFramePr/>
                      <a:graphic xmlns:a="http://schemas.openxmlformats.org/drawingml/2006/main">
                        <a:graphicData uri="http://schemas.microsoft.com/office/word/2010/wordprocessingShape">
                          <wps:wsp>
                            <wps:cNvSpPr/>
                            <wps:spPr>
                              <a:xfrm>
                                <a:off x="908685" y="789305"/>
                                <a:ext cx="914400" cy="914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EB4972B">
                                  <w:pPr>
                                    <w:ind w:firstLine="120" w:firstLineChars="50"/>
                                    <w:rPr>
                                      <w:rFonts w:hint="default" w:ascii="Times New Roman" w:hAnsi="Times New Roman" w:cs="Times New Roman"/>
                                      <w:b/>
                                      <w:bCs/>
                                    </w:rPr>
                                  </w:pPr>
                                  <w:r>
                                    <w:rPr>
                                      <w:rFonts w:hint="default" w:ascii="Times New Roman" w:hAnsi="Times New Roman" w:eastAsia="SimSun" w:cs="Times New Roman"/>
                                      <w:b/>
                                      <w:bCs/>
                                      <w:sz w:val="24"/>
                                      <w:szCs w:val="24"/>
                                    </w:rPr>
                                    <w:t>USERS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1pt;margin-top:1.15pt;height:72pt;width:72pt;z-index:251659264;v-text-anchor:middle;mso-width-relative:page;mso-height-relative:page;" fillcolor="#3F80CE [3216]" filled="t" stroked="t" coordsize="21600,21600" o:gfxdata="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3EB4972B">
                            <w:pPr>
                              <w:ind w:firstLine="120" w:firstLineChars="50"/>
                              <w:rPr>
                                <w:rFonts w:hint="default" w:ascii="Times New Roman" w:hAnsi="Times New Roman" w:cs="Times New Roman"/>
                                <w:b/>
                                <w:bCs/>
                              </w:rPr>
                            </w:pPr>
                            <w:r>
                              <w:rPr>
                                <w:rFonts w:hint="default" w:ascii="Times New Roman" w:hAnsi="Times New Roman" w:eastAsia="SimSun" w:cs="Times New Roman"/>
                                <w:b/>
                                <w:bCs/>
                                <w:sz w:val="24"/>
                                <w:szCs w:val="24"/>
                              </w:rPr>
                              <w:t>USERS</w:t>
                            </w:r>
                          </w:p>
                        </w:txbxContent>
                      </v:textbox>
                    </v:rect>
                  </w:pict>
                </mc:Fallback>
              </mc:AlternateContent>
            </w:r>
          </w:p>
          <w:p w14:paraId="45801274"/>
          <w:p w14:paraId="4288B2C4"/>
          <w:p w14:paraId="49AE4E11">
            <w:r>
              <w:rPr>
                <w:sz w:val="20"/>
              </w:rPr>
              <mc:AlternateContent>
                <mc:Choice Requires="wps">
                  <w:drawing>
                    <wp:anchor distT="0" distB="0" distL="114300" distR="114300" simplePos="0" relativeHeight="251667456" behindDoc="0" locked="0" layoutInCell="1" allowOverlap="1">
                      <wp:simplePos x="0" y="0"/>
                      <wp:positionH relativeFrom="column">
                        <wp:posOffset>5016500</wp:posOffset>
                      </wp:positionH>
                      <wp:positionV relativeFrom="paragraph">
                        <wp:posOffset>285750</wp:posOffset>
                      </wp:positionV>
                      <wp:extent cx="485775" cy="604520"/>
                      <wp:effectExtent l="38735" t="15240" r="46990" b="66040"/>
                      <wp:wrapNone/>
                      <wp:docPr id="14" name="Down Arrow 14"/>
                      <wp:cNvGraphicFramePr/>
                      <a:graphic xmlns:a="http://schemas.openxmlformats.org/drawingml/2006/main">
                        <a:graphicData uri="http://schemas.microsoft.com/office/word/2010/wordprocessingShape">
                          <wps:wsp>
                            <wps:cNvSpPr/>
                            <wps:spPr>
                              <a:xfrm>
                                <a:off x="5854065" y="2260600"/>
                                <a:ext cx="485775" cy="60452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95pt;margin-top:22.5pt;height:47.6pt;width:38.25pt;z-index:251667456;v-text-anchor:middle;mso-width-relative:page;mso-height-relative:page;" fillcolor="#3F80CE [3216]" filled="t" stroked="t" coordsize="21600,21600" o:gfxdata="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Jl7yRvYAAAACgEAAA8AAAAA&#10;AAAAAQAgAAAAIgAAAGRycy9kb3ducmV2LnhtbFBLAQIUABQAAAAIAIdO4kB27LrMMQMAAAIHAAAO&#10;AAAAAAAAAAEAIAAAACcBAABkcnMvZTJvRG9jLnhtbFBLBQYAAAAABgAGAFkBAADKBgAAAAA=&#10;" adj="12922,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p w14:paraId="69166EBC"/>
          <w:p w14:paraId="777A088A"/>
          <w:p w14:paraId="127AEEE6">
            <w:r>
              <w:rPr>
                <w:sz w:val="20"/>
              </w:rPr>
              <mc:AlternateContent>
                <mc:Choice Requires="wps">
                  <w:drawing>
                    <wp:anchor distT="0" distB="0" distL="114300" distR="114300" simplePos="0" relativeHeight="251669504" behindDoc="0" locked="0" layoutInCell="1" allowOverlap="1">
                      <wp:simplePos x="0" y="0"/>
                      <wp:positionH relativeFrom="column">
                        <wp:posOffset>1272540</wp:posOffset>
                      </wp:positionH>
                      <wp:positionV relativeFrom="paragraph">
                        <wp:posOffset>224790</wp:posOffset>
                      </wp:positionV>
                      <wp:extent cx="757555" cy="485775"/>
                      <wp:effectExtent l="38735" t="15240" r="41910" b="70485"/>
                      <wp:wrapNone/>
                      <wp:docPr id="16" name="Left Arrow 16"/>
                      <wp:cNvGraphicFramePr/>
                      <a:graphic xmlns:a="http://schemas.openxmlformats.org/drawingml/2006/main">
                        <a:graphicData uri="http://schemas.microsoft.com/office/word/2010/wordprocessingShape">
                          <wps:wsp>
                            <wps:cNvSpPr/>
                            <wps:spPr>
                              <a:xfrm>
                                <a:off x="0" y="0"/>
                                <a:ext cx="757555" cy="485775"/>
                              </a:xfrm>
                              <a:prstGeom prst="lef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100.2pt;margin-top:17.7pt;height:38.25pt;width:59.65pt;z-index:251669504;v-text-anchor:middle;mso-width-relative:page;mso-height-relative:page;" fillcolor="#3F80CE [3216]" filled="t" stroked="t" coordsize="21600,21600" o:gfxdata="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&#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CEBDgH2AAAAAoBAAAPAAAAAAAAAAEAIAAAACIAAABk&#10;cnMvZG93bnJldi54bWxQSwECFAAUAAAACACHTuJAmeXD/yMDAAD2BgAADgAAAAAAAAABACAAAAAn&#10;AQAAZHJzL2Uyb0RvYy54bWxQSwUGAAAAAAYABgBZAQAAvAYAAAAA&#10;" adj="6925,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2207260</wp:posOffset>
                      </wp:positionH>
                      <wp:positionV relativeFrom="paragraph">
                        <wp:posOffset>59690</wp:posOffset>
                      </wp:positionV>
                      <wp:extent cx="1356360" cy="914400"/>
                      <wp:effectExtent l="38735" t="15240" r="52705" b="80010"/>
                      <wp:wrapNone/>
                      <wp:docPr id="7" name="Diagonal Corners Rounded Rectangle 7"/>
                      <wp:cNvGraphicFramePr/>
                      <a:graphic xmlns:a="http://schemas.openxmlformats.org/drawingml/2006/main">
                        <a:graphicData uri="http://schemas.microsoft.com/office/word/2010/wordprocessingShape">
                          <wps:wsp>
                            <wps:cNvSpPr/>
                            <wps:spPr>
                              <a:xfrm>
                                <a:off x="3958590" y="2788285"/>
                                <a:ext cx="1356360" cy="914400"/>
                              </a:xfrm>
                              <a:prstGeom prst="round2DiagRect">
                                <a:avLst/>
                              </a:prstGeom>
                            </wps:spPr>
                            <wps:style>
                              <a:lnRef idx="1">
                                <a:schemeClr val="accent1"/>
                              </a:lnRef>
                              <a:fillRef idx="3">
                                <a:schemeClr val="accent1"/>
                              </a:fillRef>
                              <a:effectRef idx="2">
                                <a:schemeClr val="accent1"/>
                              </a:effectRef>
                              <a:fontRef idx="minor">
                                <a:schemeClr val="lt1"/>
                              </a:fontRef>
                            </wps:style>
                            <wps:txbx>
                              <w:txbxContent>
                                <w:p w14:paraId="3DCC9066">
                                  <w:pPr>
                                    <w:rPr>
                                      <w:rFonts w:hint="default" w:ascii="Times New Roman" w:hAnsi="Times New Roman" w:cs="Times New Roman"/>
                                      <w:b/>
                                      <w:bCs/>
                                    </w:rPr>
                                  </w:pPr>
                                  <w:r>
                                    <w:rPr>
                                      <w:rFonts w:hint="default" w:ascii="Times New Roman" w:hAnsi="Times New Roman" w:eastAsia="SimSun" w:cs="Times New Roman"/>
                                      <w:b/>
                                      <w:bCs/>
                                      <w:sz w:val="24"/>
                                      <w:szCs w:val="24"/>
                                    </w:rPr>
                                    <w:t>CLOUD DATABASE│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73.8pt;margin-top:4.7pt;height:72pt;width:106.8pt;z-index:251663360;v-text-anchor:middle;mso-width-relative:page;mso-height-relative:page;" fillcolor="#3F80CE [3216]" filled="t" stroked="t" coordsize="1356360,914400" o:gfxdata="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OCyXyDWAAAACgEAAA8AAAAAAAAAAQAgAAAAIgAAAGRycy9kb3ducmV2LnhtbFBLAQIUABQA&#10;AAAIAIdO4kApMduYSAMAACgHAAAOAAAAAAAAAAEAIAAAACUBAABkcnMvZTJvRG9jLnhtbFBLBQYA&#10;AAAABgAGAFkBAADfBgAAAAA=&#10;" path="m152403,0l1356360,0,1356360,0,1356360,761996c1356360,846166,1288127,914399,1203957,914399l0,914400,0,914400,0,152403c0,68233,68233,0,152403,0xe">
                      <v:path textboxrect="0,0,1356360,914400" o:connectlocs="1356360,457200;678180,914400;0,457200;678180,0" o:connectangles="0,82,164,247"/>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3DCC9066">
                            <w:pPr>
                              <w:rPr>
                                <w:rFonts w:hint="default" w:ascii="Times New Roman" w:hAnsi="Times New Roman" w:cs="Times New Roman"/>
                                <w:b/>
                                <w:bCs/>
                              </w:rPr>
                            </w:pPr>
                            <w:r>
                              <w:rPr>
                                <w:rFonts w:hint="default" w:ascii="Times New Roman" w:hAnsi="Times New Roman" w:eastAsia="SimSun" w:cs="Times New Roman"/>
                                <w:b/>
                                <w:bCs/>
                                <w:sz w:val="24"/>
                                <w:szCs w:val="24"/>
                              </w:rPr>
                              <w:t>CLOUD DATABASE│</w:t>
                            </w:r>
                          </w:p>
                        </w:txbxContent>
                      </v:textbox>
                    </v:shape>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264160</wp:posOffset>
                      </wp:positionH>
                      <wp:positionV relativeFrom="paragraph">
                        <wp:posOffset>13970</wp:posOffset>
                      </wp:positionV>
                      <wp:extent cx="914400" cy="914400"/>
                      <wp:effectExtent l="38735" t="15240" r="56515" b="80010"/>
                      <wp:wrapNone/>
                      <wp:docPr id="8" name="Rounded Rectangle 8"/>
                      <wp:cNvGraphicFramePr/>
                      <a:graphic xmlns:a="http://schemas.openxmlformats.org/drawingml/2006/main">
                        <a:graphicData uri="http://schemas.microsoft.com/office/word/2010/wordprocessingShape">
                          <wps:wsp>
                            <wps:cNvSpPr/>
                            <wps:spPr>
                              <a:xfrm>
                                <a:off x="4074160" y="2914650"/>
                                <a:ext cx="914400" cy="9144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44C4168">
                                  <w:pPr>
                                    <w:rPr>
                                      <w:rFonts w:hint="default" w:ascii="Times New Roman" w:hAnsi="Times New Roman" w:cs="Times New Roman"/>
                                      <w:b/>
                                      <w:bCs/>
                                    </w:rPr>
                                  </w:pPr>
                                  <w:r>
                                    <w:rPr>
                                      <w:rFonts w:hint="default" w:ascii="Times New Roman" w:hAnsi="Times New Roman" w:eastAsia="SimSun" w:cs="Times New Roman"/>
                                      <w:b/>
                                      <w:bCs/>
                                      <w:sz w:val="24"/>
                                      <w:szCs w:val="24"/>
                                    </w:rPr>
                                    <w:t>ALERT / RESULT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0.8pt;margin-top:1.1pt;height:72pt;width:72pt;z-index:251664384;v-text-anchor:middle;mso-width-relative:page;mso-height-relative:page;" fillcolor="#3F80CE [3216]" filled="t" stroked="t" coordsize="21600,21600" arcsize="0.166666666666667" o:gfxdata="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644C4168">
                            <w:pPr>
                              <w:rPr>
                                <w:rFonts w:hint="default" w:ascii="Times New Roman" w:hAnsi="Times New Roman" w:cs="Times New Roman"/>
                                <w:b/>
                                <w:bCs/>
                              </w:rPr>
                            </w:pPr>
                            <w:r>
                              <w:rPr>
                                <w:rFonts w:hint="default" w:ascii="Times New Roman" w:hAnsi="Times New Roman" w:eastAsia="SimSun" w:cs="Times New Roman"/>
                                <w:b/>
                                <w:bCs/>
                                <w:sz w:val="24"/>
                                <w:szCs w:val="24"/>
                              </w:rPr>
                              <w:t>ALERT / RESULT</w:t>
                            </w:r>
                          </w:p>
                        </w:txbxContent>
                      </v:textbox>
                    </v:roundrect>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4660265</wp:posOffset>
                      </wp:positionH>
                      <wp:positionV relativeFrom="paragraph">
                        <wp:posOffset>95250</wp:posOffset>
                      </wp:positionV>
                      <wp:extent cx="1259840" cy="914400"/>
                      <wp:effectExtent l="38735" t="15240" r="53975" b="80010"/>
                      <wp:wrapNone/>
                      <wp:docPr id="6" name="Rounded Rectangle 6"/>
                      <wp:cNvGraphicFramePr/>
                      <a:graphic xmlns:a="http://schemas.openxmlformats.org/drawingml/2006/main">
                        <a:graphicData uri="http://schemas.microsoft.com/office/word/2010/wordprocessingShape">
                          <wps:wsp>
                            <wps:cNvSpPr/>
                            <wps:spPr>
                              <a:xfrm>
                                <a:off x="5988685" y="1335405"/>
                                <a:ext cx="1259840" cy="9144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9A04180">
                                  <w:pPr>
                                    <w:rPr>
                                      <w:rFonts w:hint="default" w:ascii="Times New Roman" w:hAnsi="Times New Roman" w:cs="Times New Roman"/>
                                      <w:b/>
                                      <w:bCs/>
                                    </w:rPr>
                                  </w:pPr>
                                  <w:r>
                                    <w:rPr>
                                      <w:rFonts w:hint="default" w:ascii="Times New Roman" w:hAnsi="Times New Roman" w:eastAsia="SimSun" w:cs="Times New Roman"/>
                                      <w:b/>
                                      <w:bCs/>
                                      <w:sz w:val="24"/>
                                      <w:szCs w:val="24"/>
                                    </w:rPr>
                                    <w:t>AI PREDICTION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66.95pt;margin-top:7.5pt;height:72pt;width:99.2pt;z-index:251662336;v-text-anchor:middle;mso-width-relative:page;mso-height-relative:page;" fillcolor="#3F80CE [3216]" filled="t" stroked="t" coordsize="21600,21600" arcsize="0.166666666666667" o:gfxdata="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xkltF2QAA&#10;AAsBAAAPAAAAAAAAAAEAIAAAACIAAABkcnMvZG93bnJldi54bWxQSwECFAAUAAAACACHTuJAj5An&#10;ejoDAAATBwAADgAAAAAAAAABACAAAAAoAQAAZHJzL2Uyb0RvYy54bWxQSwUGAAAAAAYABgBZAQAA&#10;1A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79A04180">
                            <w:pPr>
                              <w:rPr>
                                <w:rFonts w:hint="default" w:ascii="Times New Roman" w:hAnsi="Times New Roman" w:cs="Times New Roman"/>
                                <w:b/>
                                <w:bCs/>
                              </w:rPr>
                            </w:pPr>
                            <w:r>
                              <w:rPr>
                                <w:rFonts w:hint="default" w:ascii="Times New Roman" w:hAnsi="Times New Roman" w:eastAsia="SimSun" w:cs="Times New Roman"/>
                                <w:b/>
                                <w:bCs/>
                                <w:sz w:val="24"/>
                                <w:szCs w:val="24"/>
                              </w:rPr>
                              <w:t>AI PREDICTION</w:t>
                            </w:r>
                          </w:p>
                        </w:txbxContent>
                      </v:textbox>
                    </v:roundrect>
                  </w:pict>
                </mc:Fallback>
              </mc:AlternateContent>
            </w:r>
          </w:p>
          <w:p w14:paraId="4695A172">
            <w:r>
              <w:rPr>
                <w:sz w:val="20"/>
              </w:rPr>
              <mc:AlternateContent>
                <mc:Choice Requires="wps">
                  <w:drawing>
                    <wp:anchor distT="0" distB="0" distL="114300" distR="114300" simplePos="0" relativeHeight="251668480" behindDoc="0" locked="0" layoutInCell="1" allowOverlap="1">
                      <wp:simplePos x="0" y="0"/>
                      <wp:positionH relativeFrom="column">
                        <wp:posOffset>3756025</wp:posOffset>
                      </wp:positionH>
                      <wp:positionV relativeFrom="paragraph">
                        <wp:posOffset>36195</wp:posOffset>
                      </wp:positionV>
                      <wp:extent cx="757555" cy="485775"/>
                      <wp:effectExtent l="38735" t="15240" r="41910" b="70485"/>
                      <wp:wrapNone/>
                      <wp:docPr id="15" name="Left Arrow 15"/>
                      <wp:cNvGraphicFramePr/>
                      <a:graphic xmlns:a="http://schemas.openxmlformats.org/drawingml/2006/main">
                        <a:graphicData uri="http://schemas.microsoft.com/office/word/2010/wordprocessingShape">
                          <wps:wsp>
                            <wps:cNvSpPr/>
                            <wps:spPr>
                              <a:xfrm>
                                <a:off x="4881880" y="3194050"/>
                                <a:ext cx="757555" cy="485775"/>
                              </a:xfrm>
                              <a:prstGeom prst="lef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295.75pt;margin-top:2.85pt;height:38.25pt;width:59.65pt;z-index:251668480;v-text-anchor:middle;mso-width-relative:page;mso-height-relative:page;" fillcolor="#3F80CE [3216]" filled="t" stroked="t" coordsize="21600,21600" o:gfxdata="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" adj="6925,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tc>
      </w:tr>
      <w:tr w14:paraId="3914F505">
        <w:tblPrEx>
          <w:tblCellMar>
            <w:top w:w="0" w:type="dxa"/>
            <w:left w:w="108" w:type="dxa"/>
            <w:bottom w:w="0" w:type="dxa"/>
            <w:right w:w="108" w:type="dxa"/>
          </w:tblCellMar>
        </w:tblPrEx>
        <w:trPr>
          <w:jc w:val="center"/>
        </w:trPr>
        <w:tc>
          <w:tcPr>
            <w:tcW w:w="10296" w:type="dxa"/>
            <w:gridSpan w:val="5"/>
            <w:tcBorders>
              <w:top w:val="single" w:color="B7C9D9" w:sz="6" w:space="0"/>
              <w:left w:val="single" w:color="B7C9D9" w:sz="6" w:space="0"/>
              <w:bottom w:val="single" w:color="B7C9D9" w:sz="6" w:space="0"/>
              <w:right w:val="single" w:color="B7C9D9" w:sz="6" w:space="0"/>
            </w:tcBorders>
            <w:shd w:val="clear" w:color="auto" w:fill="FFFFFF"/>
          </w:tcPr>
          <w:p w14:paraId="6DB1013C">
            <w:r>
              <w:rPr>
                <w:rFonts w:ascii="Calibri" w:hAnsi="Calibri" w:eastAsia="Calibri"/>
                <w:b/>
                <w:i w:val="0"/>
                <w:color w:val="1F4E79"/>
                <w:sz w:val="18"/>
              </w:rPr>
              <w:t>SOA/API Integration Explanation: Explain how services communicate and why modular service design is useful.</w:t>
            </w:r>
          </w:p>
          <w:p w14:paraId="610C6846">
            <w:pPr>
              <w:pStyle w:val="33"/>
              <w:keepNext w:val="0"/>
              <w:keepLines w:val="0"/>
              <w:widowControl/>
              <w:suppressLineNumbers w:val="0"/>
              <w:spacing w:before="0" w:beforeAutospacing="1" w:after="0" w:afterAutospacing="1"/>
              <w:ind w:left="0" w:right="0"/>
            </w:pPr>
            <w:r>
              <w:t>MedAdhere uses a modular service-oriented approach in which different functions are provided by separate services. The frontend communicates with the backend through APIs. The backend communicates with the medication and prediction services. The prediction service processes the required data and returns a medication non-adherence risk result. The notification service uses the result to provide alerts or reminders. Authentication services control user access. Database and storage services maintain application information. API-based integration allows individual modules to be changed or scaled without redesigning the complete system. This improves modularity, maintainability, scalability and cloud deployment flexibility.</w:t>
            </w:r>
          </w:p>
          <w:p w14:paraId="1928736D"/>
          <w:p w14:paraId="1ADB5AE2"/>
          <w:p w14:paraId="111C9F32"/>
          <w:p w14:paraId="2F3CB9CF"/>
          <w:p w14:paraId="0FC0A6A0"/>
        </w:tc>
      </w:tr>
    </w:tbl>
    <w:p w14:paraId="64D5C2A4">
      <w:pPr>
        <w:spacing w:before="180" w:after="80"/>
      </w:pPr>
      <w:r>
        <w:rPr>
          <w:rFonts w:ascii="Calibri" w:hAnsi="Calibri" w:eastAsia="Calibri"/>
          <w:b/>
          <w:i w:val="0"/>
          <w:color w:val="1F4E79"/>
          <w:sz w:val="28"/>
        </w:rPr>
        <w:t>Q4: Design Alternatives, Identity, Access and Federated Cloud Privacy Case</w:t>
      </w:r>
    </w:p>
    <w:p w14:paraId="536FFB11">
      <w:pPr>
        <w:spacing w:before="0" w:after="80" w:line="262" w:lineRule="auto"/>
      </w:pPr>
      <w:r>
        <w:rPr>
          <w:rFonts w:ascii="Calibri" w:hAnsi="Calibri" w:eastAsia="Calibri"/>
          <w:b w:val="0"/>
          <w:i w:val="0"/>
          <w:color w:val="1F2937"/>
          <w:sz w:val="20"/>
        </w:rP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Style w:val="12"/>
        <w:tblW w:w="10296" w:type="dxa"/>
        <w:jc w:val="center"/>
        <w:tblLayout w:type="fixed"/>
        <w:tblCellMar>
          <w:top w:w="0" w:type="dxa"/>
          <w:left w:w="108" w:type="dxa"/>
          <w:bottom w:w="0" w:type="dxa"/>
          <w:right w:w="108" w:type="dxa"/>
        </w:tblCellMar>
      </w:tblPr>
      <w:tblGrid>
        <w:gridCol w:w="2613"/>
        <w:gridCol w:w="2613"/>
        <w:gridCol w:w="1"/>
        <w:gridCol w:w="2612"/>
        <w:gridCol w:w="2613"/>
        <w:gridCol w:w="2"/>
      </w:tblGrid>
      <w:tr w14:paraId="416E1356">
        <w:tblPrEx>
          <w:tblCellMar>
            <w:top w:w="0" w:type="dxa"/>
            <w:left w:w="108" w:type="dxa"/>
            <w:bottom w:w="0" w:type="dxa"/>
            <w:right w:w="108" w:type="dxa"/>
          </w:tblCellMar>
        </w:tblPrEx>
        <w:trPr>
          <w:gridAfter w:val="1"/>
          <w:wAfter w:w="2" w:type="dxa"/>
          <w:jc w:val="center"/>
        </w:trPr>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5BA95A68">
            <w:pPr>
              <w:jc w:val="center"/>
            </w:pPr>
            <w:r>
              <w:rPr>
                <w:rFonts w:ascii="Calibri" w:hAnsi="Calibri" w:eastAsia="Calibri"/>
                <w:b/>
                <w:i w:val="0"/>
                <w:color w:val="FFFFFF"/>
                <w:sz w:val="16"/>
              </w:rPr>
              <w:t>Deployment Alternative</w:t>
            </w:r>
          </w:p>
        </w:tc>
        <w:tc>
          <w:tcPr>
            <w:tcW w:w="2664" w:type="dxa"/>
            <w:tcBorders>
              <w:top w:val="single" w:color="1F4E79" w:sz="6" w:space="0"/>
              <w:left w:val="single" w:color="1F4E79" w:sz="6" w:space="0"/>
              <w:bottom w:val="single" w:color="1F4E79" w:sz="6" w:space="0"/>
              <w:right w:val="single" w:color="1F4E79" w:sz="6" w:space="0"/>
            </w:tcBorders>
            <w:shd w:val="clear" w:color="auto" w:fill="1F4E79"/>
          </w:tcPr>
          <w:p w14:paraId="19DE5CD5">
            <w:pPr>
              <w:jc w:val="center"/>
            </w:pPr>
            <w:r>
              <w:rPr>
                <w:rFonts w:ascii="Calibri" w:hAnsi="Calibri" w:eastAsia="Calibri"/>
                <w:b/>
                <w:i w:val="0"/>
                <w:color w:val="FFFFFF"/>
                <w:sz w:val="16"/>
              </w:rPr>
              <w:t>Advantages</w:t>
            </w:r>
          </w:p>
        </w:tc>
        <w:tc>
          <w:tcPr>
            <w:tcW w:w="2664" w:type="dxa"/>
            <w:gridSpan w:val="2"/>
            <w:tcBorders>
              <w:top w:val="single" w:color="1F4E79" w:sz="6" w:space="0"/>
              <w:left w:val="single" w:color="1F4E79" w:sz="6" w:space="0"/>
              <w:bottom w:val="single" w:color="1F4E79" w:sz="6" w:space="0"/>
              <w:right w:val="single" w:color="1F4E79" w:sz="6" w:space="0"/>
            </w:tcBorders>
            <w:shd w:val="clear" w:color="auto" w:fill="1F4E79"/>
          </w:tcPr>
          <w:p w14:paraId="08A34BBF">
            <w:pPr>
              <w:jc w:val="center"/>
            </w:pPr>
            <w:r>
              <w:rPr>
                <w:rFonts w:ascii="Calibri" w:hAnsi="Calibri" w:eastAsia="Calibri"/>
                <w:b/>
                <w:i w:val="0"/>
                <w:color w:val="FFFFFF"/>
                <w:sz w:val="16"/>
              </w:rPr>
              <w:t>Limitations / Risks</w:t>
            </w:r>
          </w:p>
        </w:tc>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45159251">
            <w:pPr>
              <w:jc w:val="center"/>
            </w:pPr>
            <w:r>
              <w:rPr>
                <w:rFonts w:ascii="Calibri" w:hAnsi="Calibri" w:eastAsia="Calibri"/>
                <w:b/>
                <w:i w:val="0"/>
                <w:color w:val="FFFFFF"/>
                <w:sz w:val="16"/>
              </w:rPr>
              <w:t>Identity and Privacy Impact</w:t>
            </w:r>
          </w:p>
        </w:tc>
      </w:tr>
      <w:tr w14:paraId="4B6E0011">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E40CA4">
            <w:r>
              <w:rPr>
                <w:rFonts w:ascii="Calibri" w:hAnsi="Calibri" w:eastAsia="Calibri"/>
                <w:b/>
                <w:i w:val="0"/>
                <w:color w:val="1F4E79"/>
                <w:sz w:val="16"/>
              </w:rPr>
              <w:t>Alternative 1</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8E196C">
            <w:pPr>
              <w:jc w:val="center"/>
              <w:rPr>
                <w:rFonts w:hint="default" w:ascii="Times New Roman" w:hAnsi="Times New Roman" w:cs="Times New Roman"/>
              </w:rPr>
            </w:pPr>
            <w:r>
              <w:rPr>
                <w:rFonts w:hint="default" w:ascii="Times New Roman" w:hAnsi="Times New Roman" w:eastAsia="SimSun" w:cs="Times New Roman"/>
                <w:sz w:val="24"/>
                <w:szCs w:val="24"/>
              </w:rPr>
              <w:t>Simple deployment, easy to configure and suitable for a small prototype.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B3CFC38">
            <w:pPr>
              <w:jc w:val="center"/>
              <w:rPr>
                <w:rFonts w:hint="default" w:ascii="Times New Roman" w:hAnsi="Times New Roman" w:cs="Times New Roman"/>
              </w:rPr>
            </w:pPr>
            <w:r>
              <w:rPr>
                <w:rFonts w:hint="default" w:ascii="Times New Roman" w:hAnsi="Times New Roman" w:eastAsia="SimSun" w:cs="Times New Roman"/>
                <w:sz w:val="24"/>
                <w:szCs w:val="24"/>
              </w:rPr>
              <w:t>Limited scalability, single point of failure and resource contention.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BDBF12">
            <w:pPr>
              <w:jc w:val="center"/>
              <w:rPr>
                <w:rFonts w:hint="default" w:ascii="Times New Roman" w:hAnsi="Times New Roman" w:cs="Times New Roman"/>
              </w:rPr>
            </w:pPr>
            <w:r>
              <w:rPr>
                <w:rFonts w:hint="default" w:ascii="Times New Roman" w:hAnsi="Times New Roman" w:eastAsia="SimSun" w:cs="Times New Roman"/>
                <w:sz w:val="24"/>
                <w:szCs w:val="24"/>
              </w:rPr>
              <w:t>Easier to manage but less flexible for separating sensitive services.</w:t>
            </w:r>
          </w:p>
        </w:tc>
      </w:tr>
      <w:tr w14:paraId="09066D49">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BFDCC26">
            <w:r>
              <w:rPr>
                <w:rFonts w:ascii="Calibri" w:hAnsi="Calibri" w:eastAsia="Calibri"/>
                <w:b/>
                <w:i w:val="0"/>
                <w:color w:val="1F4E79"/>
                <w:sz w:val="16"/>
              </w:rPr>
              <w:t>Alternative 2</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2C82C72">
            <w:pPr>
              <w:jc w:val="center"/>
              <w:rPr>
                <w:rFonts w:hint="default" w:ascii="Times New Roman" w:hAnsi="Times New Roman" w:cs="Times New Roman"/>
              </w:rPr>
            </w:pPr>
            <w:r>
              <w:rPr>
                <w:rFonts w:hint="default" w:ascii="Times New Roman" w:hAnsi="Times New Roman" w:eastAsia="SimSun" w:cs="Times New Roman"/>
                <w:sz w:val="24"/>
                <w:szCs w:val="24"/>
              </w:rPr>
              <w:t>Separates frontend, backend, database and prediction services. Better scalability and isolation.</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0CA813E">
            <w:pPr>
              <w:jc w:val="center"/>
              <w:rPr>
                <w:rFonts w:hint="default" w:ascii="Times New Roman" w:hAnsi="Times New Roman" w:cs="Times New Roman"/>
              </w:rPr>
            </w:pPr>
            <w:r>
              <w:rPr>
                <w:rFonts w:hint="default" w:ascii="Times New Roman" w:hAnsi="Times New Roman" w:eastAsia="SimSun" w:cs="Times New Roman"/>
                <w:sz w:val="24"/>
                <w:szCs w:val="24"/>
              </w:rPr>
              <w:t>More configuration and management required.</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44DB774">
            <w:pPr>
              <w:jc w:val="center"/>
              <w:rPr>
                <w:rFonts w:hint="default" w:ascii="Times New Roman" w:hAnsi="Times New Roman" w:cs="Times New Roman"/>
              </w:rPr>
            </w:pPr>
            <w:r>
              <w:rPr>
                <w:rFonts w:hint="default" w:ascii="Times New Roman" w:hAnsi="Times New Roman" w:eastAsia="SimSun" w:cs="Times New Roman"/>
                <w:sz w:val="24"/>
                <w:szCs w:val="24"/>
              </w:rPr>
              <w:t>Provides better separation of access and services.</w:t>
            </w:r>
          </w:p>
        </w:tc>
      </w:tr>
      <w:tr w14:paraId="5AFBBD87">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3A3DA7">
            <w:r>
              <w:rPr>
                <w:rFonts w:ascii="Calibri" w:hAnsi="Calibri" w:eastAsia="Calibri"/>
                <w:b/>
                <w:i w:val="0"/>
                <w:color w:val="1F4E79"/>
                <w:sz w:val="16"/>
              </w:rPr>
              <w:t>Selected design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66B2BE">
            <w:pPr>
              <w:jc w:val="center"/>
              <w:rPr>
                <w:rFonts w:hint="default" w:ascii="Times New Roman" w:hAnsi="Times New Roman" w:cs="Times New Roman"/>
              </w:rPr>
            </w:pPr>
            <w:r>
              <w:rPr>
                <w:rFonts w:hint="default" w:ascii="Times New Roman" w:hAnsi="Times New Roman" w:eastAsia="SimSun" w:cs="Times New Roman"/>
                <w:sz w:val="24"/>
                <w:szCs w:val="24"/>
              </w:rPr>
              <w:t>Scalable, modular, maintainable and suitable for future growth.</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3CAB0B7">
            <w:pPr>
              <w:jc w:val="center"/>
              <w:rPr>
                <w:rFonts w:hint="default" w:ascii="Times New Roman" w:hAnsi="Times New Roman" w:cs="Times New Roman"/>
              </w:rPr>
            </w:pPr>
            <w:r>
              <w:rPr>
                <w:rFonts w:hint="default" w:ascii="Times New Roman" w:hAnsi="Times New Roman" w:eastAsia="SimSun" w:cs="Times New Roman"/>
                <w:sz w:val="24"/>
                <w:szCs w:val="24"/>
              </w:rPr>
              <w:t>Requires monitoring and proper security configuration.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3C6898">
            <w:pPr>
              <w:jc w:val="center"/>
              <w:rPr>
                <w:rFonts w:hint="default" w:ascii="Times New Roman" w:hAnsi="Times New Roman" w:cs="Times New Roman"/>
              </w:rPr>
            </w:pPr>
            <w:r>
              <w:rPr>
                <w:rFonts w:hint="default" w:ascii="Times New Roman" w:hAnsi="Times New Roman" w:eastAsia="SimSun" w:cs="Times New Roman"/>
                <w:sz w:val="24"/>
                <w:szCs w:val="24"/>
              </w:rPr>
              <w:t>Provides better role-based access, service separation and privacy control.</w:t>
            </w:r>
          </w:p>
        </w:tc>
      </w:tr>
      <w:tr w14:paraId="35374D5A">
        <w:tblPrEx>
          <w:tblCellMar>
            <w:top w:w="0" w:type="dxa"/>
            <w:left w:w="108" w:type="dxa"/>
            <w:bottom w:w="0" w:type="dxa"/>
            <w:right w:w="108" w:type="dxa"/>
          </w:tblCellMar>
        </w:tblPrEx>
        <w:trPr>
          <w:jc w:val="center"/>
        </w:trPr>
        <w:tc>
          <w:tcPr>
            <w:tcW w:w="3384" w:type="dxa"/>
            <w:gridSpan w:val="3"/>
            <w:tcBorders>
              <w:top w:val="single" w:color="1F4E79" w:sz="6" w:space="0"/>
              <w:left w:val="single" w:color="1F4E79" w:sz="6" w:space="0"/>
              <w:bottom w:val="single" w:color="1F4E79" w:sz="6" w:space="0"/>
              <w:right w:val="single" w:color="1F4E79" w:sz="6" w:space="0"/>
            </w:tcBorders>
            <w:shd w:val="clear" w:color="auto" w:fill="1F4E79"/>
          </w:tcPr>
          <w:p w14:paraId="489AC9F2">
            <w:pPr>
              <w:jc w:val="center"/>
            </w:pPr>
            <w:r>
              <w:rPr>
                <w:rFonts w:ascii="Calibri" w:hAnsi="Calibri" w:eastAsia="Calibri"/>
                <w:b/>
                <w:i w:val="0"/>
                <w:color w:val="FFFFFF"/>
                <w:sz w:val="16"/>
              </w:rPr>
              <w:t>Security Area</w:t>
            </w:r>
          </w:p>
        </w:tc>
        <w:tc>
          <w:tcPr>
            <w:tcW w:w="6912" w:type="dxa"/>
            <w:gridSpan w:val="3"/>
            <w:tcBorders>
              <w:top w:val="single" w:color="1F4E79" w:sz="6" w:space="0"/>
              <w:left w:val="single" w:color="1F4E79" w:sz="6" w:space="0"/>
              <w:bottom w:val="single" w:color="1F4E79" w:sz="6" w:space="0"/>
              <w:right w:val="single" w:color="1F4E79" w:sz="6" w:space="0"/>
            </w:tcBorders>
            <w:shd w:val="clear" w:color="auto" w:fill="1F4E79"/>
          </w:tcPr>
          <w:p w14:paraId="6CC25A30">
            <w:pPr>
              <w:jc w:val="center"/>
            </w:pPr>
            <w:r>
              <w:rPr>
                <w:rFonts w:ascii="Calibri" w:hAnsi="Calibri" w:eastAsia="Calibri"/>
                <w:b/>
                <w:i w:val="0"/>
                <w:color w:val="FFFFFF"/>
                <w:sz w:val="16"/>
              </w:rPr>
              <w:t>Student Decision</w:t>
            </w:r>
          </w:p>
        </w:tc>
      </w:tr>
      <w:tr w14:paraId="59D99582">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89956AE">
            <w:pPr>
              <w:jc w:val="center"/>
              <w:rPr>
                <w:rFonts w:hint="default" w:ascii="Times New Roman" w:hAnsi="Times New Roman" w:cs="Times New Roman"/>
              </w:rPr>
            </w:pPr>
            <w:r>
              <w:rPr>
                <w:rFonts w:hint="default" w:ascii="Times New Roman" w:hAnsi="Times New Roman" w:eastAsia="Calibri" w:cs="Times New Roman"/>
                <w:b/>
                <w:i w:val="0"/>
                <w:color w:val="1F4E79"/>
                <w:sz w:val="16"/>
              </w:rPr>
              <w:t>User roles</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EF87BE9">
            <w:pPr>
              <w:jc w:val="center"/>
              <w:rPr>
                <w:rFonts w:hint="default" w:ascii="Times New Roman" w:hAnsi="Times New Roman" w:cs="Times New Roman"/>
              </w:rPr>
            </w:pPr>
            <w:r>
              <w:rPr>
                <w:rFonts w:hint="default" w:ascii="Times New Roman" w:hAnsi="Times New Roman" w:eastAsia="SimSun" w:cs="Times New Roman"/>
                <w:sz w:val="24"/>
                <w:szCs w:val="24"/>
              </w:rPr>
              <w:t>Patient, caregiver, authorized healthcare professional and administrator</w:t>
            </w:r>
          </w:p>
        </w:tc>
      </w:tr>
      <w:tr w14:paraId="65B53027">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667AB4CF">
            <w:pPr>
              <w:rPr>
                <w:rFonts w:hint="default" w:ascii="Times New Roman" w:hAnsi="Times New Roman" w:cs="Times New Roman"/>
              </w:rPr>
            </w:pPr>
            <w:r>
              <w:rPr>
                <w:rFonts w:hint="default" w:ascii="Times New Roman" w:hAnsi="Times New Roman" w:eastAsia="Calibri" w:cs="Times New Roman"/>
                <w:b/>
                <w:i w:val="0"/>
                <w:color w:val="1F4E79"/>
                <w:sz w:val="16"/>
              </w:rPr>
              <w:t>Authentication method</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78EA3D9B">
            <w:pPr>
              <w:jc w:val="center"/>
              <w:rPr>
                <w:rFonts w:hint="default" w:ascii="Times New Roman" w:hAnsi="Times New Roman" w:cs="Times New Roman"/>
              </w:rPr>
            </w:pPr>
            <w:r>
              <w:rPr>
                <w:rFonts w:hint="default" w:ascii="Times New Roman" w:hAnsi="Times New Roman" w:eastAsia="SimSun" w:cs="Times New Roman"/>
                <w:sz w:val="24"/>
                <w:szCs w:val="24"/>
              </w:rPr>
              <w:t>Secure username/password authentication with token/session-based access</w:t>
            </w:r>
          </w:p>
        </w:tc>
      </w:tr>
      <w:tr w14:paraId="2CF642AE">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99BBC3B">
            <w:pPr>
              <w:rPr>
                <w:rFonts w:hint="default" w:ascii="Times New Roman" w:hAnsi="Times New Roman" w:cs="Times New Roman"/>
              </w:rPr>
            </w:pPr>
            <w:r>
              <w:rPr>
                <w:rFonts w:hint="default" w:ascii="Times New Roman" w:hAnsi="Times New Roman" w:eastAsia="Calibri" w:cs="Times New Roman"/>
                <w:b/>
                <w:i w:val="0"/>
                <w:color w:val="1F4E79"/>
                <w:sz w:val="16"/>
              </w:rPr>
              <w:t>Role-based access control</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A13E946">
            <w:pPr>
              <w:jc w:val="center"/>
              <w:rPr>
                <w:rFonts w:hint="default" w:ascii="Times New Roman" w:hAnsi="Times New Roman" w:cs="Times New Roman"/>
              </w:rPr>
            </w:pPr>
            <w:r>
              <w:rPr>
                <w:rFonts w:hint="default" w:ascii="Times New Roman" w:hAnsi="Times New Roman" w:eastAsia="SimSun" w:cs="Times New Roman"/>
                <w:sz w:val="24"/>
                <w:szCs w:val="24"/>
              </w:rPr>
              <w:t>Each user receives only the permissions required for their role</w:t>
            </w:r>
          </w:p>
        </w:tc>
      </w:tr>
      <w:tr w14:paraId="4EB34E81">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20E18C47">
            <w:pPr>
              <w:rPr>
                <w:rFonts w:hint="default" w:ascii="Times New Roman" w:hAnsi="Times New Roman" w:cs="Times New Roman"/>
              </w:rPr>
            </w:pPr>
            <w:r>
              <w:rPr>
                <w:rFonts w:hint="default" w:ascii="Times New Roman" w:hAnsi="Times New Roman" w:eastAsia="Calibri" w:cs="Times New Roman"/>
                <w:b/>
                <w:i w:val="0"/>
                <w:color w:val="1F4E79"/>
                <w:sz w:val="16"/>
              </w:rPr>
              <w:t>Federated access / partner access</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1F856DBC">
            <w:pPr>
              <w:jc w:val="center"/>
              <w:rPr>
                <w:rFonts w:hint="default" w:ascii="Times New Roman" w:hAnsi="Times New Roman" w:cs="Times New Roman"/>
              </w:rPr>
            </w:pPr>
            <w:r>
              <w:rPr>
                <w:rFonts w:hint="default" w:ascii="Times New Roman" w:hAnsi="Times New Roman" w:eastAsia="SimSun" w:cs="Times New Roman"/>
                <w:sz w:val="24"/>
                <w:szCs w:val="24"/>
              </w:rPr>
              <w:t>Authorized healthcare partners can use controlled identity-based access where required</w:t>
            </w:r>
          </w:p>
        </w:tc>
      </w:tr>
      <w:tr w14:paraId="5714780A">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30E6CBA">
            <w:pPr>
              <w:rPr>
                <w:rFonts w:hint="default" w:ascii="Times New Roman" w:hAnsi="Times New Roman" w:cs="Times New Roman"/>
              </w:rPr>
            </w:pPr>
            <w:r>
              <w:rPr>
                <w:rFonts w:hint="default" w:ascii="Times New Roman" w:hAnsi="Times New Roman" w:eastAsia="Calibri" w:cs="Times New Roman"/>
                <w:b/>
                <w:i w:val="0"/>
                <w:color w:val="1F4E79"/>
                <w:sz w:val="16"/>
              </w:rPr>
              <w:t>Sensitive data handled</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C396392">
            <w:pPr>
              <w:jc w:val="center"/>
              <w:rPr>
                <w:rFonts w:hint="default" w:ascii="Times New Roman" w:hAnsi="Times New Roman" w:cs="Times New Roman"/>
              </w:rPr>
            </w:pPr>
            <w:r>
              <w:rPr>
                <w:rFonts w:hint="default" w:ascii="Times New Roman" w:hAnsi="Times New Roman" w:eastAsia="SimSun" w:cs="Times New Roman"/>
                <w:sz w:val="24"/>
                <w:szCs w:val="24"/>
              </w:rPr>
              <w:t>Medication schedules, user information, adherence-related information and prediction results</w:t>
            </w:r>
          </w:p>
        </w:tc>
      </w:tr>
      <w:tr w14:paraId="5B8D83BA">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24EC9E5">
            <w:pPr>
              <w:rPr>
                <w:rFonts w:hint="default" w:ascii="Times New Roman" w:hAnsi="Times New Roman" w:cs="Times New Roman"/>
              </w:rPr>
            </w:pPr>
            <w:r>
              <w:rPr>
                <w:rFonts w:hint="default" w:ascii="Times New Roman" w:hAnsi="Times New Roman" w:eastAsia="Calibri" w:cs="Times New Roman"/>
                <w:b/>
                <w:i w:val="0"/>
                <w:color w:val="1F4E79"/>
                <w:sz w:val="16"/>
              </w:rPr>
              <w:t>Privacy protection decision</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2DEE5059">
            <w:pPr>
              <w:jc w:val="center"/>
              <w:rPr>
                <w:rFonts w:hint="default" w:ascii="Times New Roman" w:hAnsi="Times New Roman" w:cs="Times New Roman"/>
              </w:rPr>
            </w:pPr>
            <w:r>
              <w:rPr>
                <w:rFonts w:hint="default" w:ascii="Times New Roman" w:hAnsi="Times New Roman" w:eastAsia="SimSun" w:cs="Times New Roman"/>
                <w:sz w:val="24"/>
                <w:szCs w:val="24"/>
              </w:rPr>
              <w:t>Use encryption, secure APIs, minimum necessary access, access logging and controlled data sharing</w:t>
            </w:r>
          </w:p>
        </w:tc>
      </w:tr>
      <w:tr w14:paraId="393BA33A">
        <w:tblPrEx>
          <w:tblCellMar>
            <w:top w:w="0" w:type="dxa"/>
            <w:left w:w="108" w:type="dxa"/>
            <w:bottom w:w="0" w:type="dxa"/>
            <w:right w:w="108" w:type="dxa"/>
          </w:tblCellMar>
        </w:tblPrEx>
        <w:trPr>
          <w:jc w:val="center"/>
        </w:trPr>
        <w:tc>
          <w:tcPr>
            <w:tcW w:w="10296" w:type="dxa"/>
            <w:gridSpan w:val="6"/>
            <w:tcBorders>
              <w:top w:val="single" w:color="B7C9D9" w:sz="6" w:space="0"/>
              <w:left w:val="single" w:color="B7C9D9" w:sz="6" w:space="0"/>
              <w:bottom w:val="single" w:color="B7C9D9" w:sz="6" w:space="0"/>
              <w:right w:val="single" w:color="B7C9D9" w:sz="6" w:space="0"/>
            </w:tcBorders>
            <w:shd w:val="clear" w:color="auto" w:fill="FFFFFF"/>
          </w:tcPr>
          <w:p w14:paraId="60C2874D">
            <w:pPr>
              <w:rPr>
                <w:rFonts w:hint="default" w:ascii="Times New Roman" w:hAnsi="Times New Roman" w:cs="Times New Roman"/>
              </w:rPr>
            </w:pPr>
            <w:r>
              <w:rPr>
                <w:rFonts w:hint="default" w:ascii="Times New Roman" w:hAnsi="Times New Roman" w:eastAsia="Calibri" w:cs="Times New Roman"/>
                <w:b/>
                <w:i w:val="0"/>
                <w:color w:val="1F4E79"/>
                <w:sz w:val="18"/>
              </w:rPr>
              <w:t>Case Analysis Response: Defend why the selected design is better for identity, access and privacy.</w:t>
            </w:r>
          </w:p>
          <w:p w14:paraId="31D17E39">
            <w:pPr>
              <w:rPr>
                <w:rFonts w:hint="default" w:ascii="Times New Roman" w:hAnsi="Times New Roman" w:cs="Times New Roman"/>
              </w:rPr>
            </w:pPr>
            <w:r>
              <w:rPr>
                <w:rFonts w:hint="default" w:ascii="Times New Roman" w:hAnsi="Times New Roman" w:eastAsia="SimSun" w:cs="Times New Roman"/>
                <w:sz w:val="24"/>
                <w:szCs w:val="24"/>
              </w:rPr>
              <w:t>The selected multi-tier cloud design is better than a single VM because it separates important services and improves scalability. Identity management is important because MedAdhere may handle sensitive medication-related information. Patients should only access their own permitted information. Caregivers and healthcare professionals should receive access based on their assigned roles. Administrators should manage infrastructure and users without unnecessarily accessing sensitive application data. Secure authentication should be used for all users. Role-based access control reduces unauthorized access. If external healthcare partners are integrated, federated identity can provide controlled partner access. Sensitive information should be protected using encryption and secure communication. Access should be logged for auditing. Therefore, the selected design provides stronger identity, access and privacy control.</w:t>
            </w:r>
          </w:p>
          <w:p w14:paraId="2EE34670">
            <w:pPr>
              <w:rPr>
                <w:rFonts w:hint="default" w:ascii="Times New Roman" w:hAnsi="Times New Roman" w:cs="Times New Roman"/>
              </w:rPr>
            </w:pPr>
          </w:p>
          <w:p w14:paraId="66111617">
            <w:pPr>
              <w:rPr>
                <w:rFonts w:hint="default" w:ascii="Times New Roman" w:hAnsi="Times New Roman" w:cs="Times New Roman"/>
              </w:rPr>
            </w:pPr>
          </w:p>
          <w:p w14:paraId="46FD96BC">
            <w:pPr>
              <w:rPr>
                <w:rFonts w:hint="default" w:ascii="Times New Roman" w:hAnsi="Times New Roman" w:cs="Times New Roman"/>
              </w:rPr>
            </w:pPr>
          </w:p>
          <w:p w14:paraId="52C6CF2E">
            <w:pPr>
              <w:rPr>
                <w:rFonts w:hint="default" w:ascii="Times New Roman" w:hAnsi="Times New Roman" w:cs="Times New Roman"/>
              </w:rPr>
            </w:pPr>
          </w:p>
        </w:tc>
      </w:tr>
    </w:tbl>
    <w:p w14:paraId="3031A854">
      <w:pPr>
        <w:spacing w:before="180" w:after="80"/>
        <w:rPr>
          <w:rFonts w:hint="default" w:ascii="Times New Roman" w:hAnsi="Times New Roman" w:cs="Times New Roman"/>
        </w:rPr>
      </w:pPr>
      <w:r>
        <w:rPr>
          <w:rFonts w:hint="default" w:ascii="Times New Roman" w:hAnsi="Times New Roman" w:eastAsia="Calibri" w:cs="Times New Roman"/>
          <w:b/>
          <w:i w:val="0"/>
          <w:color w:val="1F4E79"/>
          <w:sz w:val="28"/>
        </w:rPr>
        <w:t>Q5: Software-Defined Datacenter and Cloud Operations Defense Case</w:t>
      </w:r>
    </w:p>
    <w:p w14:paraId="3D82FD6B">
      <w:pPr>
        <w:spacing w:before="0" w:after="80" w:line="262" w:lineRule="auto"/>
        <w:rPr>
          <w:rFonts w:hint="default" w:ascii="Times New Roman" w:hAnsi="Times New Roman" w:cs="Times New Roman"/>
        </w:rPr>
      </w:pPr>
      <w:r>
        <w:rPr>
          <w:rFonts w:hint="default" w:ascii="Times New Roman" w:hAnsi="Times New Roman" w:eastAsia="Calibri" w:cs="Times New Roman"/>
          <w:b w:val="0"/>
          <w:i w:val="0"/>
          <w:color w:val="1F2937"/>
          <w:sz w:val="20"/>
        </w:rP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Style w:val="12"/>
        <w:tblW w:w="10023" w:type="dxa"/>
        <w:jc w:val="center"/>
        <w:tblLayout w:type="fixed"/>
        <w:tblCellMar>
          <w:top w:w="0" w:type="dxa"/>
          <w:left w:w="108" w:type="dxa"/>
          <w:bottom w:w="0" w:type="dxa"/>
          <w:right w:w="108" w:type="dxa"/>
        </w:tblCellMar>
      </w:tblPr>
      <w:tblGrid>
        <w:gridCol w:w="4796"/>
        <w:gridCol w:w="435"/>
        <w:gridCol w:w="2178"/>
        <w:gridCol w:w="2613"/>
        <w:gridCol w:w="1"/>
      </w:tblGrid>
      <w:tr w14:paraId="661CE8A8">
        <w:tblPrEx>
          <w:tblCellMar>
            <w:top w:w="0" w:type="dxa"/>
            <w:left w:w="108" w:type="dxa"/>
            <w:bottom w:w="0" w:type="dxa"/>
            <w:right w:w="108" w:type="dxa"/>
          </w:tblCellMar>
        </w:tblPrEx>
        <w:trPr>
          <w:gridAfter w:val="1"/>
          <w:wAfter w:w="1" w:type="dxa"/>
          <w:jc w:val="center"/>
        </w:trPr>
        <w:tc>
          <w:tcPr>
            <w:tcW w:w="4796" w:type="dxa"/>
            <w:tcBorders>
              <w:top w:val="single" w:color="1F4E79" w:sz="6" w:space="0"/>
              <w:left w:val="single" w:color="1F4E79" w:sz="6" w:space="0"/>
              <w:bottom w:val="single" w:color="1F4E79" w:sz="6" w:space="0"/>
              <w:right w:val="single" w:color="1F4E79" w:sz="6" w:space="0"/>
            </w:tcBorders>
            <w:shd w:val="clear" w:color="auto" w:fill="1F4E79"/>
          </w:tcPr>
          <w:p w14:paraId="455CC9DB">
            <w:pPr>
              <w:jc w:val="center"/>
              <w:rPr>
                <w:rFonts w:hint="default" w:ascii="Times New Roman" w:hAnsi="Times New Roman" w:cs="Times New Roman"/>
              </w:rPr>
            </w:pPr>
            <w:r>
              <w:rPr>
                <w:rFonts w:hint="default" w:ascii="Times New Roman" w:hAnsi="Times New Roman" w:eastAsia="Calibri" w:cs="Times New Roman"/>
                <w:b/>
                <w:i w:val="0"/>
                <w:color w:val="FFFFFF"/>
                <w:sz w:val="15"/>
              </w:rPr>
              <w:t>Operational / Failure Scenario</w:t>
            </w:r>
          </w:p>
        </w:tc>
        <w:tc>
          <w:tcPr>
            <w:tcW w:w="2613" w:type="dxa"/>
            <w:gridSpan w:val="2"/>
            <w:tcBorders>
              <w:top w:val="single" w:color="1F4E79" w:sz="6" w:space="0"/>
              <w:left w:val="single" w:color="1F4E79" w:sz="6" w:space="0"/>
              <w:bottom w:val="single" w:color="1F4E79" w:sz="6" w:space="0"/>
              <w:right w:val="single" w:color="1F4E79" w:sz="6" w:space="0"/>
            </w:tcBorders>
            <w:shd w:val="clear" w:color="auto" w:fill="1F4E79"/>
          </w:tcPr>
          <w:p w14:paraId="7EFDFB93">
            <w:pPr>
              <w:jc w:val="center"/>
              <w:rPr>
                <w:rFonts w:hint="default" w:ascii="Times New Roman" w:hAnsi="Times New Roman" w:cs="Times New Roman"/>
              </w:rPr>
            </w:pPr>
            <w:r>
              <w:rPr>
                <w:rFonts w:hint="default" w:ascii="Times New Roman" w:hAnsi="Times New Roman" w:eastAsia="Calibri" w:cs="Times New Roman"/>
                <w:b/>
                <w:i w:val="0"/>
                <w:color w:val="FFFFFF"/>
                <w:sz w:val="15"/>
              </w:rPr>
              <w:t>Expected Impact</w:t>
            </w:r>
          </w:p>
        </w:tc>
        <w:tc>
          <w:tcPr>
            <w:tcW w:w="2613" w:type="dxa"/>
            <w:tcBorders>
              <w:top w:val="single" w:color="1F4E79" w:sz="6" w:space="0"/>
              <w:left w:val="single" w:color="1F4E79" w:sz="6" w:space="0"/>
              <w:bottom w:val="single" w:color="1F4E79" w:sz="6" w:space="0"/>
              <w:right w:val="single" w:color="1F4E79" w:sz="6" w:space="0"/>
            </w:tcBorders>
            <w:shd w:val="clear" w:color="auto" w:fill="1F4E79"/>
          </w:tcPr>
          <w:p w14:paraId="58D3660F">
            <w:pPr>
              <w:jc w:val="center"/>
              <w:rPr>
                <w:rFonts w:hint="default" w:ascii="Times New Roman" w:hAnsi="Times New Roman" w:cs="Times New Roman"/>
              </w:rPr>
            </w:pPr>
            <w:r>
              <w:rPr>
                <w:rFonts w:hint="default" w:ascii="Times New Roman" w:hAnsi="Times New Roman" w:eastAsia="Calibri" w:cs="Times New Roman"/>
                <w:b/>
                <w:i w:val="0"/>
                <w:color w:val="FFFFFF"/>
                <w:sz w:val="15"/>
              </w:rPr>
              <w:t>SDDC / Cloud Operations Response</w:t>
            </w:r>
          </w:p>
        </w:tc>
      </w:tr>
      <w:tr w14:paraId="566080BF">
        <w:tblPrEx>
          <w:tblCellMar>
            <w:top w:w="0" w:type="dxa"/>
            <w:left w:w="108" w:type="dxa"/>
            <w:bottom w:w="0" w:type="dxa"/>
            <w:right w:w="108" w:type="dxa"/>
          </w:tblCellMar>
        </w:tblPrEx>
        <w:trPr>
          <w:gridAfter w:val="1"/>
          <w:wAfter w:w="1" w:type="dxa"/>
          <w:jc w:val="center"/>
        </w:trPr>
        <w:tc>
          <w:tcPr>
            <w:tcW w:w="479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757E7A">
            <w:pPr>
              <w:jc w:val="center"/>
            </w:pPr>
            <w:r>
              <w:rPr>
                <w:rFonts w:ascii="Calibri" w:hAnsi="Calibri" w:eastAsia="Calibri"/>
                <w:b/>
                <w:i w:val="0"/>
                <w:color w:val="1F4E79"/>
                <w:sz w:val="15"/>
              </w:rPr>
              <w:t>VM failure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4A5CDB6">
            <w:pPr>
              <w:jc w:val="center"/>
              <w:rPr>
                <w:rFonts w:hint="default" w:ascii="Times New Roman" w:hAnsi="Times New Roman" w:cs="Times New Roman"/>
              </w:rPr>
            </w:pPr>
            <w:r>
              <w:rPr>
                <w:rFonts w:hint="default" w:ascii="Times New Roman" w:hAnsi="Times New Roman" w:eastAsia="SimSun" w:cs="Times New Roman"/>
                <w:sz w:val="24"/>
                <w:szCs w:val="24"/>
              </w:rPr>
              <w:t>Application service may become unavailable.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2EF7B9">
            <w:pPr>
              <w:jc w:val="center"/>
              <w:rPr>
                <w:rFonts w:hint="default" w:ascii="Times New Roman" w:hAnsi="Times New Roman" w:cs="Times New Roman"/>
              </w:rPr>
            </w:pPr>
            <w:r>
              <w:rPr>
                <w:rFonts w:hint="default" w:ascii="Times New Roman" w:hAnsi="Times New Roman" w:eastAsia="SimSun" w:cs="Times New Roman"/>
                <w:sz w:val="24"/>
                <w:szCs w:val="24"/>
              </w:rPr>
              <w:t>Use backup/redundant VM instances, monitoring and rapid provisioning.</w:t>
            </w:r>
          </w:p>
        </w:tc>
      </w:tr>
      <w:tr w14:paraId="6944D27D">
        <w:tblPrEx>
          <w:tblCellMar>
            <w:top w:w="0" w:type="dxa"/>
            <w:left w:w="108" w:type="dxa"/>
            <w:bottom w:w="0" w:type="dxa"/>
            <w:right w:w="108" w:type="dxa"/>
          </w:tblCellMar>
        </w:tblPrEx>
        <w:trPr>
          <w:gridAfter w:val="1"/>
          <w:wAfter w:w="1" w:type="dxa"/>
          <w:jc w:val="center"/>
        </w:trPr>
        <w:tc>
          <w:tcPr>
            <w:tcW w:w="479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C967ED">
            <w:r>
              <w:rPr>
                <w:rFonts w:ascii="Calibri" w:hAnsi="Calibri" w:eastAsia="Calibri"/>
                <w:b/>
                <w:i w:val="0"/>
                <w:color w:val="1F4E79"/>
                <w:sz w:val="15"/>
              </w:rPr>
              <w:t>Database growth</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10A807B">
            <w:pPr>
              <w:jc w:val="center"/>
              <w:rPr>
                <w:rFonts w:hint="default" w:ascii="Times New Roman" w:hAnsi="Times New Roman" w:cs="Times New Roman"/>
                <w:lang w:val="en-IN"/>
              </w:rPr>
            </w:pPr>
            <w:r>
              <w:rPr>
                <w:rFonts w:hint="default" w:ascii="Times New Roman" w:hAnsi="Times New Roman" w:cs="Times New Roman"/>
                <w:lang w:val="en-IN"/>
              </w:rPr>
              <w:t>s</w:t>
            </w:r>
            <w:r>
              <w:rPr>
                <w:rFonts w:hint="default" w:ascii="Times New Roman" w:hAnsi="Times New Roman" w:eastAsia="SimSun" w:cs="Times New Roman"/>
                <w:sz w:val="24"/>
                <w:szCs w:val="24"/>
              </w:rPr>
              <w:t>torage requirements and cost increase.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37D1920">
            <w:pPr>
              <w:jc w:val="center"/>
              <w:rPr>
                <w:rFonts w:hint="default" w:ascii="Times New Roman" w:hAnsi="Times New Roman" w:cs="Times New Roman"/>
              </w:rPr>
            </w:pPr>
            <w:r>
              <w:rPr>
                <w:rFonts w:hint="default" w:ascii="Times New Roman" w:hAnsi="Times New Roman" w:eastAsia="SimSun" w:cs="Times New Roman"/>
                <w:sz w:val="24"/>
                <w:szCs w:val="24"/>
              </w:rPr>
              <w:t>Use scalable cloud storage, monitoring and storage lifecycle management.</w:t>
            </w:r>
          </w:p>
        </w:tc>
      </w:tr>
      <w:tr w14:paraId="0F504CDE">
        <w:tblPrEx>
          <w:tblCellMar>
            <w:top w:w="0" w:type="dxa"/>
            <w:left w:w="108" w:type="dxa"/>
            <w:bottom w:w="0" w:type="dxa"/>
            <w:right w:w="108" w:type="dxa"/>
          </w:tblCellMar>
        </w:tblPrEx>
        <w:trPr>
          <w:gridAfter w:val="1"/>
          <w:wAfter w:w="1" w:type="dxa"/>
          <w:jc w:val="center"/>
        </w:trPr>
        <w:tc>
          <w:tcPr>
            <w:tcW w:w="479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662C4DE">
            <w:r>
              <w:rPr>
                <w:rFonts w:ascii="Calibri" w:hAnsi="Calibri" w:eastAsia="Calibri"/>
                <w:b/>
                <w:i w:val="0"/>
                <w:color w:val="1F4E79"/>
                <w:sz w:val="15"/>
              </w:rPr>
              <w:t>Traffic spike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5945F6B">
            <w:pPr>
              <w:jc w:val="center"/>
              <w:rPr>
                <w:rFonts w:hint="default" w:ascii="Times New Roman" w:hAnsi="Times New Roman" w:cs="Times New Roman"/>
              </w:rPr>
            </w:pPr>
            <w:r>
              <w:rPr>
                <w:rFonts w:hint="default" w:ascii="Times New Roman" w:hAnsi="Times New Roman" w:eastAsia="SimSun" w:cs="Times New Roman"/>
                <w:sz w:val="24"/>
                <w:szCs w:val="24"/>
              </w:rPr>
              <w:t>High CPU, memory and network usage.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08C85B">
            <w:pPr>
              <w:jc w:val="center"/>
              <w:rPr>
                <w:rFonts w:hint="default" w:ascii="Times New Roman" w:hAnsi="Times New Roman" w:cs="Times New Roman"/>
              </w:rPr>
            </w:pPr>
            <w:r>
              <w:rPr>
                <w:rFonts w:hint="default" w:ascii="Times New Roman" w:hAnsi="Times New Roman" w:eastAsia="SimSun" w:cs="Times New Roman"/>
                <w:sz w:val="24"/>
                <w:szCs w:val="24"/>
              </w:rPr>
              <w:t>Use load balancing and auto-scaling.</w:t>
            </w:r>
          </w:p>
        </w:tc>
      </w:tr>
      <w:tr w14:paraId="5725C00C">
        <w:tblPrEx>
          <w:tblCellMar>
            <w:top w:w="0" w:type="dxa"/>
            <w:left w:w="108" w:type="dxa"/>
            <w:bottom w:w="0" w:type="dxa"/>
            <w:right w:w="108" w:type="dxa"/>
          </w:tblCellMar>
        </w:tblPrEx>
        <w:trPr>
          <w:gridAfter w:val="1"/>
          <w:wAfter w:w="1" w:type="dxa"/>
          <w:jc w:val="center"/>
        </w:trPr>
        <w:tc>
          <w:tcPr>
            <w:tcW w:w="479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0B460D">
            <w:r>
              <w:rPr>
                <w:rFonts w:ascii="Calibri" w:hAnsi="Calibri" w:eastAsia="Calibri"/>
                <w:b/>
                <w:i w:val="0"/>
                <w:color w:val="1F4E79"/>
                <w:sz w:val="15"/>
              </w:rPr>
              <w:t>Credential leakage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FF807C0">
            <w:pPr>
              <w:jc w:val="center"/>
              <w:rPr>
                <w:rFonts w:hint="default" w:ascii="Times New Roman" w:hAnsi="Times New Roman" w:cs="Times New Roman"/>
              </w:rPr>
            </w:pPr>
            <w:r>
              <w:rPr>
                <w:rFonts w:hint="default" w:ascii="Times New Roman" w:hAnsi="Times New Roman" w:eastAsia="SimSun" w:cs="Times New Roman"/>
                <w:sz w:val="24"/>
                <w:szCs w:val="24"/>
              </w:rPr>
              <w:t>Unauthorized access may occur.</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1CD1A2B">
            <w:pPr>
              <w:spacing w:after="0" w:line="240" w:lineRule="auto"/>
              <w:jc w:val="center"/>
              <w:rPr>
                <w:rFonts w:hint="default" w:ascii="Times New Roman" w:hAnsi="Times New Roman" w:cs="Times New Roman"/>
              </w:rPr>
            </w:pPr>
            <w:r>
              <w:rPr>
                <w:rFonts w:hint="default" w:ascii="Times New Roman" w:hAnsi="Times New Roman" w:eastAsia="SimSun" w:cs="Times New Roman"/>
                <w:sz w:val="24"/>
                <w:szCs w:val="24"/>
              </w:rPr>
              <w:t>Revoke credentials, reset authentication tokens, review logs and enforce stronger access control.</w:t>
            </w:r>
          </w:p>
        </w:tc>
      </w:tr>
      <w:tr w14:paraId="47AA5B84">
        <w:tblPrEx>
          <w:tblCellMar>
            <w:top w:w="0" w:type="dxa"/>
            <w:left w:w="108" w:type="dxa"/>
            <w:bottom w:w="0" w:type="dxa"/>
            <w:right w:w="108" w:type="dxa"/>
          </w:tblCellMar>
        </w:tblPrEx>
        <w:trPr>
          <w:gridAfter w:val="1"/>
          <w:wAfter w:w="1" w:type="dxa"/>
          <w:jc w:val="center"/>
        </w:trPr>
        <w:tc>
          <w:tcPr>
            <w:tcW w:w="479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72FCC8">
            <w:r>
              <w:rPr>
                <w:rFonts w:ascii="Calibri" w:hAnsi="Calibri" w:eastAsia="Calibri"/>
                <w:b/>
                <w:i w:val="0"/>
                <w:color w:val="1F4E79"/>
                <w:sz w:val="15"/>
              </w:rPr>
              <w:t>Service outage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474364F">
            <w:pPr>
              <w:jc w:val="center"/>
              <w:rPr>
                <w:rFonts w:hint="default" w:ascii="Times New Roman" w:hAnsi="Times New Roman" w:cs="Times New Roman"/>
              </w:rPr>
            </w:pPr>
            <w:r>
              <w:rPr>
                <w:rFonts w:hint="default" w:ascii="Times New Roman" w:hAnsi="Times New Roman" w:eastAsia="SimSun" w:cs="Times New Roman"/>
                <w:sz w:val="24"/>
                <w:szCs w:val="24"/>
              </w:rPr>
              <w:t>Users may temporarily lose access to a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F7813EE">
            <w:pPr>
              <w:jc w:val="center"/>
              <w:rPr>
                <w:rFonts w:hint="default" w:ascii="Times New Roman" w:hAnsi="Times New Roman" w:cs="Times New Roman"/>
              </w:rPr>
            </w:pPr>
            <w:r>
              <w:rPr>
                <w:rFonts w:hint="default" w:ascii="Times New Roman" w:hAnsi="Times New Roman" w:eastAsia="SimSun" w:cs="Times New Roman"/>
                <w:sz w:val="24"/>
                <w:szCs w:val="24"/>
              </w:rPr>
              <w:t>Use monitoring, service redundancy, backup and recovery procedures.</w:t>
            </w:r>
          </w:p>
        </w:tc>
      </w:tr>
      <w:tr w14:paraId="574F4004">
        <w:tblPrEx>
          <w:tblCellMar>
            <w:top w:w="0" w:type="dxa"/>
            <w:left w:w="108" w:type="dxa"/>
            <w:bottom w:w="0" w:type="dxa"/>
            <w:right w:w="108" w:type="dxa"/>
          </w:tblCellMar>
        </w:tblPrEx>
        <w:trPr>
          <w:gridAfter w:val="1"/>
          <w:wAfter w:w="1" w:type="dxa"/>
          <w:jc w:val="center"/>
        </w:trPr>
        <w:tc>
          <w:tcPr>
            <w:tcW w:w="479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EE4E22">
            <w:r>
              <w:rPr>
                <w:rFonts w:ascii="Calibri" w:hAnsi="Calibri" w:eastAsia="Calibri"/>
                <w:b/>
                <w:i w:val="0"/>
                <w:color w:val="1F4E79"/>
                <w:sz w:val="15"/>
              </w:rPr>
              <w:t>Resource contention</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971EC3A">
            <w:pPr>
              <w:jc w:val="center"/>
              <w:rPr>
                <w:rFonts w:hint="default" w:ascii="Times New Roman" w:hAnsi="Times New Roman" w:cs="Times New Roman"/>
              </w:rPr>
            </w:pPr>
            <w:r>
              <w:rPr>
                <w:rFonts w:hint="default" w:ascii="Times New Roman" w:hAnsi="Times New Roman" w:eastAsia="SimSun" w:cs="Times New Roman"/>
                <w:sz w:val="24"/>
                <w:szCs w:val="24"/>
              </w:rPr>
              <w:t>Services may compete for CPU or memory.</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812455">
            <w:pPr>
              <w:jc w:val="center"/>
              <w:rPr>
                <w:rFonts w:hint="default" w:ascii="Times New Roman" w:hAnsi="Times New Roman" w:cs="Times New Roman"/>
              </w:rPr>
            </w:pPr>
            <w:r>
              <w:rPr>
                <w:rFonts w:hint="default" w:ascii="Times New Roman" w:hAnsi="Times New Roman" w:eastAsia="SimSun" w:cs="Times New Roman"/>
                <w:sz w:val="24"/>
                <w:szCs w:val="24"/>
              </w:rPr>
              <w:t>Apply resource limits, monitoring and workload-based scaling.</w:t>
            </w:r>
          </w:p>
        </w:tc>
      </w:tr>
      <w:tr w14:paraId="41DD3375">
        <w:tblPrEx>
          <w:tblCellMar>
            <w:top w:w="0" w:type="dxa"/>
            <w:left w:w="108" w:type="dxa"/>
            <w:bottom w:w="0" w:type="dxa"/>
            <w:right w:w="108" w:type="dxa"/>
          </w:tblCellMar>
        </w:tblPrEx>
        <w:trPr>
          <w:gridAfter w:val="1"/>
          <w:wAfter w:w="1" w:type="dxa"/>
          <w:jc w:val="center"/>
        </w:trPr>
        <w:tc>
          <w:tcPr>
            <w:tcW w:w="479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13E08F">
            <w:r>
              <w:rPr>
                <w:rFonts w:ascii="Calibri" w:hAnsi="Calibri" w:eastAsia="Calibri"/>
                <w:b/>
                <w:i w:val="0"/>
                <w:color w:val="1F4E79"/>
                <w:sz w:val="15"/>
              </w:rPr>
              <w:t>Cost increase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70432B9">
            <w:pPr>
              <w:jc w:val="center"/>
              <w:rPr>
                <w:rFonts w:hint="default" w:ascii="Times New Roman" w:hAnsi="Times New Roman" w:cs="Times New Roman"/>
              </w:rPr>
            </w:pPr>
            <w:r>
              <w:rPr>
                <w:rFonts w:hint="default" w:ascii="Times New Roman" w:hAnsi="Times New Roman" w:eastAsia="SimSun" w:cs="Times New Roman"/>
                <w:sz w:val="24"/>
                <w:szCs w:val="24"/>
              </w:rPr>
              <w:t>Cloud expenditure may become high.</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11B357">
            <w:pPr>
              <w:jc w:val="center"/>
              <w:rPr>
                <w:rFonts w:hint="default" w:ascii="Times New Roman" w:hAnsi="Times New Roman" w:cs="Times New Roman"/>
                <w:lang w:val="en-IN"/>
              </w:rPr>
            </w:pPr>
            <w:r>
              <w:rPr>
                <w:rFonts w:hint="default" w:ascii="Times New Roman" w:hAnsi="Times New Roman" w:eastAsia="SimSun" w:cs="Times New Roman"/>
                <w:sz w:val="24"/>
                <w:szCs w:val="24"/>
              </w:rPr>
              <w:t>Monitor resource usage,  resources</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and stop unnecessary</w:t>
            </w:r>
            <w:r>
              <w:rPr>
                <w:rFonts w:hint="default" w:ascii="Times New Roman" w:hAnsi="Times New Roman" w:eastAsia="SimSun" w:cs="Times New Roman"/>
                <w:sz w:val="24"/>
                <w:szCs w:val="24"/>
                <w:lang w:val="en-IN"/>
              </w:rPr>
              <w:t>services</w:t>
            </w:r>
          </w:p>
        </w:tc>
      </w:tr>
      <w:tr w14:paraId="75E95C98">
        <w:tblPrEx>
          <w:tblCellMar>
            <w:top w:w="0" w:type="dxa"/>
            <w:left w:w="108" w:type="dxa"/>
            <w:bottom w:w="0" w:type="dxa"/>
            <w:right w:w="108" w:type="dxa"/>
          </w:tblCellMar>
        </w:tblPrEx>
        <w:trPr>
          <w:jc w:val="center"/>
        </w:trPr>
        <w:tc>
          <w:tcPr>
            <w:tcW w:w="5231" w:type="dxa"/>
            <w:gridSpan w:val="2"/>
            <w:tcBorders>
              <w:top w:val="single" w:color="1F4E79" w:sz="6" w:space="0"/>
              <w:left w:val="single" w:color="1F4E79" w:sz="6" w:space="0"/>
              <w:bottom w:val="single" w:color="1F4E79" w:sz="6" w:space="0"/>
              <w:right w:val="single" w:color="1F4E79" w:sz="6" w:space="0"/>
            </w:tcBorders>
            <w:shd w:val="clear" w:color="auto" w:fill="1F4E79"/>
          </w:tcPr>
          <w:p w14:paraId="749C9B22">
            <w:pPr>
              <w:jc w:val="center"/>
              <w:rPr>
                <w:rFonts w:hint="default" w:ascii="Times New Roman" w:hAnsi="Times New Roman" w:cs="Times New Roman"/>
              </w:rPr>
            </w:pPr>
            <w:r>
              <w:rPr>
                <w:rFonts w:hint="default" w:ascii="Times New Roman" w:hAnsi="Times New Roman" w:eastAsia="Calibri" w:cs="Times New Roman"/>
                <w:b/>
                <w:i w:val="0"/>
                <w:color w:val="FFFFFF"/>
                <w:sz w:val="16"/>
              </w:rPr>
              <w:t>Operational Readiness Area</w:t>
            </w:r>
          </w:p>
        </w:tc>
        <w:tc>
          <w:tcPr>
            <w:tcW w:w="4792" w:type="dxa"/>
            <w:gridSpan w:val="3"/>
            <w:tcBorders>
              <w:top w:val="single" w:color="1F4E79" w:sz="6" w:space="0"/>
              <w:left w:val="single" w:color="1F4E79" w:sz="6" w:space="0"/>
              <w:bottom w:val="single" w:color="1F4E79" w:sz="6" w:space="0"/>
              <w:right w:val="single" w:color="1F4E79" w:sz="6" w:space="0"/>
            </w:tcBorders>
            <w:shd w:val="clear" w:color="auto" w:fill="1F4E79"/>
          </w:tcPr>
          <w:p w14:paraId="1C4FC15A">
            <w:pPr>
              <w:jc w:val="center"/>
              <w:rPr>
                <w:rFonts w:hint="default" w:ascii="Times New Roman" w:hAnsi="Times New Roman" w:eastAsia="Calibri" w:cs="Times New Roman"/>
                <w:b/>
                <w:i w:val="0"/>
                <w:color w:val="FFFFFF"/>
                <w:sz w:val="16"/>
                <w:lang w:val="en-IN"/>
              </w:rPr>
            </w:pPr>
            <w:r>
              <w:rPr>
                <w:rFonts w:hint="default" w:ascii="Times New Roman" w:hAnsi="Times New Roman" w:cs="Times New Roman"/>
                <w:b/>
                <w:i w:val="0"/>
                <w:color w:val="FFFFFF"/>
                <w:sz w:val="16"/>
                <w:lang w:val="en-IN"/>
              </w:rPr>
              <w:t>Student plan</w:t>
            </w:r>
          </w:p>
        </w:tc>
      </w:tr>
      <w:tr w14:paraId="4F0B52CC">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4696D8A">
            <w:pPr>
              <w:rPr>
                <w:rFonts w:hint="default" w:ascii="Times New Roman" w:hAnsi="Times New Roman" w:cs="Times New Roman"/>
              </w:rPr>
            </w:pPr>
            <w:r>
              <w:rPr>
                <w:rFonts w:hint="default" w:ascii="Times New Roman" w:hAnsi="Times New Roman" w:eastAsia="Calibri" w:cs="Times New Roman"/>
                <w:b/>
                <w:i w:val="0"/>
                <w:color w:val="1F4E79"/>
                <w:sz w:val="16"/>
              </w:rPr>
              <w:t>Automated provisioning</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79F9100">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Use reusable VM images, templates or container images to deploy MedAdhere services quickly.</w:t>
            </w:r>
          </w:p>
        </w:tc>
      </w:tr>
      <w:tr w14:paraId="591EEB43">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5C8E247">
            <w:pPr>
              <w:rPr>
                <w:rFonts w:hint="default" w:ascii="Times New Roman" w:hAnsi="Times New Roman" w:cs="Times New Roman"/>
              </w:rPr>
            </w:pPr>
            <w:r>
              <w:rPr>
                <w:rFonts w:hint="default" w:ascii="Times New Roman" w:hAnsi="Times New Roman" w:eastAsia="Calibri" w:cs="Times New Roman"/>
                <w:b/>
                <w:i w:val="0"/>
                <w:color w:val="1F4E79"/>
                <w:sz w:val="16"/>
              </w:rPr>
              <w:t>Software-defined networking</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173E9205">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Use cloud-based network configuration, security rules and controlled service communication.</w:t>
            </w:r>
          </w:p>
        </w:tc>
      </w:tr>
      <w:tr w14:paraId="5F6F393B">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A84D2B6">
            <w:pPr>
              <w:rPr>
                <w:rFonts w:hint="default" w:ascii="Times New Roman" w:hAnsi="Times New Roman" w:cs="Times New Roman"/>
              </w:rPr>
            </w:pPr>
            <w:r>
              <w:rPr>
                <w:rFonts w:hint="default" w:ascii="Times New Roman" w:hAnsi="Times New Roman" w:eastAsia="Calibri" w:cs="Times New Roman"/>
                <w:b/>
                <w:i w:val="0"/>
                <w:color w:val="1F4E79"/>
                <w:sz w:val="16"/>
              </w:rPr>
              <w:t>Software-defined storage</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4A8E3E3">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Use scalable cloud storage and storage lifecycle policies.</w:t>
            </w:r>
          </w:p>
        </w:tc>
      </w:tr>
      <w:tr w14:paraId="04746AB8">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D21F1BB">
            <w:pPr>
              <w:rPr>
                <w:rFonts w:hint="default" w:ascii="Times New Roman" w:hAnsi="Times New Roman" w:cs="Times New Roman"/>
              </w:rPr>
            </w:pPr>
            <w:r>
              <w:rPr>
                <w:rFonts w:hint="default" w:ascii="Times New Roman" w:hAnsi="Times New Roman" w:eastAsia="Calibri" w:cs="Times New Roman"/>
                <w:b/>
                <w:i w:val="0"/>
                <w:color w:val="1F4E79"/>
                <w:sz w:val="16"/>
              </w:rPr>
              <w:t>Monitoring and logging</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2F00368">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Monitor CPU, memory, storage, network, application health and security events.</w:t>
            </w:r>
          </w:p>
        </w:tc>
      </w:tr>
      <w:tr w14:paraId="6DC3C133">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32246FD">
            <w:pPr>
              <w:rPr>
                <w:rFonts w:hint="default" w:ascii="Times New Roman" w:hAnsi="Times New Roman" w:cs="Times New Roman"/>
              </w:rPr>
            </w:pPr>
            <w:r>
              <w:rPr>
                <w:rFonts w:hint="default" w:ascii="Times New Roman" w:hAnsi="Times New Roman" w:eastAsia="Calibri" w:cs="Times New Roman"/>
                <w:b/>
                <w:i w:val="0"/>
                <w:color w:val="1F4E79"/>
                <w:sz w:val="16"/>
              </w:rPr>
              <w:t>Backup and rollback</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C77A4F1">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Maintain regular backups and snapshots and restore previous versions when required.</w:t>
            </w:r>
          </w:p>
        </w:tc>
      </w:tr>
      <w:tr w14:paraId="5693C968">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420C05C">
            <w:pPr>
              <w:rPr>
                <w:rFonts w:hint="default" w:ascii="Times New Roman" w:hAnsi="Times New Roman" w:cs="Times New Roman"/>
              </w:rPr>
            </w:pPr>
            <w:r>
              <w:rPr>
                <w:rFonts w:hint="default" w:ascii="Times New Roman" w:hAnsi="Times New Roman" w:eastAsia="Calibri" w:cs="Times New Roman"/>
                <w:b/>
                <w:i w:val="0"/>
                <w:color w:val="1F4E79"/>
                <w:sz w:val="16"/>
              </w:rPr>
              <w:t>Scaling and elasticity</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7A59DFC">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Use auto-scaling to increase resources during high workload and reduce them during low workload.</w:t>
            </w:r>
          </w:p>
        </w:tc>
      </w:tr>
      <w:tr w14:paraId="212C4F06">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1E8C45E">
            <w:pPr>
              <w:rPr>
                <w:rFonts w:hint="default" w:ascii="Times New Roman" w:hAnsi="Times New Roman" w:cs="Times New Roman"/>
              </w:rPr>
            </w:pPr>
            <w:r>
              <w:rPr>
                <w:rFonts w:hint="default" w:ascii="Times New Roman" w:hAnsi="Times New Roman" w:eastAsia="Calibri" w:cs="Times New Roman"/>
                <w:b/>
                <w:i w:val="0"/>
                <w:color w:val="1F4E79"/>
                <w:sz w:val="16"/>
              </w:rPr>
              <w:t>Resource control and maintenance</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87834DD">
            <w:pPr>
              <w:rPr>
                <w:rFonts w:hint="default" w:ascii="Times New Roman" w:hAnsi="Times New Roman" w:eastAsia="Calibri" w:cs="Times New Roman"/>
                <w:b/>
                <w:i w:val="0"/>
                <w:color w:val="1F4E79"/>
                <w:sz w:val="16"/>
                <w:lang w:val="en-IN"/>
              </w:rPr>
            </w:pPr>
            <w:r>
              <w:rPr>
                <w:rFonts w:hint="default" w:ascii="Times New Roman" w:hAnsi="Times New Roman" w:cs="Times New Roman"/>
                <w:b/>
                <w:i w:val="0"/>
                <w:color w:val="1F4E79"/>
                <w:sz w:val="16"/>
                <w:lang w:val="en-IN"/>
              </w:rPr>
              <w:t>r</w:t>
            </w:r>
            <w:r>
              <w:rPr>
                <w:rFonts w:hint="default" w:ascii="Times New Roman" w:hAnsi="Times New Roman" w:eastAsia="SimSun" w:cs="Times New Roman"/>
                <w:sz w:val="24"/>
                <w:szCs w:val="24"/>
              </w:rPr>
              <w:t>ight-size resources, stop idle instances and perform updates through controlled testing.</w:t>
            </w:r>
          </w:p>
        </w:tc>
      </w:tr>
      <w:tr w14:paraId="30571BAB">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76F801D">
            <w:pPr>
              <w:rPr>
                <w:rFonts w:hint="default" w:ascii="Times New Roman" w:hAnsi="Times New Roman" w:cs="Times New Roman"/>
              </w:rPr>
            </w:pPr>
            <w:r>
              <w:rPr>
                <w:rFonts w:hint="default" w:ascii="Times New Roman" w:hAnsi="Times New Roman" w:eastAsia="Calibri" w:cs="Times New Roman"/>
                <w:b/>
                <w:i w:val="0"/>
                <w:color w:val="1F4E79"/>
                <w:sz w:val="16"/>
              </w:rPr>
              <w:t>Green Computing and sustainability control</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55D21D4">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Use scalable cloud storage and storage lifecycle policies.</w:t>
            </w:r>
          </w:p>
        </w:tc>
      </w:tr>
      <w:tr w14:paraId="3CDC16FD">
        <w:tblPrEx>
          <w:tblCellMar>
            <w:top w:w="0" w:type="dxa"/>
            <w:left w:w="108" w:type="dxa"/>
            <w:bottom w:w="0" w:type="dxa"/>
            <w:right w:w="108" w:type="dxa"/>
          </w:tblCellMar>
        </w:tblPrEx>
        <w:trPr>
          <w:jc w:val="center"/>
        </w:trPr>
        <w:tc>
          <w:tcPr>
            <w:tcW w:w="5231" w:type="dxa"/>
            <w:gridSpan w:val="2"/>
            <w:tcBorders>
              <w:top w:val="single" w:color="1F4E79" w:sz="6" w:space="0"/>
              <w:left w:val="single" w:color="1F4E79" w:sz="6" w:space="0"/>
              <w:bottom w:val="single" w:color="1F4E79" w:sz="6" w:space="0"/>
              <w:right w:val="single" w:color="1F4E79" w:sz="6" w:space="0"/>
            </w:tcBorders>
            <w:shd w:val="clear" w:color="auto" w:fill="1F4E79"/>
          </w:tcPr>
          <w:p w14:paraId="1358978B">
            <w:pPr>
              <w:jc w:val="center"/>
            </w:pPr>
            <w:r>
              <w:rPr>
                <w:rFonts w:ascii="Calibri" w:hAnsi="Calibri" w:eastAsia="Calibri"/>
                <w:b/>
                <w:i w:val="0"/>
                <w:color w:val="FFFFFF"/>
                <w:sz w:val="16"/>
              </w:rPr>
              <w:t>Green Cloud Decision</w:t>
            </w:r>
          </w:p>
        </w:tc>
        <w:tc>
          <w:tcPr>
            <w:tcW w:w="4792" w:type="dxa"/>
            <w:gridSpan w:val="3"/>
            <w:tcBorders>
              <w:top w:val="single" w:color="1F4E79" w:sz="6" w:space="0"/>
              <w:left w:val="single" w:color="1F4E79" w:sz="6" w:space="0"/>
              <w:bottom w:val="single" w:color="1F4E79" w:sz="6" w:space="0"/>
              <w:right w:val="single" w:color="1F4E79" w:sz="6" w:space="0"/>
            </w:tcBorders>
            <w:shd w:val="clear" w:color="auto" w:fill="1F4E79"/>
          </w:tcPr>
          <w:p w14:paraId="78A31687">
            <w:pPr>
              <w:jc w:val="center"/>
              <w:rPr>
                <w:rFonts w:hint="default" w:ascii="Calibri" w:hAnsi="Calibri" w:eastAsia="Calibri"/>
                <w:b/>
                <w:i w:val="0"/>
                <w:color w:val="FFFFFF"/>
                <w:sz w:val="16"/>
                <w:lang w:val="en-IN"/>
              </w:rPr>
            </w:pPr>
            <w:r>
              <w:rPr>
                <w:rFonts w:hint="default"/>
                <w:b/>
                <w:i w:val="0"/>
                <w:color w:val="FFFFFF"/>
                <w:sz w:val="16"/>
                <w:lang w:val="en-IN"/>
              </w:rPr>
              <w:t>Student justification</w:t>
            </w:r>
          </w:p>
        </w:tc>
      </w:tr>
      <w:tr w14:paraId="09F076AB">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388AB2E">
            <w:pPr>
              <w:rPr>
                <w:rFonts w:hint="default" w:ascii="Times New Roman" w:hAnsi="Times New Roman" w:cs="Times New Roman"/>
              </w:rPr>
            </w:pPr>
            <w:r>
              <w:rPr>
                <w:rFonts w:hint="default" w:ascii="Times New Roman" w:hAnsi="Times New Roman" w:eastAsia="Calibri" w:cs="Times New Roman"/>
                <w:b/>
                <w:i w:val="0"/>
                <w:color w:val="1F4E79"/>
                <w:sz w:val="16"/>
              </w:rPr>
              <w:t>VM right-sizing from CO2 AT1</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F732725">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Use the VM configuration recommended in AT1 and avoid allocating unnecessary CPU, RAM or storage.</w:t>
            </w:r>
          </w:p>
        </w:tc>
      </w:tr>
      <w:tr w14:paraId="2C05539B">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4F9E759">
            <w:pPr>
              <w:rPr>
                <w:rFonts w:hint="default" w:ascii="Times New Roman" w:hAnsi="Times New Roman" w:cs="Times New Roman"/>
              </w:rPr>
            </w:pPr>
            <w:r>
              <w:rPr>
                <w:rFonts w:hint="default" w:ascii="Times New Roman" w:hAnsi="Times New Roman" w:eastAsia="Calibri" w:cs="Times New Roman"/>
                <w:b/>
                <w:i w:val="0"/>
                <w:color w:val="1F4E79"/>
                <w:sz w:val="16"/>
              </w:rPr>
              <w:t>VM vs container vs serverless choice</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1CF661E">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Use VMs where isolation is required and containers for lightweight modular services. Serverless can be considered for occasional event-based functions.</w:t>
            </w:r>
          </w:p>
        </w:tc>
      </w:tr>
      <w:tr w14:paraId="30D1351B">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AEDAF6C">
            <w:pPr>
              <w:rPr>
                <w:rFonts w:hint="default" w:ascii="Times New Roman" w:hAnsi="Times New Roman" w:cs="Times New Roman"/>
              </w:rPr>
            </w:pPr>
            <w:r>
              <w:rPr>
                <w:rFonts w:hint="default" w:ascii="Times New Roman" w:hAnsi="Times New Roman" w:eastAsia="Calibri" w:cs="Times New Roman"/>
                <w:b/>
                <w:i w:val="0"/>
                <w:color w:val="1F4E79"/>
                <w:sz w:val="16"/>
              </w:rPr>
              <w:t>Scheduled shutdown / idle-resource control</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163355A">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Stop development, testing and unused resources during periods when they are not required.</w:t>
            </w:r>
          </w:p>
        </w:tc>
      </w:tr>
      <w:tr w14:paraId="4EE406A9">
        <w:tblPrEx>
          <w:tblCellMar>
            <w:top w:w="0" w:type="dxa"/>
            <w:left w:w="108" w:type="dxa"/>
            <w:bottom w:w="0" w:type="dxa"/>
            <w:right w:w="108" w:type="dxa"/>
          </w:tblCellMar>
        </w:tblPrEx>
        <w:trPr>
          <w:trHeight w:val="394" w:hRule="atLeast"/>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F90B5D0">
            <w:pPr>
              <w:rPr>
                <w:rFonts w:hint="default" w:ascii="Times New Roman" w:hAnsi="Times New Roman" w:cs="Times New Roman"/>
              </w:rPr>
            </w:pPr>
            <w:r>
              <w:rPr>
                <w:rFonts w:hint="default" w:ascii="Times New Roman" w:hAnsi="Times New Roman" w:eastAsia="Calibri" w:cs="Times New Roman"/>
                <w:b/>
                <w:i w:val="0"/>
                <w:color w:val="1F4E79"/>
                <w:sz w:val="16"/>
              </w:rPr>
              <w:t>Log and file retention policy</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184891C">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Keep operational logs only for the required period and remove or archive old logs.</w:t>
            </w:r>
          </w:p>
        </w:tc>
      </w:tr>
      <w:tr w14:paraId="65CEE377">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9A24323">
            <w:pPr>
              <w:rPr>
                <w:rFonts w:hint="default" w:ascii="Times New Roman" w:hAnsi="Times New Roman" w:cs="Times New Roman"/>
              </w:rPr>
            </w:pPr>
            <w:r>
              <w:rPr>
                <w:rFonts w:hint="default" w:ascii="Times New Roman" w:hAnsi="Times New Roman" w:eastAsia="Calibri" w:cs="Times New Roman"/>
                <w:b/>
                <w:i w:val="0"/>
                <w:color w:val="1F4E79"/>
                <w:sz w:val="16"/>
              </w:rPr>
              <w:t>Storage lifecycle and backup cleanup</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8374513">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Move old data to lower-cost storage and remove unnecessary duplicate backups according to policy.</w:t>
            </w:r>
          </w:p>
        </w:tc>
      </w:tr>
      <w:tr w14:paraId="4A3FEBC1">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3C06A39">
            <w:pPr>
              <w:rPr>
                <w:rFonts w:hint="default" w:ascii="Times New Roman" w:hAnsi="Times New Roman" w:cs="Times New Roman"/>
              </w:rPr>
            </w:pPr>
            <w:r>
              <w:rPr>
                <w:rFonts w:hint="default" w:ascii="Times New Roman" w:hAnsi="Times New Roman" w:eastAsia="Calibri" w:cs="Times New Roman"/>
                <w:b/>
                <w:i w:val="0"/>
                <w:color w:val="1F4E79"/>
                <w:sz w:val="16"/>
              </w:rPr>
              <w:t>API-call or polling reduction</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3BF16138">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Use event-driven communication and appropriate polling intervals instead of continuous unnecessary requests.</w:t>
            </w:r>
          </w:p>
        </w:tc>
      </w:tr>
      <w:tr w14:paraId="0C10F29D">
        <w:tblPrEx>
          <w:tblCellMar>
            <w:top w:w="0" w:type="dxa"/>
            <w:left w:w="108" w:type="dxa"/>
            <w:bottom w:w="0" w:type="dxa"/>
            <w:right w:w="108" w:type="dxa"/>
          </w:tblCellMar>
        </w:tblPrEx>
        <w:trPr>
          <w:jc w:val="center"/>
        </w:trPr>
        <w:tc>
          <w:tcPr>
            <w:tcW w:w="52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D80FF00">
            <w:pPr>
              <w:rPr>
                <w:rFonts w:hint="default" w:ascii="Times New Roman" w:hAnsi="Times New Roman" w:cs="Times New Roman"/>
              </w:rPr>
            </w:pPr>
            <w:r>
              <w:rPr>
                <w:rFonts w:hint="default" w:ascii="Times New Roman" w:hAnsi="Times New Roman" w:eastAsia="Calibri" w:cs="Times New Roman"/>
                <w:b/>
                <w:i w:val="0"/>
                <w:color w:val="1F4E79"/>
                <w:sz w:val="16"/>
              </w:rPr>
              <w:t>Carbon/energy proxy indicator to track</w:t>
            </w:r>
          </w:p>
        </w:tc>
        <w:tc>
          <w:tcPr>
            <w:tcW w:w="4792"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3B0A32C3">
            <w:pPr>
              <w:rPr>
                <w:rFonts w:hint="default" w:ascii="Times New Roman" w:hAnsi="Times New Roman" w:eastAsia="Calibri" w:cs="Times New Roman"/>
                <w:b/>
                <w:i w:val="0"/>
                <w:color w:val="1F4E79"/>
                <w:sz w:val="16"/>
              </w:rPr>
            </w:pPr>
            <w:r>
              <w:rPr>
                <w:rFonts w:hint="default" w:ascii="Times New Roman" w:hAnsi="Times New Roman" w:eastAsia="SimSun" w:cs="Times New Roman"/>
                <w:sz w:val="24"/>
                <w:szCs w:val="24"/>
              </w:rPr>
              <w:t>rack CPU utilization, VM uptime, storage usage and idle-resource percentage as practical indicators of resource and energy efficiency.</w:t>
            </w:r>
          </w:p>
        </w:tc>
      </w:tr>
    </w:tbl>
    <w:p w14:paraId="3F8274D2">
      <w:pPr>
        <w:spacing w:before="180" w:after="80"/>
        <w:rPr>
          <w:rFonts w:hint="default" w:ascii="Times New Roman" w:hAnsi="Times New Roman" w:cs="Times New Roman"/>
        </w:rPr>
      </w:pPr>
      <w:r>
        <w:rPr>
          <w:rFonts w:hint="default" w:ascii="Times New Roman" w:hAnsi="Times New Roman" w:eastAsia="Calibri" w:cs="Times New Roman"/>
          <w:b/>
          <w:i w:val="0"/>
          <w:color w:val="1F4E79"/>
          <w:sz w:val="28"/>
        </w:rPr>
        <w:t>CO2 Reflection and Individual Defense</w:t>
      </w:r>
    </w:p>
    <w:p w14:paraId="1DF084DE">
      <w:pPr>
        <w:spacing w:before="0" w:after="80" w:line="262" w:lineRule="auto"/>
        <w:rPr>
          <w:rFonts w:hint="default" w:ascii="Times New Roman" w:hAnsi="Times New Roman" w:cs="Times New Roman"/>
        </w:rPr>
      </w:pPr>
      <w:r>
        <w:rPr>
          <w:rFonts w:hint="default" w:ascii="Times New Roman" w:hAnsi="Times New Roman" w:eastAsia="Calibri" w:cs="Times New Roman"/>
          <w:b w:val="0"/>
          <w:i w:val="0"/>
          <w:color w:val="1F2937"/>
          <w:sz w:val="20"/>
        </w:rPr>
        <w:t>This section must be individually written. It should show what the student understands from the complete CO2 chain: infrastructure sizing, practical configuration evidence and final operations defense.</w:t>
      </w:r>
    </w:p>
    <w:tbl>
      <w:tblPr>
        <w:tblStyle w:val="12"/>
        <w:tblW w:w="10296" w:type="dxa"/>
        <w:jc w:val="center"/>
        <w:tblLayout w:type="fixed"/>
        <w:tblCellMar>
          <w:top w:w="0" w:type="dxa"/>
          <w:left w:w="108" w:type="dxa"/>
          <w:bottom w:w="0" w:type="dxa"/>
          <w:right w:w="108" w:type="dxa"/>
        </w:tblCellMar>
      </w:tblPr>
      <w:tblGrid>
        <w:gridCol w:w="5227"/>
        <w:gridCol w:w="5227"/>
      </w:tblGrid>
      <w:tr w14:paraId="4963E28B">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2F24EBCE">
            <w:pPr>
              <w:jc w:val="center"/>
              <w:rPr>
                <w:rFonts w:hint="default" w:ascii="Times New Roman" w:hAnsi="Times New Roman" w:cs="Times New Roman"/>
              </w:rPr>
            </w:pPr>
            <w:r>
              <w:rPr>
                <w:rFonts w:hint="default" w:ascii="Times New Roman" w:hAnsi="Times New Roman" w:eastAsia="Calibri" w:cs="Times New Roman"/>
                <w:b/>
                <w:i w:val="0"/>
                <w:color w:val="FFFFFF"/>
                <w:sz w:val="16"/>
              </w:rPr>
              <w:t>Reflection Prompt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3F24638F">
            <w:pPr>
              <w:jc w:val="center"/>
              <w:rPr>
                <w:rFonts w:hint="default" w:ascii="Times New Roman" w:hAnsi="Times New Roman" w:cs="Times New Roman"/>
              </w:rPr>
            </w:pPr>
            <w:r>
              <w:rPr>
                <w:rFonts w:hint="default" w:ascii="Times New Roman" w:hAnsi="Times New Roman" w:eastAsia="Calibri" w:cs="Times New Roman"/>
                <w:b/>
                <w:i w:val="0"/>
                <w:color w:val="FFFFFF"/>
                <w:sz w:val="16"/>
              </w:rPr>
              <w:t>Student Response</w:t>
            </w:r>
          </w:p>
        </w:tc>
      </w:tr>
      <w:tr w14:paraId="23A5D5A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2CE2F9">
            <w:pPr>
              <w:rPr>
                <w:rFonts w:hint="default" w:ascii="Times New Roman" w:hAnsi="Times New Roman" w:cs="Times New Roman"/>
              </w:rPr>
            </w:pPr>
            <w:r>
              <w:rPr>
                <w:rFonts w:hint="default" w:ascii="Times New Roman" w:hAnsi="Times New Roman" w:eastAsia="Calibri" w:cs="Times New Roman"/>
                <w:b/>
                <w:i w:val="0"/>
                <w:color w:val="1F4E79"/>
                <w:sz w:val="16"/>
              </w:rPr>
              <w:t>What is the strongest infrastructure decision in your capstone design?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F5B8BB">
            <w:pPr>
              <w:jc w:val="center"/>
              <w:rPr>
                <w:rFonts w:hint="default" w:ascii="Times New Roman" w:hAnsi="Times New Roman" w:cs="Times New Roman"/>
              </w:rPr>
            </w:pPr>
            <w:r>
              <w:rPr>
                <w:rFonts w:hint="default" w:ascii="Times New Roman" w:hAnsi="Times New Roman" w:eastAsia="SimSun" w:cs="Times New Roman"/>
                <w:sz w:val="24"/>
                <w:szCs w:val="24"/>
              </w:rPr>
              <w:t>The strongest decision is the multi-tier cloud architecture with virtualization and modular API-based services because it provides scalability, isolation and easier maintenance.</w:t>
            </w:r>
          </w:p>
        </w:tc>
      </w:tr>
      <w:tr w14:paraId="62E778E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852EA4">
            <w:pPr>
              <w:rPr>
                <w:rFonts w:hint="default" w:ascii="Times New Roman" w:hAnsi="Times New Roman" w:cs="Times New Roman"/>
              </w:rPr>
            </w:pPr>
            <w:r>
              <w:rPr>
                <w:rFonts w:hint="default" w:ascii="Times New Roman" w:hAnsi="Times New Roman" w:eastAsia="Calibri" w:cs="Times New Roman"/>
                <w:b/>
                <w:i w:val="0"/>
                <w:color w:val="1F4E79"/>
                <w:sz w:val="16"/>
              </w:rPr>
              <w:t>Which CO2 concept became clearer after AT1, AT2 and AT3?</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310981">
            <w:pPr>
              <w:jc w:val="center"/>
              <w:rPr>
                <w:rFonts w:hint="default" w:ascii="Times New Roman" w:hAnsi="Times New Roman" w:cs="Times New Roman"/>
              </w:rPr>
            </w:pPr>
            <w:r>
              <w:rPr>
                <w:rFonts w:hint="default" w:ascii="Times New Roman" w:hAnsi="Times New Roman" w:eastAsia="SimSun" w:cs="Times New Roman"/>
                <w:sz w:val="24"/>
                <w:szCs w:val="24"/>
              </w:rPr>
              <w:t>VM sizing, virtualization lifecycle, cloud deployment, API integration and operational resource management became clearer after connecting AT1, AT2 and AT3.</w:t>
            </w:r>
          </w:p>
        </w:tc>
      </w:tr>
      <w:tr w14:paraId="2C70106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C4E6E22">
            <w:pPr>
              <w:rPr>
                <w:rFonts w:hint="default" w:ascii="Times New Roman" w:hAnsi="Times New Roman" w:cs="Times New Roman"/>
              </w:rPr>
            </w:pPr>
            <w:r>
              <w:rPr>
                <w:rFonts w:hint="default" w:ascii="Times New Roman" w:hAnsi="Times New Roman" w:eastAsia="Calibri" w:cs="Times New Roman"/>
                <w:b/>
                <w:i w:val="0"/>
                <w:color w:val="1F4E79"/>
                <w:sz w:val="16"/>
              </w:rPr>
              <w:t>Which risk is most serious for your capstone: failure, cost, privacy, scaling or sustainability?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43FF1FB">
            <w:pPr>
              <w:jc w:val="center"/>
              <w:rPr>
                <w:rFonts w:hint="default" w:ascii="Times New Roman" w:hAnsi="Times New Roman" w:cs="Times New Roman"/>
              </w:rPr>
            </w:pPr>
            <w:r>
              <w:rPr>
                <w:rFonts w:hint="default" w:ascii="Times New Roman" w:hAnsi="Times New Roman" w:eastAsia="SimSun" w:cs="Times New Roman"/>
                <w:sz w:val="24"/>
                <w:szCs w:val="24"/>
              </w:rPr>
              <w:t>Privacy is one of the most serious risks because MedAdhere handles sensitive medication-related information. Failure and scaling are also important operational risks.</w:t>
            </w:r>
          </w:p>
        </w:tc>
      </w:tr>
      <w:tr w14:paraId="26D0B97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B3DE11C">
            <w:pPr>
              <w:rPr>
                <w:rFonts w:hint="default" w:ascii="Times New Roman" w:hAnsi="Times New Roman" w:cs="Times New Roman"/>
              </w:rPr>
            </w:pPr>
            <w:r>
              <w:rPr>
                <w:rFonts w:hint="default" w:ascii="Times New Roman" w:hAnsi="Times New Roman" w:eastAsia="Calibri" w:cs="Times New Roman"/>
                <w:b/>
                <w:i w:val="0"/>
                <w:color w:val="1F4E79"/>
                <w:sz w:val="16"/>
              </w:rPr>
              <w:t>What evidence would you show during viva to defend your infrastructure design?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7CDF8C">
            <w:pPr>
              <w:jc w:val="center"/>
              <w:rPr>
                <w:rFonts w:hint="default" w:ascii="Times New Roman" w:hAnsi="Times New Roman" w:cs="Times New Roman"/>
              </w:rPr>
            </w:pPr>
            <w:r>
              <w:rPr>
                <w:rFonts w:hint="default" w:ascii="Times New Roman" w:hAnsi="Times New Roman" w:eastAsia="SimSun" w:cs="Times New Roman"/>
                <w:sz w:val="24"/>
                <w:szCs w:val="24"/>
              </w:rPr>
              <w:t>I would show the AT1 VM recommendation, AT2 practical configuration, final topology diagram, application output, prediction result and cloud resource monitoring evidence.</w:t>
            </w:r>
          </w:p>
        </w:tc>
      </w:tr>
      <w:tr w14:paraId="7775319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303EF3">
            <w:pPr>
              <w:rPr>
                <w:rFonts w:hint="default" w:ascii="Times New Roman" w:hAnsi="Times New Roman" w:cs="Times New Roman"/>
              </w:rPr>
            </w:pPr>
            <w:r>
              <w:rPr>
                <w:rFonts w:hint="default" w:ascii="Times New Roman" w:hAnsi="Times New Roman" w:eastAsia="Calibri" w:cs="Times New Roman"/>
                <w:b/>
                <w:i w:val="0"/>
                <w:color w:val="1F4E79"/>
                <w:sz w:val="16"/>
              </w:rPr>
              <w:t>What will you improve before final capstone deployment?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E23324">
            <w:pPr>
              <w:jc w:val="center"/>
              <w:rPr>
                <w:rFonts w:hint="default" w:ascii="Times New Roman" w:hAnsi="Times New Roman" w:cs="Times New Roman"/>
              </w:rPr>
            </w:pPr>
            <w:r>
              <w:rPr>
                <w:rFonts w:hint="default" w:ascii="Times New Roman" w:hAnsi="Times New Roman" w:eastAsia="SimSun" w:cs="Times New Roman"/>
                <w:sz w:val="24"/>
                <w:szCs w:val="24"/>
              </w:rPr>
              <w:t>I would improve authentication, data protection, monitoring, backup, scalability and green resource-management mechanisms before production deployment.</w:t>
            </w:r>
          </w:p>
        </w:tc>
      </w:tr>
    </w:tbl>
    <w:p w14:paraId="6BA5F20A">
      <w:pPr>
        <w:rPr>
          <w:rFonts w:hint="default" w:ascii="Times New Roman" w:hAnsi="Times New Roman" w:cs="Times New Roman"/>
        </w:rPr>
      </w:pPr>
      <w:r>
        <w:rPr>
          <w:rFonts w:hint="default" w:ascii="Times New Roman" w:hAnsi="Times New Roman" w:cs="Times New Roman"/>
        </w:rPr>
        <w:br w:type="page"/>
      </w:r>
    </w:p>
    <w:p w14:paraId="2DC729B9">
      <w:pPr>
        <w:spacing w:before="180" w:after="80"/>
        <w:rPr>
          <w:rFonts w:hint="default" w:ascii="Times New Roman" w:hAnsi="Times New Roman" w:cs="Times New Roman"/>
        </w:rPr>
      </w:pPr>
      <w:r>
        <w:rPr>
          <w:rFonts w:hint="default" w:ascii="Times New Roman" w:hAnsi="Times New Roman" w:eastAsia="Calibri" w:cs="Times New Roman"/>
          <w:b/>
          <w:i w:val="0"/>
          <w:color w:val="1F4E79"/>
          <w:sz w:val="28"/>
        </w:rPr>
        <w:t>Student-Facing Assessment Criteria</w:t>
      </w:r>
    </w:p>
    <w:tbl>
      <w:tblPr>
        <w:tblStyle w:val="12"/>
        <w:tblW w:w="10296" w:type="dxa"/>
        <w:jc w:val="center"/>
        <w:tblLayout w:type="fixed"/>
        <w:tblCellMar>
          <w:top w:w="0" w:type="dxa"/>
          <w:left w:w="108" w:type="dxa"/>
          <w:bottom w:w="0" w:type="dxa"/>
          <w:right w:w="108" w:type="dxa"/>
        </w:tblCellMar>
      </w:tblPr>
      <w:tblGrid>
        <w:gridCol w:w="5227"/>
        <w:gridCol w:w="5227"/>
      </w:tblGrid>
      <w:tr w14:paraId="2A971A0B">
        <w:tblPrEx>
          <w:tblCellMar>
            <w:top w:w="0" w:type="dxa"/>
            <w:left w:w="108" w:type="dxa"/>
            <w:bottom w:w="0" w:type="dxa"/>
            <w:right w:w="108" w:type="dxa"/>
          </w:tblCellMar>
        </w:tblPrEx>
        <w:trPr>
          <w:jc w:val="center"/>
        </w:trPr>
        <w:tc>
          <w:tcPr>
            <w:tcW w:w="3240" w:type="dxa"/>
            <w:tcBorders>
              <w:top w:val="single" w:color="1F4E79" w:sz="6" w:space="0"/>
              <w:left w:val="single" w:color="1F4E79" w:sz="6" w:space="0"/>
              <w:bottom w:val="single" w:color="1F4E79" w:sz="6" w:space="0"/>
              <w:right w:val="single" w:color="1F4E79" w:sz="6" w:space="0"/>
            </w:tcBorders>
            <w:shd w:val="clear" w:color="auto" w:fill="1F4E79"/>
          </w:tcPr>
          <w:p w14:paraId="1CBC448F">
            <w:pPr>
              <w:jc w:val="center"/>
              <w:rPr>
                <w:rFonts w:hint="default" w:ascii="Times New Roman" w:hAnsi="Times New Roman" w:cs="Times New Roman"/>
              </w:rPr>
            </w:pPr>
            <w:r>
              <w:rPr>
                <w:rFonts w:hint="default" w:ascii="Times New Roman" w:hAnsi="Times New Roman" w:eastAsia="Calibri" w:cs="Times New Roman"/>
                <w:b/>
                <w:i w:val="0"/>
                <w:color w:val="FFFFFF"/>
                <w:sz w:val="16"/>
              </w:rPr>
              <w:t>Criteria</w:t>
            </w:r>
          </w:p>
        </w:tc>
        <w:tc>
          <w:tcPr>
            <w:tcW w:w="7056" w:type="dxa"/>
            <w:tcBorders>
              <w:top w:val="single" w:color="1F4E79" w:sz="6" w:space="0"/>
              <w:left w:val="single" w:color="1F4E79" w:sz="6" w:space="0"/>
              <w:bottom w:val="single" w:color="1F4E79" w:sz="6" w:space="0"/>
              <w:right w:val="single" w:color="1F4E79" w:sz="6" w:space="0"/>
            </w:tcBorders>
            <w:shd w:val="clear" w:color="auto" w:fill="1F4E79"/>
          </w:tcPr>
          <w:p w14:paraId="1D9E5523">
            <w:pPr>
              <w:jc w:val="center"/>
              <w:rPr>
                <w:rFonts w:hint="default" w:ascii="Times New Roman" w:hAnsi="Times New Roman" w:cs="Times New Roman"/>
              </w:rPr>
            </w:pPr>
            <w:r>
              <w:rPr>
                <w:rFonts w:hint="default" w:ascii="Times New Roman" w:hAnsi="Times New Roman" w:eastAsia="Calibri" w:cs="Times New Roman"/>
                <w:b/>
                <w:i w:val="0"/>
                <w:color w:val="FFFFFF"/>
                <w:sz w:val="16"/>
              </w:rPr>
              <w:t>Descriptor</w:t>
            </w:r>
          </w:p>
        </w:tc>
      </w:tr>
      <w:tr w14:paraId="503D8A1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40E478">
            <w:pPr>
              <w:rPr>
                <w:rFonts w:hint="default" w:ascii="Times New Roman" w:hAnsi="Times New Roman" w:cs="Times New Roman"/>
              </w:rPr>
            </w:pPr>
            <w:r>
              <w:rPr>
                <w:rFonts w:hint="default" w:ascii="Times New Roman" w:hAnsi="Times New Roman" w:eastAsia="Calibri" w:cs="Times New Roman"/>
                <w:b/>
                <w:i w:val="0"/>
                <w:color w:val="1F4E79"/>
                <w:sz w:val="16"/>
              </w:rPr>
              <w:t>Capstone continuity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DA2117">
            <w:pPr>
              <w:rPr>
                <w:rFonts w:hint="default" w:ascii="Times New Roman" w:hAnsi="Times New Roman" w:cs="Times New Roman"/>
              </w:rPr>
            </w:pPr>
            <w:r>
              <w:rPr>
                <w:rFonts w:hint="default" w:ascii="Times New Roman" w:hAnsi="Times New Roman" w:eastAsia="Calibri" w:cs="Times New Roman"/>
                <w:b w:val="0"/>
                <w:i w:val="0"/>
                <w:color w:val="1F2937"/>
                <w:sz w:val="16"/>
              </w:rPr>
              <w:t>The answer uses the same capstone title and connects CO1, CO2 AT1 and CO2 AT2 evidence.</w:t>
            </w:r>
          </w:p>
        </w:tc>
      </w:tr>
      <w:tr w14:paraId="61AB18C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704096">
            <w:pPr>
              <w:rPr>
                <w:rFonts w:hint="default" w:ascii="Times New Roman" w:hAnsi="Times New Roman" w:cs="Times New Roman"/>
              </w:rPr>
            </w:pPr>
            <w:r>
              <w:rPr>
                <w:rFonts w:hint="default" w:ascii="Times New Roman" w:hAnsi="Times New Roman" w:eastAsia="Calibri" w:cs="Times New Roman"/>
                <w:b/>
                <w:i w:val="0"/>
                <w:color w:val="1F4E79"/>
                <w:sz w:val="16"/>
              </w:rPr>
              <w:t>Virtualization and lifecycle reasoning</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11DFF0">
            <w:pPr>
              <w:rPr>
                <w:rFonts w:hint="default" w:ascii="Times New Roman" w:hAnsi="Times New Roman" w:cs="Times New Roman"/>
              </w:rPr>
            </w:pPr>
            <w:r>
              <w:rPr>
                <w:rFonts w:hint="default" w:ascii="Times New Roman" w:hAnsi="Times New Roman" w:eastAsia="Calibri" w:cs="Times New Roman"/>
                <w:b w:val="0"/>
                <w:i w:val="0"/>
                <w:color w:val="1F2937"/>
                <w:sz w:val="16"/>
              </w:rPr>
              <w:t>VM, image, snapshot, clone, container or managed-service decisions are technically justified.</w:t>
            </w:r>
          </w:p>
        </w:tc>
      </w:tr>
      <w:tr w14:paraId="782502F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E3A743">
            <w:pPr>
              <w:rPr>
                <w:rFonts w:hint="default" w:ascii="Times New Roman" w:hAnsi="Times New Roman" w:cs="Times New Roman"/>
              </w:rPr>
            </w:pPr>
            <w:r>
              <w:rPr>
                <w:rFonts w:hint="default" w:ascii="Times New Roman" w:hAnsi="Times New Roman" w:eastAsia="Calibri" w:cs="Times New Roman"/>
                <w:b/>
                <w:i w:val="0"/>
                <w:color w:val="1F4E79"/>
                <w:sz w:val="16"/>
              </w:rPr>
              <w:t>Topology and integration clarity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A0D908">
            <w:pPr>
              <w:rPr>
                <w:rFonts w:hint="default" w:ascii="Times New Roman" w:hAnsi="Times New Roman" w:cs="Times New Roman"/>
              </w:rPr>
            </w:pPr>
            <w:r>
              <w:rPr>
                <w:rFonts w:hint="default" w:ascii="Times New Roman" w:hAnsi="Times New Roman" w:eastAsia="Calibri" w:cs="Times New Roman"/>
                <w:b w:val="0"/>
                <w:i w:val="0"/>
                <w:color w:val="1F2937"/>
                <w:sz w:val="16"/>
              </w:rPr>
              <w:t>Architecture diagram and SOA/API explanation show clear module interaction.</w:t>
            </w:r>
          </w:p>
        </w:tc>
      </w:tr>
      <w:tr w14:paraId="5C9E07D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71DD92">
            <w:pPr>
              <w:rPr>
                <w:rFonts w:hint="default" w:ascii="Times New Roman" w:hAnsi="Times New Roman" w:cs="Times New Roman"/>
              </w:rPr>
            </w:pPr>
            <w:r>
              <w:rPr>
                <w:rFonts w:hint="default" w:ascii="Times New Roman" w:hAnsi="Times New Roman" w:eastAsia="Calibri" w:cs="Times New Roman"/>
                <w:b/>
                <w:i w:val="0"/>
                <w:color w:val="1F4E79"/>
                <w:sz w:val="16"/>
              </w:rPr>
              <w:t>Identity, access and privacy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905291">
            <w:pPr>
              <w:rPr>
                <w:rFonts w:hint="default" w:ascii="Times New Roman" w:hAnsi="Times New Roman" w:cs="Times New Roman"/>
              </w:rPr>
            </w:pPr>
            <w:r>
              <w:rPr>
                <w:rFonts w:hint="default" w:ascii="Times New Roman" w:hAnsi="Times New Roman" w:eastAsia="Calibri" w:cs="Times New Roman"/>
                <w:b w:val="0"/>
                <w:i w:val="0"/>
                <w:color w:val="1F2937"/>
                <w:sz w:val="16"/>
              </w:rPr>
              <w:t>Roles, authentication, RBAC, federated access, sensitive data and privacy decisions are defended.</w:t>
            </w:r>
          </w:p>
        </w:tc>
      </w:tr>
      <w:tr w14:paraId="6A76A47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B2047D">
            <w:pPr>
              <w:rPr>
                <w:rFonts w:hint="default" w:ascii="Times New Roman" w:hAnsi="Times New Roman" w:cs="Times New Roman"/>
              </w:rPr>
            </w:pPr>
            <w:r>
              <w:rPr>
                <w:rFonts w:hint="default" w:ascii="Times New Roman" w:hAnsi="Times New Roman" w:eastAsia="Calibri" w:cs="Times New Roman"/>
                <w:b/>
                <w:i w:val="0"/>
                <w:color w:val="1F4E79"/>
                <w:sz w:val="16"/>
              </w:rPr>
              <w:t>SDDC/cloud operations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5492FF6">
            <w:pPr>
              <w:rPr>
                <w:rFonts w:hint="default" w:ascii="Times New Roman" w:hAnsi="Times New Roman" w:cs="Times New Roman"/>
              </w:rPr>
            </w:pPr>
            <w:r>
              <w:rPr>
                <w:rFonts w:hint="default" w:ascii="Times New Roman" w:hAnsi="Times New Roman" w:eastAsia="Calibri" w:cs="Times New Roman"/>
                <w:b w:val="0"/>
                <w:i w:val="0"/>
                <w:color w:val="1F2937"/>
                <w:sz w:val="16"/>
              </w:rPr>
              <w:t>Failure response, monitoring, logging, scaling, backup, rollback and resource control are addressed.</w:t>
            </w:r>
          </w:p>
        </w:tc>
      </w:tr>
      <w:tr w14:paraId="3ED4446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E5056C4">
            <w:pPr>
              <w:rPr>
                <w:rFonts w:hint="default" w:ascii="Times New Roman" w:hAnsi="Times New Roman" w:cs="Times New Roman"/>
              </w:rPr>
            </w:pPr>
            <w:r>
              <w:rPr>
                <w:rFonts w:hint="default" w:ascii="Times New Roman" w:hAnsi="Times New Roman" w:eastAsia="Calibri" w:cs="Times New Roman"/>
                <w:b/>
                <w:i w:val="0"/>
                <w:color w:val="1F4E79"/>
                <w:sz w:val="16"/>
              </w:rPr>
              <w:t>Green Computing defense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33E1BD7">
            <w:pPr>
              <w:rPr>
                <w:rFonts w:hint="default" w:ascii="Times New Roman" w:hAnsi="Times New Roman" w:cs="Times New Roman"/>
              </w:rPr>
            </w:pPr>
            <w:r>
              <w:rPr>
                <w:rFonts w:hint="default" w:ascii="Times New Roman" w:hAnsi="Times New Roman" w:eastAsia="Calibri" w:cs="Times New Roman"/>
                <w:b w:val="0"/>
                <w:i w:val="0"/>
                <w:color w:val="1F2937"/>
                <w:sz w:val="16"/>
              </w:rPr>
              <w:t>Right-sizing, retention, API efficiency, idle-resource control and sustainable cloud choices are explained.</w:t>
            </w:r>
          </w:p>
        </w:tc>
      </w:tr>
      <w:tr w14:paraId="31B6784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8CB5AF4">
            <w:pPr>
              <w:rPr>
                <w:rFonts w:hint="default" w:ascii="Times New Roman" w:hAnsi="Times New Roman" w:cs="Times New Roman"/>
              </w:rPr>
            </w:pPr>
            <w:r>
              <w:rPr>
                <w:rFonts w:hint="default" w:ascii="Times New Roman" w:hAnsi="Times New Roman" w:eastAsia="Calibri" w:cs="Times New Roman"/>
                <w:b/>
                <w:i w:val="0"/>
                <w:color w:val="1F4E79"/>
                <w:sz w:val="16"/>
              </w:rPr>
              <w:t>Submission quality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39CB3E">
            <w:pPr>
              <w:rPr>
                <w:rFonts w:hint="default" w:ascii="Times New Roman" w:hAnsi="Times New Roman" w:cs="Times New Roman"/>
              </w:rPr>
            </w:pPr>
            <w:r>
              <w:rPr>
                <w:rFonts w:hint="default" w:ascii="Times New Roman" w:hAnsi="Times New Roman" w:eastAsia="Calibri" w:cs="Times New Roman"/>
                <w:b w:val="0"/>
                <w:i w:val="0"/>
                <w:color w:val="1F2937"/>
                <w:sz w:val="16"/>
              </w:rPr>
              <w:t>GitHub, template completion, evidence references and individual reflection are complete.</w:t>
            </w:r>
          </w:p>
        </w:tc>
      </w:tr>
    </w:tbl>
    <w:p w14:paraId="0E89D5E3">
      <w:pPr>
        <w:spacing w:before="180" w:after="80"/>
      </w:pPr>
      <w:r>
        <w:rPr>
          <w:rFonts w:ascii="Calibri" w:hAnsi="Calibri" w:eastAsia="Calibri"/>
          <w:b/>
          <w:i w:val="0"/>
          <w:color w:val="1F4E79"/>
          <w:sz w:val="28"/>
        </w:rPr>
        <w:t>GitHub and Google Classroom Submission</w:t>
      </w:r>
    </w:p>
    <w:tbl>
      <w:tblPr>
        <w:tblStyle w:val="12"/>
        <w:tblW w:w="10296" w:type="dxa"/>
        <w:jc w:val="center"/>
        <w:tblLayout w:type="fixed"/>
        <w:tblCellMar>
          <w:top w:w="0" w:type="dxa"/>
          <w:left w:w="108" w:type="dxa"/>
          <w:bottom w:w="0" w:type="dxa"/>
          <w:right w:w="108" w:type="dxa"/>
        </w:tblCellMar>
      </w:tblPr>
      <w:tblGrid>
        <w:gridCol w:w="5227"/>
        <w:gridCol w:w="5227"/>
      </w:tblGrid>
      <w:tr w14:paraId="3D11EAD4">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1EB5EA43">
            <w:pPr>
              <w:jc w:val="center"/>
            </w:pPr>
            <w:r>
              <w:rPr>
                <w:rFonts w:ascii="Calibri" w:hAnsi="Calibri" w:eastAsia="Calibri"/>
                <w:b/>
                <w:i w:val="0"/>
                <w:color w:val="FFFFFF"/>
                <w:sz w:val="16"/>
              </w:rPr>
              <w:t>Repository Item</w:t>
            </w:r>
          </w:p>
        </w:tc>
        <w:tc>
          <w:tcPr>
            <w:tcW w:w="7416" w:type="dxa"/>
            <w:tcBorders>
              <w:top w:val="single" w:color="1F4E79" w:sz="6" w:space="0"/>
              <w:left w:val="single" w:color="1F4E79" w:sz="6" w:space="0"/>
              <w:bottom w:val="single" w:color="1F4E79" w:sz="6" w:space="0"/>
              <w:right w:val="single" w:color="1F4E79" w:sz="6" w:space="0"/>
            </w:tcBorders>
            <w:shd w:val="clear" w:color="auto" w:fill="1F4E79"/>
          </w:tcPr>
          <w:p w14:paraId="31376CA1">
            <w:pPr>
              <w:jc w:val="center"/>
            </w:pPr>
            <w:r>
              <w:rPr>
                <w:rFonts w:ascii="Calibri" w:hAnsi="Calibri" w:eastAsia="Calibri"/>
                <w:b/>
                <w:i w:val="0"/>
                <w:color w:val="FFFFFF"/>
                <w:sz w:val="16"/>
              </w:rPr>
              <w:t>Expected Content</w:t>
            </w:r>
          </w:p>
        </w:tc>
      </w:tr>
      <w:tr w14:paraId="149973A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234A4B">
            <w:pPr>
              <w:jc w:val="center"/>
            </w:pPr>
            <w:r>
              <w:rPr>
                <w:rFonts w:ascii="Calibri" w:hAnsi="Calibri" w:eastAsia="Calibri"/>
                <w:b/>
                <w:i w:val="0"/>
                <w:color w:val="1F4E79"/>
                <w:sz w:val="16"/>
              </w:rPr>
              <w:t>README.md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E21CC5">
            <w:r>
              <w:rPr>
                <w:rFonts w:ascii="Calibri" w:hAnsi="Calibri" w:eastAsia="Calibri"/>
                <w:b w:val="0"/>
                <w:i w:val="0"/>
                <w:color w:val="1F2937"/>
                <w:sz w:val="16"/>
              </w:rPr>
              <w:t>Capstone title, student details, final VM recommendation, deployment topology summary and AT3 evidence index.</w:t>
            </w:r>
          </w:p>
        </w:tc>
      </w:tr>
      <w:tr w14:paraId="50AC6C3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32BB7CF">
            <w:r>
              <w:rPr>
                <w:rFonts w:ascii="Calibri" w:hAnsi="Calibri" w:eastAsia="Calibri"/>
                <w:b/>
                <w:i w:val="0"/>
                <w:color w:val="1F4E79"/>
                <w:sz w:val="16"/>
              </w:rPr>
              <w:t>Completed AT3 document</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C63851F">
            <w:r>
              <w:rPr>
                <w:rFonts w:ascii="Calibri" w:hAnsi="Calibri" w:eastAsia="Calibri"/>
                <w:b w:val="0"/>
                <w:i w:val="0"/>
                <w:color w:val="1F2937"/>
                <w:sz w:val="16"/>
              </w:rPr>
              <w:t>This completed editable DOCX or exported PDF if instructed.</w:t>
            </w:r>
          </w:p>
        </w:tc>
      </w:tr>
      <w:tr w14:paraId="720A8D9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1E5C46">
            <w:r>
              <w:rPr>
                <w:rFonts w:ascii="Calibri" w:hAnsi="Calibri" w:eastAsia="Calibri"/>
                <w:b/>
                <w:i w:val="0"/>
                <w:color w:val="1F4E79"/>
                <w:sz w:val="16"/>
              </w:rPr>
              <w:t>Diagram image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B73623">
            <w:r>
              <w:rPr>
                <w:rFonts w:ascii="Calibri" w:hAnsi="Calibri" w:eastAsia="Calibri"/>
                <w:b w:val="0"/>
                <w:i w:val="0"/>
                <w:color w:val="1F2937"/>
                <w:sz w:val="16"/>
              </w:rPr>
              <w:t>Final topology diagram if created separately.</w:t>
            </w:r>
          </w:p>
        </w:tc>
      </w:tr>
      <w:tr w14:paraId="6C30E5D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E66E08">
            <w:r>
              <w:rPr>
                <w:rFonts w:ascii="Calibri" w:hAnsi="Calibri" w:eastAsia="Calibri"/>
                <w:b/>
                <w:i w:val="0"/>
                <w:color w:val="1F4E79"/>
                <w:sz w:val="16"/>
              </w:rPr>
              <w:t>Evidence references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907930">
            <w:r>
              <w:rPr>
                <w:rFonts w:ascii="Calibri" w:hAnsi="Calibri" w:eastAsia="Calibri"/>
                <w:b w:val="0"/>
                <w:i w:val="0"/>
                <w:color w:val="1F2937"/>
                <w:sz w:val="16"/>
              </w:rPr>
              <w:t>Links or screenshots from CO1, CO2 AT1 and CO2 AT2 as needed.</w:t>
            </w:r>
          </w:p>
        </w:tc>
      </w:tr>
      <w:tr w14:paraId="4040FC2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803B13">
            <w:r>
              <w:rPr>
                <w:rFonts w:ascii="Calibri" w:hAnsi="Calibri" w:eastAsia="Calibri"/>
                <w:b/>
                <w:i w:val="0"/>
                <w:color w:val="1F4E79"/>
                <w:sz w:val="16"/>
              </w:rPr>
              <w:t>Green Computing note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A406E5">
            <w:r>
              <w:rPr>
                <w:rFonts w:ascii="Calibri" w:hAnsi="Calibri" w:eastAsia="Calibri"/>
                <w:b w:val="0"/>
                <w:i w:val="0"/>
                <w:color w:val="1F2937"/>
                <w:sz w:val="16"/>
              </w:rPr>
              <w:t>Short README section explaining sustainable cloud choices and resource-control decisions.</w:t>
            </w:r>
          </w:p>
        </w:tc>
      </w:tr>
      <w:tr w14:paraId="0083145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E04F09">
            <w:r>
              <w:rPr>
                <w:rFonts w:ascii="Calibri" w:hAnsi="Calibri" w:eastAsia="Calibri"/>
                <w:b/>
                <w:i w:val="0"/>
                <w:color w:val="1F4E79"/>
                <w:sz w:val="16"/>
              </w:rPr>
              <w:t>Google Classroom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DA2D78">
            <w:r>
              <w:rPr>
                <w:rFonts w:ascii="Calibri" w:hAnsi="Calibri" w:eastAsia="Calibri"/>
                <w:b w:val="0"/>
                <w:i w:val="0"/>
                <w:color w:val="1F2937"/>
                <w:sz w:val="16"/>
              </w:rPr>
              <w:t>Submit the GitHub repository link through GCR.</w:t>
            </w:r>
          </w:p>
        </w:tc>
      </w:tr>
    </w:tbl>
    <w:p w14:paraId="27A5FCEE">
      <w:pPr>
        <w:spacing w:before="180" w:after="80"/>
      </w:pPr>
      <w:r>
        <w:rPr>
          <w:rFonts w:ascii="Calibri" w:hAnsi="Calibri" w:eastAsia="Calibri"/>
          <w:b/>
          <w:i w:val="0"/>
          <w:color w:val="1F4E79"/>
          <w:sz w:val="28"/>
        </w:rPr>
        <w:t>Student Assurance</w:t>
      </w:r>
    </w:p>
    <w:p w14:paraId="79C0EF19">
      <w:pPr>
        <w:spacing w:before="0" w:after="80" w:line="262" w:lineRule="auto"/>
      </w:pPr>
      <w:r>
        <w:rPr>
          <w:rFonts w:ascii="Calibri" w:hAnsi="Calibri" w:eastAsia="Calibri"/>
          <w:b w:val="0"/>
          <w:i w:val="0"/>
          <w:color w:val="1F2937"/>
          <w:sz w:val="20"/>
        </w:rPr>
        <w:t>I confirm that this case analysis, design reasoning, topology diagram and final defense statement were prepared individually by me for the stated capstone title. I have not uploaded passwords, tokens, private keys or sensitive account information.</w:t>
      </w:r>
    </w:p>
    <w:tbl>
      <w:tblPr>
        <w:tblStyle w:val="12"/>
        <w:tblW w:w="10296" w:type="dxa"/>
        <w:jc w:val="center"/>
        <w:tblLayout w:type="fixed"/>
        <w:tblCellMar>
          <w:top w:w="0" w:type="dxa"/>
          <w:left w:w="108" w:type="dxa"/>
          <w:bottom w:w="0" w:type="dxa"/>
          <w:right w:w="108" w:type="dxa"/>
        </w:tblCellMar>
      </w:tblPr>
      <w:tblGrid>
        <w:gridCol w:w="5227"/>
        <w:gridCol w:w="5227"/>
      </w:tblGrid>
      <w:tr w14:paraId="6B25B7A3">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909D4EC">
            <w:r>
              <w:rPr>
                <w:rFonts w:ascii="Calibri" w:hAnsi="Calibri" w:eastAsia="Calibri"/>
                <w:b/>
                <w:i w:val="0"/>
                <w:color w:val="1F4E79"/>
                <w:sz w:val="18"/>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F75473C">
            <w:pPr>
              <w:rPr>
                <w:rFonts w:hint="default"/>
                <w:lang w:val="en-IN"/>
              </w:rPr>
            </w:pPr>
            <w:r>
              <w:rPr>
                <w:rFonts w:hint="default"/>
                <w:lang w:val="en-IN"/>
              </w:rPr>
              <w:t>M.Naga shalini</w:t>
            </w:r>
          </w:p>
        </w:tc>
      </w:tr>
      <w:tr w14:paraId="76A6202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E3095E2">
            <w:r>
              <w:rPr>
                <w:rFonts w:ascii="Calibri" w:hAnsi="Calibri" w:eastAsia="Calibri"/>
                <w:b/>
                <w:i w:val="0"/>
                <w:color w:val="1F4E79"/>
                <w:sz w:val="18"/>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2B8465B">
            <w:pPr>
              <w:rPr>
                <w:rFonts w:hint="default"/>
                <w:lang w:val="en-IN"/>
              </w:rPr>
            </w:pPr>
            <w:r>
              <w:rPr>
                <w:rFonts w:hint="default"/>
                <w:lang w:val="en-IN"/>
              </w:rPr>
              <w:t>192524183</w:t>
            </w:r>
          </w:p>
        </w:tc>
      </w:tr>
      <w:tr w14:paraId="481C7C6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652DF1B">
            <w:r>
              <w:rPr>
                <w:rFonts w:ascii="Calibri" w:hAnsi="Calibri" w:eastAsia="Calibri"/>
                <w:b/>
                <w:i w:val="0"/>
                <w:color w:val="1F4E79"/>
                <w:sz w:val="18"/>
              </w:rPr>
              <w:t>Signature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EB6427">
            <w:pPr>
              <w:rPr>
                <w:rFonts w:hint="default"/>
                <w:lang w:val="en-IN"/>
              </w:rPr>
            </w:pPr>
            <w:r>
              <w:rPr>
                <w:rFonts w:hint="default"/>
                <w:lang w:val="en-IN"/>
              </w:rPr>
              <w:t>M.Naga shalini</w:t>
            </w:r>
          </w:p>
        </w:tc>
      </w:tr>
      <w:tr w14:paraId="154536C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40F5C32">
            <w:r>
              <w:rPr>
                <w:rFonts w:ascii="Calibri" w:hAnsi="Calibri" w:eastAsia="Calibri"/>
                <w:b/>
                <w:i w:val="0"/>
                <w:color w:val="1F4E79"/>
                <w:sz w:val="18"/>
              </w:rPr>
              <w:t>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97E79B">
            <w:pPr>
              <w:rPr>
                <w:rFonts w:hint="default"/>
                <w:lang w:val="en-IN"/>
              </w:rPr>
            </w:pPr>
            <w:r>
              <w:rPr>
                <w:rFonts w:hint="default"/>
                <w:lang w:val="en-IN"/>
              </w:rPr>
              <w:t>08/08/2026</w:t>
            </w:r>
          </w:p>
        </w:tc>
      </w:tr>
    </w:tbl>
    <w:p w14:paraId="13EB5355">
      <w:r>
        <w:br w:type="page"/>
      </w:r>
    </w:p>
    <w:p w14:paraId="4C2A8825">
      <w:pPr>
        <w:spacing w:before="180" w:after="80"/>
      </w:pPr>
      <w:r>
        <w:rPr>
          <w:rFonts w:ascii="Calibri" w:hAnsi="Calibri" w:eastAsia="Calibri"/>
          <w:b/>
          <w:i w:val="0"/>
          <w:color w:val="1F4E79"/>
          <w:sz w:val="28"/>
        </w:rPr>
        <w:t>Faculty Verification</w:t>
      </w:r>
    </w:p>
    <w:tbl>
      <w:tblPr>
        <w:tblStyle w:val="12"/>
        <w:tblW w:w="10296" w:type="dxa"/>
        <w:jc w:val="center"/>
        <w:tblLayout w:type="fixed"/>
        <w:tblCellMar>
          <w:top w:w="0" w:type="dxa"/>
          <w:left w:w="108" w:type="dxa"/>
          <w:bottom w:w="0" w:type="dxa"/>
          <w:right w:w="108" w:type="dxa"/>
        </w:tblCellMar>
      </w:tblPr>
      <w:tblGrid>
        <w:gridCol w:w="5227"/>
        <w:gridCol w:w="5227"/>
      </w:tblGrid>
      <w:tr w14:paraId="6CE6B13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647E3EF">
            <w:r>
              <w:rPr>
                <w:rFonts w:ascii="Calibri" w:hAnsi="Calibri" w:eastAsia="Calibri"/>
                <w:b/>
                <w:i w:val="0"/>
                <w:color w:val="1F4E79"/>
                <w:sz w:val="18"/>
              </w:rPr>
              <w:t>Faculty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1B01B9D">
            <w:r>
              <w:rPr>
                <w:rFonts w:ascii="Calibri" w:hAnsi="Calibri" w:eastAsia="Calibri"/>
                <w:b w:val="0"/>
                <w:i w:val="0"/>
                <w:color w:val="1F2937"/>
                <w:sz w:val="18"/>
              </w:rPr>
              <w:t>Dr C. Rajesh Babu</w:t>
            </w:r>
          </w:p>
        </w:tc>
      </w:tr>
      <w:tr w14:paraId="34AA35A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6655689">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3990C5E">
            <w:r>
              <w:rPr>
                <w:rFonts w:ascii="Calibri" w:hAnsi="Calibri" w:eastAsia="Calibri"/>
                <w:b w:val="0"/>
                <w:i w:val="0"/>
                <w:color w:val="1F2937"/>
                <w:sz w:val="18"/>
              </w:rPr>
              <w:t>SSETSCS415</w:t>
            </w:r>
          </w:p>
        </w:tc>
      </w:tr>
      <w:tr w14:paraId="2D5986E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2D875AC">
            <w:r>
              <w:rPr>
                <w:rFonts w:ascii="Calibri" w:hAnsi="Calibri" w:eastAsia="Calibri"/>
                <w:b/>
                <w:i w:val="0"/>
                <w:color w:val="1F4E79"/>
                <w:sz w:val="18"/>
              </w:rPr>
              <w:t>Constructive Feedback / Remarks</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F661B6"/>
        </w:tc>
      </w:tr>
      <w:tr w14:paraId="5FC5CE50">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DBBD284">
            <w:r>
              <w:rPr>
                <w:rFonts w:ascii="Calibri" w:hAnsi="Calibri" w:eastAsia="Calibri"/>
                <w:b/>
                <w:i w:val="0"/>
                <w:color w:val="1F4E79"/>
                <w:sz w:val="18"/>
              </w:rPr>
              <w:t>Strength Observed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D646592"/>
        </w:tc>
      </w:tr>
      <w:tr w14:paraId="0A4F898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0313E7D">
            <w:r>
              <w:rPr>
                <w:rFonts w:ascii="Calibri" w:hAnsi="Calibri" w:eastAsia="Calibri"/>
                <w:b/>
                <w:i w:val="0"/>
                <w:color w:val="1F4E79"/>
                <w:sz w:val="18"/>
              </w:rPr>
              <w:t>Improvement Suggested</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DF146F"/>
        </w:tc>
      </w:tr>
      <w:tr w14:paraId="10BEADA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5157C57">
            <w:r>
              <w:rPr>
                <w:rFonts w:ascii="Calibri" w:hAnsi="Calibri" w:eastAsia="Calibri"/>
                <w:b/>
                <w:i w:val="0"/>
                <w:color w:val="1F4E79"/>
                <w:sz w:val="18"/>
              </w:rPr>
              <w:t>Signature /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C577CC"/>
        </w:tc>
      </w:tr>
    </w:tbl>
    <w:p w14:paraId="1E24C54A"/>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8E0EF">
    <w:pPr>
      <w:pStyle w:val="18"/>
      <w:jc w:val="center"/>
    </w:pPr>
    <w:r>
      <w:rPr>
        <w:rFonts w:ascii="Calibri" w:hAnsi="Calibri" w:eastAsia="Calibri"/>
        <w:b w:val="0"/>
        <w:i w:val="0"/>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AFFBA">
    <w:pPr>
      <w:pStyle w:val="19"/>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AT3 | Student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652F9C"/>
    <w:rsid w:val="48001E6F"/>
    <w:rsid w:val="680074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1944</Words>
  <Characters>12923</Characters>
  <Lines>0</Lines>
  <Paragraphs>0</Paragraphs>
  <TotalTime>4</TotalTime>
  <ScaleCrop>false</ScaleCrop>
  <LinksUpToDate>false</LinksUpToDate>
  <CharactersWithSpaces>14662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AT3; virtualization; SDDC; cloud operations; Dr C. Rajesh Babu; SSETSCS415</cp:keywords>
  <cp:lastModifiedBy>MADITATI NAGA SHALINI</cp:lastModifiedBy>
  <dcterms:modified xsi:type="dcterms:W3CDTF">2026-08-09T14:47:10Z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C920508DE35948908A83447FA96F7ECB_13</vt:lpwstr>
  </property>
</Properties>
</file>