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0A91A">
      <w:pPr>
        <w:jc w:val="center"/>
      </w:pPr>
      <w:r>
        <w:rPr>
          <w:b/>
          <w:color w:val="143D59"/>
          <w:sz w:val="32"/>
        </w:rPr>
        <w:t>SIMATS ENGINEERING</w:t>
      </w:r>
    </w:p>
    <w:p w14:paraId="376917E3">
      <w:pPr>
        <w:jc w:val="center"/>
      </w:pPr>
      <w:r>
        <w:rPr>
          <w:b/>
          <w:color w:val="2B6CB0"/>
          <w:sz w:val="23"/>
        </w:rPr>
        <w:t>Department of Computer Science and Engineering</w:t>
      </w:r>
    </w:p>
    <w:p w14:paraId="61DEF67F">
      <w:pPr>
        <w:jc w:val="center"/>
      </w:pPr>
      <w:r>
        <w:rPr>
          <w:b/>
          <w:color w:val="143D59"/>
          <w:sz w:val="36"/>
        </w:rPr>
        <w:t>CSA15 Cloud Computing and Big Data Analytics</w:t>
      </w:r>
    </w:p>
    <w:p w14:paraId="4B2F3841">
      <w:pPr>
        <w:jc w:val="center"/>
      </w:pPr>
      <w:r>
        <w:rPr>
          <w:b/>
          <w:color w:val="2B6CB0"/>
          <w:sz w:val="28"/>
        </w:rPr>
        <w:t>CO3 AT1 - Guided Cloud Access Experiments Workbook</w:t>
      </w:r>
    </w:p>
    <w:tbl>
      <w:tblPr>
        <w:tblStyle w:val="12"/>
        <w:tblW w:w="0" w:type="auto"/>
        <w:jc w:val="center"/>
        <w:tblLayout w:type="autofit"/>
        <w:tblCellMar>
          <w:top w:w="0" w:type="dxa"/>
          <w:left w:w="108" w:type="dxa"/>
          <w:bottom w:w="0" w:type="dxa"/>
          <w:right w:w="108" w:type="dxa"/>
        </w:tblCellMar>
      </w:tblPr>
      <w:tblGrid>
        <w:gridCol w:w="5132"/>
        <w:gridCol w:w="5132"/>
      </w:tblGrid>
      <w:tr w14:paraId="55874B8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11C96B">
            <w:pPr>
              <w:jc w:val="left"/>
            </w:pPr>
            <w:r>
              <w:rPr>
                <w:b w:val="0"/>
                <w:color w:val="2D3748"/>
                <w:sz w:val="19"/>
              </w:rPr>
              <w:t>Course Outcome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7222DB">
            <w:pPr>
              <w:jc w:val="left"/>
            </w:pPr>
            <w:r>
              <w:rPr>
                <w:b w:val="0"/>
                <w:color w:val="2D3748"/>
                <w:sz w:val="19"/>
              </w:rPr>
              <w:t>CO3 - Implement cloud-based solutions using cloud storage, web APIs, and platform services for real-world applications.</w:t>
            </w:r>
          </w:p>
        </w:tc>
      </w:tr>
      <w:tr w14:paraId="333F404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724CF3">
            <w:pPr>
              <w:jc w:val="left"/>
            </w:pPr>
            <w:r>
              <w:rPr>
                <w:b w:val="0"/>
                <w:color w:val="2D3748"/>
                <w:sz w:val="19"/>
              </w:rPr>
              <w:t>Unit Alignment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427581">
            <w:pPr>
              <w:jc w:val="left"/>
            </w:pPr>
            <w:r>
              <w:rPr>
                <w:b w:val="0"/>
                <w:color w:val="2D3748"/>
                <w:sz w:val="19"/>
              </w:rPr>
              <w:t>Unit 3 - Access to Cloud: cloud access, platforms, web applications, APIs, storage models, SAN, serverless, edge/fog, collaboration, security and development workflow.</w:t>
            </w:r>
          </w:p>
        </w:tc>
      </w:tr>
      <w:tr w14:paraId="08CB2DB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2B90B2">
            <w:pPr>
              <w:jc w:val="left"/>
            </w:pPr>
            <w:r>
              <w:rPr>
                <w:b w:val="0"/>
                <w:color w:val="2D3748"/>
                <w:sz w:val="19"/>
              </w:rPr>
              <w:t>Faculty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F56D8FA">
            <w:pPr>
              <w:jc w:val="left"/>
            </w:pPr>
            <w:r>
              <w:rPr>
                <w:b w:val="0"/>
                <w:color w:val="2D3748"/>
                <w:sz w:val="19"/>
              </w:rPr>
              <w:t>Dr C. Rajesh Babu, Professor, Department of CSE</w:t>
            </w:r>
          </w:p>
        </w:tc>
      </w:tr>
      <w:tr w14:paraId="3E9D969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C9421C">
            <w:pPr>
              <w:jc w:val="left"/>
            </w:pPr>
            <w:r>
              <w:rPr>
                <w:b w:val="0"/>
                <w:color w:val="2D3748"/>
                <w:sz w:val="19"/>
              </w:rPr>
              <w:t>Employee ID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ADE549">
            <w:pPr>
              <w:jc w:val="left"/>
            </w:pPr>
            <w:r>
              <w:rPr>
                <w:b w:val="0"/>
                <w:color w:val="2D3748"/>
                <w:sz w:val="19"/>
              </w:rPr>
              <w:t>SSETSCS415</w:t>
            </w:r>
          </w:p>
        </w:tc>
      </w:tr>
      <w:tr w14:paraId="6265123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2008AF">
            <w:pPr>
              <w:jc w:val="left"/>
            </w:pPr>
            <w:r>
              <w:rPr>
                <w:b w:val="0"/>
                <w:color w:val="2D3748"/>
                <w:sz w:val="19"/>
              </w:rPr>
              <w:t>Submission Mode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FB44F6">
            <w:pPr>
              <w:jc w:val="left"/>
            </w:pPr>
            <w:r>
              <w:rPr>
                <w:b w:val="0"/>
                <w:color w:val="2D3748"/>
                <w:sz w:val="19"/>
              </w:rPr>
              <w:t>Individual PDF evidence through Google Classroom and GitHub repository link.</w:t>
            </w:r>
          </w:p>
        </w:tc>
      </w:tr>
    </w:tbl>
    <w:p w14:paraId="15AE66DE"/>
    <w:p w14:paraId="20687207">
      <w:pPr>
        <w:pStyle w:val="2"/>
      </w:pPr>
      <w:r>
        <w:rPr>
          <w:b/>
          <w:color w:val="143D59"/>
          <w:sz w:val="32"/>
        </w:rPr>
        <w:t>How This Workbook Works</w:t>
      </w:r>
    </w:p>
    <w:tbl>
      <w:tblPr>
        <w:tblStyle w:val="12"/>
        <w:tblW w:w="0" w:type="auto"/>
        <w:jc w:val="center"/>
        <w:tblLayout w:type="autofit"/>
        <w:tblCellMar>
          <w:top w:w="0" w:type="dxa"/>
          <w:left w:w="108" w:type="dxa"/>
          <w:bottom w:w="0" w:type="dxa"/>
          <w:right w:w="108" w:type="dxa"/>
        </w:tblCellMar>
      </w:tblPr>
      <w:tblGrid>
        <w:gridCol w:w="5132"/>
        <w:gridCol w:w="5132"/>
      </w:tblGrid>
      <w:tr w14:paraId="744749D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154D7A5A">
            <w:pPr>
              <w:jc w:val="left"/>
            </w:pPr>
            <w:r>
              <w:rPr>
                <w:b/>
                <w:color w:val="143D59"/>
                <w:sz w:val="19"/>
              </w:rPr>
              <w:t>Stage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1370E760">
            <w:pPr>
              <w:jc w:val="left"/>
            </w:pPr>
            <w:r>
              <w:rPr>
                <w:b/>
                <w:color w:val="143D59"/>
                <w:sz w:val="19"/>
              </w:rPr>
              <w:t>Student Action</w:t>
            </w:r>
          </w:p>
        </w:tc>
      </w:tr>
      <w:tr w14:paraId="2CC9801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DF62E6C">
            <w:pPr>
              <w:jc w:val="left"/>
            </w:pPr>
            <w:r>
              <w:rPr>
                <w:b w:val="0"/>
                <w:color w:val="2D3748"/>
                <w:sz w:val="19"/>
              </w:rPr>
              <w:t>Learn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5B74D05">
            <w:pPr>
              <w:jc w:val="left"/>
            </w:pPr>
            <w:r>
              <w:rPr>
                <w:b w:val="0"/>
                <w:color w:val="2D3748"/>
                <w:sz w:val="19"/>
              </w:rPr>
              <w:t>Read the short technical note before touching the tool.</w:t>
            </w:r>
          </w:p>
        </w:tc>
      </w:tr>
      <w:tr w14:paraId="5163B84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FFE313">
            <w:pPr>
              <w:jc w:val="left"/>
            </w:pPr>
            <w:r>
              <w:rPr>
                <w:b w:val="0"/>
                <w:color w:val="2D3748"/>
                <w:sz w:val="19"/>
              </w:rPr>
              <w:t>Do</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57EBBD">
            <w:pPr>
              <w:jc w:val="left"/>
            </w:pPr>
            <w:r>
              <w:rPr>
                <w:b w:val="0"/>
                <w:color w:val="2D3748"/>
                <w:sz w:val="19"/>
              </w:rPr>
              <w:t>Perform the guided action using the recommended tool.</w:t>
            </w:r>
          </w:p>
        </w:tc>
      </w:tr>
      <w:tr w14:paraId="76FDE98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F78EF6">
            <w:pPr>
              <w:jc w:val="left"/>
            </w:pPr>
            <w:r>
              <w:rPr>
                <w:b w:val="0"/>
                <w:color w:val="2D3748"/>
                <w:sz w:val="19"/>
              </w:rPr>
              <w:t>Observe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9225519">
            <w:pPr>
              <w:jc w:val="left"/>
            </w:pPr>
            <w:r>
              <w:rPr>
                <w:b w:val="0"/>
                <w:color w:val="2D3748"/>
                <w:sz w:val="19"/>
              </w:rPr>
              <w:t>Check what changed on the screen or in the output.</w:t>
            </w:r>
          </w:p>
        </w:tc>
      </w:tr>
      <w:tr w14:paraId="1B1FFC7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CDE0A6">
            <w:pPr>
              <w:jc w:val="left"/>
            </w:pPr>
            <w:r>
              <w:rPr>
                <w:b w:val="0"/>
                <w:color w:val="2D3748"/>
                <w:sz w:val="19"/>
              </w:rPr>
              <w:t>Record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E10A47">
            <w:pPr>
              <w:jc w:val="left"/>
            </w:pPr>
            <w:r>
              <w:rPr>
                <w:b w:val="0"/>
                <w:color w:val="2D3748"/>
                <w:sz w:val="19"/>
              </w:rPr>
              <w:t>Paste screenshots, URLs, tables, command outputs or diagram references.</w:t>
            </w:r>
          </w:p>
        </w:tc>
      </w:tr>
      <w:tr w14:paraId="63E3277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512C2C">
            <w:pPr>
              <w:jc w:val="left"/>
            </w:pPr>
            <w:r>
              <w:rPr>
                <w:b w:val="0"/>
                <w:color w:val="2D3748"/>
                <w:sz w:val="19"/>
              </w:rPr>
              <w:t>Explain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5E391E">
            <w:pPr>
              <w:jc w:val="left"/>
            </w:pPr>
            <w:r>
              <w:rPr>
                <w:b w:val="0"/>
                <w:color w:val="2D3748"/>
                <w:sz w:val="19"/>
              </w:rPr>
              <w:t>Write the technical reasoning in your own words.</w:t>
            </w:r>
          </w:p>
        </w:tc>
      </w:tr>
      <w:tr w14:paraId="05AC86B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742DD5">
            <w:pPr>
              <w:jc w:val="left"/>
            </w:pPr>
            <w:r>
              <w:rPr>
                <w:b w:val="0"/>
                <w:color w:val="2D3748"/>
                <w:sz w:val="19"/>
              </w:rPr>
              <w:t>Extend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88DAF6D">
            <w:pPr>
              <w:jc w:val="left"/>
            </w:pPr>
            <w:r>
              <w:rPr>
                <w:b w:val="0"/>
                <w:color w:val="2D3748"/>
                <w:sz w:val="19"/>
              </w:rPr>
              <w:t>Apply the same concept to the capstone product continued from CO2 AT3.</w:t>
            </w:r>
          </w:p>
        </w:tc>
      </w:tr>
      <w:tr w14:paraId="2D05F3F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F78811">
            <w:pPr>
              <w:jc w:val="left"/>
            </w:pPr>
            <w:r>
              <w:rPr>
                <w:b w:val="0"/>
                <w:color w:val="2D3748"/>
                <w:sz w:val="19"/>
              </w:rPr>
              <w:t>Submit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560581">
            <w:pPr>
              <w:jc w:val="left"/>
            </w:pPr>
            <w:r>
              <w:rPr>
                <w:b w:val="0"/>
                <w:color w:val="2D3748"/>
                <w:sz w:val="19"/>
              </w:rPr>
              <w:t>Upload the completed evidence to GitHub and Google Classroom.</w:t>
            </w:r>
          </w:p>
        </w:tc>
      </w:tr>
    </w:tbl>
    <w:p w14:paraId="5EDD4F0F"/>
    <w:tbl>
      <w:tblPr>
        <w:tblStyle w:val="12"/>
        <w:tblW w:w="0" w:type="auto"/>
        <w:jc w:val="center"/>
        <w:tblLayout w:type="autofit"/>
        <w:tblCellMar>
          <w:top w:w="0" w:type="dxa"/>
          <w:left w:w="108" w:type="dxa"/>
          <w:bottom w:w="0" w:type="dxa"/>
          <w:right w:w="108" w:type="dxa"/>
        </w:tblCellMar>
      </w:tblPr>
      <w:tblGrid>
        <w:gridCol w:w="10265"/>
      </w:tblGrid>
      <w:tr w14:paraId="55784503">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180E116C">
            <w:r>
              <w:rPr>
                <w:b/>
                <w:color w:val="143D59"/>
                <w:sz w:val="21"/>
              </w:rPr>
              <w:t>Important Safety Rule</w:t>
            </w:r>
            <w:r>
              <w:br w:type="textWrapping"/>
            </w:r>
            <w:r>
              <w:rPr>
                <w:color w:val="2D3748"/>
                <w:sz w:val="19"/>
              </w:rPr>
              <w:t>Screenshots must not reveal passwords, private keys, API tokens, payment details, personal account recovery information or sensitive user data. Crop or mask sensitive values before submission.</w:t>
            </w:r>
          </w:p>
        </w:tc>
      </w:tr>
    </w:tbl>
    <w:p w14:paraId="030B3704"/>
    <w:p w14:paraId="267402B6">
      <w:pPr>
        <w:pStyle w:val="2"/>
      </w:pPr>
      <w:r>
        <w:rPr>
          <w:b/>
          <w:color w:val="143D59"/>
          <w:sz w:val="32"/>
        </w:rPr>
        <w:t>Student and Faculty Details</w:t>
      </w:r>
    </w:p>
    <w:tbl>
      <w:tblPr>
        <w:tblStyle w:val="12"/>
        <w:tblW w:w="0" w:type="auto"/>
        <w:jc w:val="center"/>
        <w:tblLayout w:type="autofit"/>
        <w:tblCellMar>
          <w:top w:w="0" w:type="dxa"/>
          <w:left w:w="108" w:type="dxa"/>
          <w:bottom w:w="0" w:type="dxa"/>
          <w:right w:w="108" w:type="dxa"/>
        </w:tblCellMar>
      </w:tblPr>
      <w:tblGrid>
        <w:gridCol w:w="2566"/>
        <w:gridCol w:w="2566"/>
        <w:gridCol w:w="2566"/>
        <w:gridCol w:w="2642"/>
      </w:tblGrid>
      <w:tr w14:paraId="604BFD50">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0FACE3C4">
            <w:pPr>
              <w:jc w:val="left"/>
            </w:pPr>
            <w:r>
              <w:rPr>
                <w:b/>
                <w:color w:val="143D59"/>
                <w:sz w:val="19"/>
              </w:rPr>
              <w:t>Student Name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029F3D">
            <w:pPr>
              <w:jc w:val="left"/>
              <w:rPr>
                <w:rFonts w:hint="default"/>
                <w:lang w:val="en-IN"/>
              </w:rPr>
            </w:pPr>
            <w:r>
              <w:rPr>
                <w:rFonts w:hint="default"/>
                <w:lang w:val="en-IN"/>
              </w:rPr>
              <w:t>M.naga shalini</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9900FAF">
            <w:pPr>
              <w:jc w:val="left"/>
            </w:pPr>
            <w:r>
              <w:rPr>
                <w:b/>
                <w:color w:val="143D59"/>
                <w:sz w:val="19"/>
              </w:rPr>
              <w:t>Register Number</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B6F035">
            <w:pPr>
              <w:jc w:val="left"/>
              <w:rPr>
                <w:rFonts w:hint="default"/>
                <w:lang w:val="en-IN"/>
              </w:rPr>
            </w:pPr>
            <w:r>
              <w:rPr>
                <w:rFonts w:hint="default"/>
                <w:lang w:val="en-IN"/>
              </w:rPr>
              <w:t>192524183</w:t>
            </w:r>
          </w:p>
        </w:tc>
      </w:tr>
      <w:tr w14:paraId="4D007128">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0924B68E">
            <w:pPr>
              <w:jc w:val="left"/>
            </w:pPr>
            <w:r>
              <w:rPr>
                <w:b/>
                <w:color w:val="143D59"/>
                <w:sz w:val="19"/>
              </w:rPr>
              <w:t>Class / Section</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FD79DBD">
            <w:pPr>
              <w:jc w:val="left"/>
              <w:rPr>
                <w:rFonts w:hint="default"/>
                <w:lang w:val="en-IN"/>
              </w:rPr>
            </w:pPr>
            <w:r>
              <w:rPr>
                <w:rFonts w:hint="default"/>
                <w:lang w:val="en-IN"/>
              </w:rPr>
              <w:t>Cloud computing</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3E87455A">
            <w:pPr>
              <w:jc w:val="left"/>
            </w:pPr>
            <w:r>
              <w:rPr>
                <w:b/>
                <w:color w:val="143D59"/>
                <w:sz w:val="19"/>
              </w:rPr>
              <w:t>Slot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28E9F8">
            <w:pPr>
              <w:jc w:val="left"/>
              <w:rPr>
                <w:rFonts w:hint="default"/>
                <w:lang w:val="en-IN"/>
              </w:rPr>
            </w:pPr>
            <w:r>
              <w:rPr>
                <w:rFonts w:hint="default"/>
                <w:lang w:val="en-IN"/>
              </w:rPr>
              <w:t>c</w:t>
            </w:r>
          </w:p>
        </w:tc>
      </w:tr>
      <w:tr w14:paraId="2040137D">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2C811686">
            <w:pPr>
              <w:jc w:val="left"/>
            </w:pPr>
            <w:r>
              <w:rPr>
                <w:b/>
                <w:color w:val="143D59"/>
                <w:sz w:val="19"/>
              </w:rPr>
              <w:t>Course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4A054C">
            <w:pPr>
              <w:jc w:val="left"/>
            </w:pPr>
            <w:r>
              <w:rPr>
                <w:b w:val="0"/>
                <w:color w:val="2D3748"/>
                <w:sz w:val="19"/>
              </w:rPr>
              <w:t>CSA15 Cloud Computing and Big Data Analytics</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512C9C14">
            <w:pPr>
              <w:jc w:val="left"/>
            </w:pPr>
            <w:r>
              <w:rPr>
                <w:b/>
                <w:color w:val="143D59"/>
                <w:sz w:val="19"/>
              </w:rPr>
              <w:t>Assessment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7EE62A">
            <w:pPr>
              <w:jc w:val="left"/>
            </w:pPr>
            <w:r>
              <w:rPr>
                <w:b w:val="0"/>
                <w:color w:val="2D3748"/>
                <w:sz w:val="19"/>
              </w:rPr>
              <w:t>CO3 AT1</w:t>
            </w:r>
          </w:p>
        </w:tc>
      </w:tr>
      <w:tr w14:paraId="64B06CC2">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0AA4622">
            <w:pPr>
              <w:jc w:val="left"/>
            </w:pPr>
            <w:r>
              <w:rPr>
                <w:b/>
                <w:color w:val="143D59"/>
                <w:sz w:val="19"/>
              </w:rPr>
              <w:t>Capstone Title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4BC753">
            <w:pPr>
              <w:jc w:val="left"/>
            </w:pPr>
            <w:r>
              <w:rPr>
                <w:rFonts w:hint="default"/>
              </w:rPr>
              <w:t>MedAdhere: A Green Computing-Enabled Cloud Care Companion for Predictive Medication Non-Adherence Risk Monitoring</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2D7B0004">
            <w:pPr>
              <w:jc w:val="left"/>
            </w:pPr>
            <w:r>
              <w:rPr>
                <w:b/>
                <w:color w:val="143D59"/>
                <w:sz w:val="19"/>
              </w:rPr>
              <w:t>Submission Date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82D358">
            <w:pPr>
              <w:jc w:val="left"/>
              <w:rPr>
                <w:rFonts w:hint="default"/>
                <w:lang w:val="en-IN"/>
              </w:rPr>
            </w:pPr>
            <w:r>
              <w:rPr>
                <w:rFonts w:hint="default"/>
                <w:lang w:val="en-IN"/>
              </w:rPr>
              <w:t>06-08-2026</w:t>
            </w:r>
          </w:p>
        </w:tc>
      </w:tr>
      <w:tr w14:paraId="5EDAFC00">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F404042">
            <w:pPr>
              <w:jc w:val="left"/>
            </w:pPr>
            <w:r>
              <w:rPr>
                <w:b/>
                <w:color w:val="143D59"/>
                <w:sz w:val="19"/>
              </w:rPr>
              <w:t>Faculty</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404B03">
            <w:pPr>
              <w:jc w:val="left"/>
            </w:pPr>
            <w:r>
              <w:rPr>
                <w:b w:val="0"/>
                <w:color w:val="2D3748"/>
                <w:sz w:val="19"/>
              </w:rPr>
              <w:t>Dr C. Rajesh Babu</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546CEE26">
            <w:pPr>
              <w:jc w:val="left"/>
            </w:pPr>
            <w:r>
              <w:rPr>
                <w:b/>
                <w:color w:val="143D59"/>
                <w:sz w:val="19"/>
              </w:rPr>
              <w:t>Employee ID</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17A356">
            <w:pPr>
              <w:jc w:val="left"/>
            </w:pPr>
            <w:r>
              <w:rPr>
                <w:b w:val="0"/>
                <w:color w:val="2D3748"/>
                <w:sz w:val="19"/>
              </w:rPr>
              <w:t>SSETSCS415</w:t>
            </w:r>
          </w:p>
        </w:tc>
      </w:tr>
      <w:tr w14:paraId="612828A6">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A2519F2">
            <w:pPr>
              <w:jc w:val="left"/>
            </w:pPr>
            <w:r>
              <w:rPr>
                <w:b/>
                <w:color w:val="143D59"/>
                <w:sz w:val="19"/>
              </w:rPr>
              <w:t>Department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390381">
            <w:pPr>
              <w:jc w:val="left"/>
            </w:pPr>
            <w:r>
              <w:rPr>
                <w:b w:val="0"/>
                <w:color w:val="2D3748"/>
                <w:sz w:val="19"/>
              </w:rPr>
              <w:t>Computer Science and Engineering</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ECDDAAC">
            <w:pPr>
              <w:jc w:val="left"/>
            </w:pPr>
            <w:r>
              <w:rPr>
                <w:b/>
                <w:color w:val="143D59"/>
                <w:sz w:val="19"/>
              </w:rPr>
              <w:t>GitHub Link</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62298A">
            <w:pPr>
              <w:jc w:val="left"/>
            </w:pPr>
            <w:r>
              <w:rPr>
                <w:rFonts w:hint="default"/>
                <w:lang w:val="en-IN"/>
              </w:rPr>
              <w:t>g</w:t>
            </w:r>
            <w:r>
              <w:rPr>
                <w:rFonts w:hint="default"/>
              </w:rPr>
              <w:t>ithub.com/maditatishalini3-sudo/csa1517-cloud-computing</w:t>
            </w:r>
          </w:p>
        </w:tc>
      </w:tr>
    </w:tbl>
    <w:p w14:paraId="0A0CAAD9"/>
    <w:p w14:paraId="7794B3F2">
      <w:pPr>
        <w:pStyle w:val="2"/>
      </w:pPr>
      <w:r>
        <w:rPr>
          <w:b/>
          <w:color w:val="143D59"/>
          <w:sz w:val="32"/>
        </w:rPr>
        <w:t>Tool Links</w:t>
      </w:r>
    </w:p>
    <w:tbl>
      <w:tblPr>
        <w:tblStyle w:val="12"/>
        <w:tblW w:w="0" w:type="auto"/>
        <w:jc w:val="center"/>
        <w:tblLayout w:type="autofit"/>
        <w:tblCellMar>
          <w:top w:w="0" w:type="dxa"/>
          <w:left w:w="108" w:type="dxa"/>
          <w:bottom w:w="0" w:type="dxa"/>
          <w:right w:w="108" w:type="dxa"/>
        </w:tblCellMar>
      </w:tblPr>
      <w:tblGrid>
        <w:gridCol w:w="3422"/>
        <w:gridCol w:w="3422"/>
        <w:gridCol w:w="3490"/>
      </w:tblGrid>
      <w:tr w14:paraId="639B6CE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8E131A7">
            <w:pPr>
              <w:jc w:val="left"/>
            </w:pPr>
            <w:r>
              <w:rPr>
                <w:b/>
                <w:color w:val="143D59"/>
                <w:sz w:val="19"/>
              </w:rPr>
              <w:t>Tool</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1DC2833E">
            <w:pPr>
              <w:jc w:val="left"/>
            </w:pPr>
            <w:r>
              <w:rPr>
                <w:b/>
                <w:color w:val="143D59"/>
                <w:sz w:val="19"/>
              </w:rPr>
              <w:t>Purpose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FFB31DB">
            <w:pPr>
              <w:jc w:val="left"/>
            </w:pPr>
            <w:r>
              <w:rPr>
                <w:b/>
                <w:color w:val="143D59"/>
                <w:sz w:val="19"/>
              </w:rPr>
              <w:t>Link</w:t>
            </w:r>
          </w:p>
        </w:tc>
      </w:tr>
      <w:tr w14:paraId="16FE991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159A2CA">
            <w:pPr>
              <w:jc w:val="left"/>
            </w:pPr>
            <w:r>
              <w:rPr>
                <w:b w:val="0"/>
                <w:color w:val="2D3748"/>
                <w:sz w:val="19"/>
              </w:rPr>
              <w:t>Firebase Console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8898C6">
            <w:pPr>
              <w:jc w:val="left"/>
            </w:pPr>
            <w:r>
              <w:rPr>
                <w:b w:val="0"/>
                <w:color w:val="2D3748"/>
                <w:sz w:val="19"/>
              </w:rPr>
              <w:t>Cloud storage and project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F7702B">
            <w:pPr>
              <w:jc w:val="left"/>
            </w:pPr>
            <w:r>
              <w:rPr>
                <w:b w:val="0"/>
                <w:color w:val="2D3748"/>
                <w:sz w:val="19"/>
              </w:rPr>
              <w:t>https://console.firebase.google.com/</w:t>
            </w:r>
          </w:p>
        </w:tc>
      </w:tr>
      <w:tr w14:paraId="64D6133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804F31">
            <w:pPr>
              <w:jc w:val="left"/>
            </w:pPr>
            <w:r>
              <w:rPr>
                <w:b w:val="0"/>
                <w:color w:val="2D3748"/>
                <w:sz w:val="19"/>
              </w:rPr>
              <w:t>Postman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C18D4B">
            <w:pPr>
              <w:jc w:val="left"/>
            </w:pPr>
            <w:r>
              <w:rPr>
                <w:b w:val="0"/>
                <w:color w:val="2D3748"/>
                <w:sz w:val="19"/>
              </w:rPr>
              <w:t>REST API request-response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9D09A5">
            <w:pPr>
              <w:jc w:val="left"/>
            </w:pPr>
            <w:r>
              <w:rPr>
                <w:b w:val="0"/>
                <w:color w:val="2D3748"/>
                <w:sz w:val="19"/>
              </w:rPr>
              <w:t>https://www.postman.com/downloads/</w:t>
            </w:r>
          </w:p>
        </w:tc>
      </w:tr>
      <w:tr w14:paraId="464751D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6F5783">
            <w:pPr>
              <w:jc w:val="left"/>
            </w:pPr>
            <w:r>
              <w:rPr>
                <w:b w:val="0"/>
                <w:color w:val="2D3748"/>
                <w:sz w:val="19"/>
              </w:rPr>
              <w:t>JSONPlaceholder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D2612A3">
            <w:pPr>
              <w:jc w:val="left"/>
            </w:pPr>
            <w:r>
              <w:rPr>
                <w:b w:val="0"/>
                <w:color w:val="2D3748"/>
                <w:sz w:val="19"/>
              </w:rPr>
              <w:t>Safe public API for GET/POST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41B425">
            <w:pPr>
              <w:jc w:val="left"/>
            </w:pPr>
            <w:r>
              <w:rPr>
                <w:b w:val="0"/>
                <w:color w:val="2D3748"/>
                <w:sz w:val="19"/>
              </w:rPr>
              <w:t>https://jsonplaceholder.typicode.com/</w:t>
            </w:r>
          </w:p>
        </w:tc>
      </w:tr>
      <w:tr w14:paraId="42776396">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CD98C8">
            <w:pPr>
              <w:jc w:val="left"/>
            </w:pPr>
            <w:r>
              <w:rPr>
                <w:b w:val="0"/>
                <w:color w:val="2D3748"/>
                <w:sz w:val="19"/>
              </w:rPr>
              <w:t>ReqRes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EB8DEE">
            <w:pPr>
              <w:jc w:val="left"/>
            </w:pPr>
            <w:r>
              <w:rPr>
                <w:b w:val="0"/>
                <w:color w:val="2D3748"/>
                <w:sz w:val="19"/>
              </w:rPr>
              <w:t>Safe public API for request-response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E75B23">
            <w:pPr>
              <w:jc w:val="left"/>
            </w:pPr>
            <w:r>
              <w:rPr>
                <w:b w:val="0"/>
                <w:color w:val="2D3748"/>
                <w:sz w:val="19"/>
              </w:rPr>
              <w:t>https://reqres.in/</w:t>
            </w:r>
          </w:p>
        </w:tc>
      </w:tr>
      <w:tr w14:paraId="25C5D37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BC10A5B">
            <w:pPr>
              <w:jc w:val="left"/>
            </w:pPr>
            <w:r>
              <w:rPr>
                <w:b w:val="0"/>
                <w:color w:val="2D3748"/>
                <w:sz w:val="19"/>
              </w:rPr>
              <w:t>draw.io</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E7DF57C">
            <w:pPr>
              <w:jc w:val="left"/>
            </w:pPr>
            <w:r>
              <w:rPr>
                <w:b w:val="0"/>
                <w:color w:val="2D3748"/>
                <w:sz w:val="19"/>
              </w:rPr>
              <w:t>Architecture and workflow diagrams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054E43">
            <w:pPr>
              <w:jc w:val="left"/>
            </w:pPr>
            <w:r>
              <w:rPr>
                <w:b w:val="0"/>
                <w:color w:val="2D3748"/>
                <w:sz w:val="19"/>
              </w:rPr>
              <w:t>https://app.diagrams.net/</w:t>
            </w:r>
          </w:p>
        </w:tc>
      </w:tr>
      <w:tr w14:paraId="5E8F652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E0BBC43">
            <w:pPr>
              <w:jc w:val="left"/>
            </w:pPr>
            <w:r>
              <w:rPr>
                <w:b w:val="0"/>
                <w:color w:val="2D3748"/>
                <w:sz w:val="19"/>
              </w:rPr>
              <w:t>GitHub</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3D654E">
            <w:pPr>
              <w:jc w:val="left"/>
            </w:pPr>
            <w:r>
              <w:rPr>
                <w:b w:val="0"/>
                <w:color w:val="2D3748"/>
                <w:sz w:val="19"/>
              </w:rPr>
              <w:t>Repository evidence submission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37CC00">
            <w:pPr>
              <w:jc w:val="left"/>
            </w:pPr>
            <w:r>
              <w:rPr>
                <w:b w:val="0"/>
                <w:color w:val="2D3748"/>
                <w:sz w:val="19"/>
              </w:rPr>
              <w:t>https://github.com/</w:t>
            </w:r>
          </w:p>
        </w:tc>
      </w:tr>
      <w:tr w14:paraId="3B836EEB">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43B2389">
            <w:pPr>
              <w:jc w:val="left"/>
            </w:pPr>
            <w:r>
              <w:rPr>
                <w:b w:val="0"/>
                <w:color w:val="2D3748"/>
                <w:sz w:val="19"/>
              </w:rPr>
              <w:t>GitHub Pages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E24D2A">
            <w:pPr>
              <w:jc w:val="left"/>
            </w:pPr>
            <w:r>
              <w:rPr>
                <w:b w:val="0"/>
                <w:color w:val="2D3748"/>
                <w:sz w:val="19"/>
              </w:rPr>
              <w:t>Simple hosted web access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C071A2">
            <w:pPr>
              <w:jc w:val="left"/>
            </w:pPr>
            <w:r>
              <w:rPr>
                <w:b w:val="0"/>
                <w:color w:val="2D3748"/>
                <w:sz w:val="19"/>
              </w:rPr>
              <w:t>https://pages.github.com/</w:t>
            </w:r>
          </w:p>
        </w:tc>
      </w:tr>
    </w:tbl>
    <w:p w14:paraId="62F7E96F"/>
    <w:p w14:paraId="3EF6BA58">
      <w:pPr>
        <w:pStyle w:val="2"/>
      </w:pPr>
      <w:r>
        <w:rPr>
          <w:b/>
          <w:color w:val="143D59"/>
          <w:sz w:val="32"/>
        </w:rPr>
        <w:t>Experiment 1: Cloud Storage Model Comparison and Selection</w:t>
      </w:r>
    </w:p>
    <w:tbl>
      <w:tblPr>
        <w:tblStyle w:val="12"/>
        <w:tblW w:w="0" w:type="auto"/>
        <w:jc w:val="center"/>
        <w:tblLayout w:type="autofit"/>
        <w:tblCellMar>
          <w:top w:w="0" w:type="dxa"/>
          <w:left w:w="108" w:type="dxa"/>
          <w:bottom w:w="0" w:type="dxa"/>
          <w:right w:w="108" w:type="dxa"/>
        </w:tblCellMar>
      </w:tblPr>
      <w:tblGrid>
        <w:gridCol w:w="5132"/>
        <w:gridCol w:w="5132"/>
      </w:tblGrid>
      <w:tr w14:paraId="0C5D899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66ECDA">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E1FE8E">
            <w:pPr>
              <w:jc w:val="left"/>
            </w:pPr>
            <w:r>
              <w:rPr>
                <w:b w:val="0"/>
                <w:color w:val="2D3748"/>
                <w:sz w:val="19"/>
              </w:rPr>
              <w:t>Create and document a cloud storage comparison between object, block, and file storage. Select the best storage model for backups, VM disks, and shared enterprise documents.</w:t>
            </w:r>
          </w:p>
        </w:tc>
      </w:tr>
      <w:tr w14:paraId="7559D2A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FB120A">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ED665BE">
            <w:pPr>
              <w:jc w:val="left"/>
            </w:pPr>
            <w:r>
              <w:rPr>
                <w:b w:val="0"/>
                <w:color w:val="2D3748"/>
                <w:sz w:val="19"/>
              </w:rPr>
              <w:t>Firebase Console, Firebase Storage, draw.io, browser, GitHub.</w:t>
            </w:r>
          </w:p>
        </w:tc>
      </w:tr>
      <w:tr w14:paraId="023D4AE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8773A7">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A650EE4">
            <w:pPr>
              <w:jc w:val="left"/>
            </w:pPr>
            <w:r>
              <w:rPr>
                <w:b w:val="0"/>
                <w:color w:val="2D3748"/>
                <w:sz w:val="19"/>
              </w:rPr>
              <w:t>Use the same capstone title and infrastructure direction already defended in CO2 AT3. Do not repeat VM sizing; focus on cloud service access.</w:t>
            </w:r>
          </w:p>
        </w:tc>
      </w:tr>
    </w:tbl>
    <w:p w14:paraId="6BAA8893"/>
    <w:tbl>
      <w:tblPr>
        <w:tblStyle w:val="12"/>
        <w:tblW w:w="0" w:type="auto"/>
        <w:jc w:val="center"/>
        <w:tblLayout w:type="autofit"/>
        <w:tblCellMar>
          <w:top w:w="0" w:type="dxa"/>
          <w:left w:w="108" w:type="dxa"/>
          <w:bottom w:w="0" w:type="dxa"/>
          <w:right w:w="108" w:type="dxa"/>
        </w:tblCellMar>
      </w:tblPr>
      <w:tblGrid>
        <w:gridCol w:w="10265"/>
      </w:tblGrid>
      <w:tr w14:paraId="0099993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61FF6DE">
            <w:r>
              <w:rPr>
                <w:b/>
                <w:color w:val="143D59"/>
                <w:sz w:val="21"/>
              </w:rPr>
              <w:t>Learn</w:t>
            </w:r>
            <w:r>
              <w:br w:type="textWrapping"/>
            </w:r>
            <w:r>
              <w:rPr>
                <w:color w:val="2D3748"/>
                <w:sz w:val="19"/>
              </w:rP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38700EA0"/>
    <w:p w14:paraId="599FB06E">
      <w:pPr>
        <w:pStyle w:val="3"/>
      </w:pPr>
      <w:r>
        <w:rPr>
          <w:b/>
          <w:color w:val="2B6CB0"/>
          <w:sz w:val="26"/>
        </w:rPr>
        <w:t>Do</w:t>
      </w:r>
    </w:p>
    <w:p w14:paraId="577324A0">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2A611869">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1D690414">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1B4A4660">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65041A18">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Style w:val="12"/>
        <w:tblW w:w="0" w:type="auto"/>
        <w:jc w:val="center"/>
        <w:tblLayout w:type="autofit"/>
        <w:tblCellMar>
          <w:top w:w="0" w:type="dxa"/>
          <w:left w:w="108" w:type="dxa"/>
          <w:bottom w:w="0" w:type="dxa"/>
          <w:right w:w="108" w:type="dxa"/>
        </w:tblCellMar>
      </w:tblPr>
      <w:tblGrid>
        <w:gridCol w:w="10265"/>
      </w:tblGrid>
      <w:tr w14:paraId="0F30AC96">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12A16D2B">
            <w:r>
              <w:rPr>
                <w:b/>
                <w:color w:val="143D59"/>
                <w:sz w:val="21"/>
              </w:rPr>
              <w:t>Observe</w:t>
            </w:r>
            <w:r>
              <w:br w:type="textWrapping"/>
            </w:r>
            <w:r>
              <w:rPr>
                <w:color w:val="2D3748"/>
                <w:sz w:val="19"/>
              </w:rPr>
              <w:t>Check whether the uploaded file is visible, whether metadata is displayed, and whether public/private access is controlled. Do not expose sensitive files.</w:t>
            </w:r>
          </w:p>
        </w:tc>
      </w:tr>
    </w:tbl>
    <w:p w14:paraId="764052C9"/>
    <w:p w14:paraId="372A6232">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7B0120E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4D1D721">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29F6450">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36ED706">
            <w:pPr>
              <w:jc w:val="left"/>
            </w:pPr>
            <w:r>
              <w:rPr>
                <w:b/>
                <w:color w:val="143D59"/>
                <w:sz w:val="19"/>
              </w:rPr>
              <w:t>Checkpoint</w:t>
            </w:r>
          </w:p>
        </w:tc>
      </w:tr>
      <w:tr w14:paraId="78B57E2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79E3676">
            <w:pPr>
              <w:jc w:val="left"/>
            </w:pPr>
            <w:r>
              <w:rPr>
                <w:b w:val="0"/>
                <w:color w:val="2D3748"/>
                <w:sz w:val="19"/>
              </w:rPr>
              <w:t>Cloud storage dashboard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76324F6">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8B09E28">
            <w:pPr>
              <w:jc w:val="left"/>
            </w:pPr>
            <w:r>
              <w:rPr>
                <w:b w:val="0"/>
                <w:color w:val="2D3748"/>
                <w:sz w:val="19"/>
              </w:rPr>
              <w:t>[ ] Completed</w:t>
            </w:r>
          </w:p>
        </w:tc>
      </w:tr>
      <w:tr w14:paraId="5D3C155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6C157E">
            <w:pPr>
              <w:jc w:val="left"/>
            </w:pPr>
            <w:r>
              <w:rPr>
                <w:b w:val="0"/>
                <w:color w:val="2D3748"/>
                <w:sz w:val="19"/>
              </w:rPr>
              <w:t>Uploaded object/file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58522FF">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2545C1">
            <w:pPr>
              <w:jc w:val="left"/>
            </w:pPr>
            <w:r>
              <w:rPr>
                <w:b w:val="0"/>
                <w:color w:val="2D3748"/>
                <w:sz w:val="19"/>
              </w:rPr>
              <w:t>[ ] Completed</w:t>
            </w:r>
          </w:p>
        </w:tc>
      </w:tr>
      <w:tr w14:paraId="76EB3C01">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87BDF02">
            <w:pPr>
              <w:jc w:val="left"/>
            </w:pPr>
            <w:r>
              <w:rPr>
                <w:b w:val="0"/>
                <w:color w:val="2D3748"/>
                <w:sz w:val="19"/>
              </w:rPr>
              <w:t>Metadata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54E306">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979266">
            <w:pPr>
              <w:jc w:val="left"/>
            </w:pPr>
            <w:r>
              <w:rPr>
                <w:b w:val="0"/>
                <w:color w:val="2D3748"/>
                <w:sz w:val="19"/>
              </w:rPr>
              <w:t>[ ] Completed</w:t>
            </w:r>
          </w:p>
        </w:tc>
      </w:tr>
      <w:tr w14:paraId="6927DEC6">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D486B2">
            <w:pPr>
              <w:jc w:val="left"/>
            </w:pPr>
            <w:r>
              <w:rPr>
                <w:b w:val="0"/>
                <w:color w:val="2D3748"/>
                <w:sz w:val="19"/>
              </w:rPr>
              <w:t>Completed storage model comparison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65EF358">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1FED39">
            <w:pPr>
              <w:jc w:val="left"/>
            </w:pPr>
            <w:r>
              <w:rPr>
                <w:b w:val="0"/>
                <w:color w:val="2D3748"/>
                <w:sz w:val="19"/>
              </w:rPr>
              <w:t>[ ] Completed</w:t>
            </w:r>
          </w:p>
        </w:tc>
      </w:tr>
      <w:tr w14:paraId="64C5E2E1">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18997D">
            <w:pPr>
              <w:jc w:val="left"/>
            </w:pPr>
            <w:r>
              <w:rPr>
                <w:b w:val="0"/>
                <w:color w:val="2D3748"/>
                <w:sz w:val="19"/>
              </w:rPr>
              <w:t>Capstone storage recommendation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E10FCF">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BDEF7A9">
            <w:pPr>
              <w:jc w:val="left"/>
            </w:pPr>
            <w:r>
              <w:rPr>
                <w:b w:val="0"/>
                <w:color w:val="2D3748"/>
                <w:sz w:val="19"/>
              </w:rPr>
              <w:t>[ ] Completed</w:t>
            </w:r>
          </w:p>
        </w:tc>
      </w:tr>
    </w:tbl>
    <w:p w14:paraId="4DF94D00"/>
    <w:p w14:paraId="566B90B4">
      <w:pPr>
        <w:pStyle w:val="3"/>
      </w:pPr>
      <w:r>
        <w:rPr>
          <w:b/>
          <w:color w:val="2B6CB0"/>
          <w:sz w:val="26"/>
        </w:rPr>
        <w:t>Explain</w:t>
      </w:r>
    </w:p>
    <w:p w14:paraId="4D6E73BB">
      <w:r>
        <w:rPr>
          <w:b/>
        </w:rPr>
        <w:t>Why is one storage model not suitable for all workloads? Justify using backup, VM disk and shared-folder examples, then extend the answer to your capstone product.</w:t>
      </w:r>
    </w:p>
    <w:p w14:paraId="08F67A17">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2BE85E3F">
        <w:tblPrEx>
          <w:tblCellMar>
            <w:top w:w="0" w:type="dxa"/>
            <w:left w:w="108" w:type="dxa"/>
            <w:bottom w:w="0" w:type="dxa"/>
            <w:right w:w="108" w:type="dxa"/>
          </w:tblCellMar>
        </w:tblPrEx>
        <w:trPr>
          <w:trHeight w:val="2452"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15E3A97">
            <w:pPr>
              <w:pStyle w:val="33"/>
              <w:keepNext w:val="0"/>
              <w:keepLines w:val="0"/>
              <w:widowControl/>
              <w:suppressLineNumbers w:val="0"/>
              <w:spacing w:before="0" w:beforeAutospacing="1" w:after="0" w:afterAutospacing="1"/>
              <w:ind w:left="0" w:right="0"/>
            </w:pPr>
            <w:r>
              <w:rPr>
                <w:b w:val="0"/>
                <w:bCs w:val="0"/>
              </w:rPr>
              <w:t xml:space="preserve">One storage model is not suitable for all workloads because different applications have different storage requirements. </w:t>
            </w:r>
            <w:r>
              <w:rPr>
                <w:rStyle w:val="34"/>
                <w:b w:val="0"/>
                <w:bCs w:val="0"/>
              </w:rPr>
              <w:t>Object storage</w:t>
            </w:r>
            <w:r>
              <w:rPr>
                <w:b w:val="0"/>
                <w:bCs w:val="0"/>
              </w:rPr>
              <w:t xml:space="preserve"> is suitable for backups, images and uploaded files because it provides scalable storage. </w:t>
            </w:r>
            <w:r>
              <w:rPr>
                <w:rStyle w:val="34"/>
                <w:b w:val="0"/>
                <w:bCs w:val="0"/>
              </w:rPr>
              <w:t>Block storage</w:t>
            </w:r>
            <w:r>
              <w:rPr>
                <w:b w:val="0"/>
                <w:bCs w:val="0"/>
              </w:rPr>
              <w:t xml:space="preserve"> is suitable for VM disks because it provides low-level disk storage for virtual machines. </w:t>
            </w:r>
            <w:r>
              <w:rPr>
                <w:rStyle w:val="34"/>
                <w:b w:val="0"/>
                <w:bCs w:val="0"/>
              </w:rPr>
              <w:t>File storage</w:t>
            </w:r>
            <w:r>
              <w:rPr>
                <w:b w:val="0"/>
                <w:bCs w:val="0"/>
              </w:rPr>
              <w:t xml:space="preserve"> is suitable for shared folders because multiple users and applications can access files through a common file system.For MedAdhere, object storage is suitable for user uploads, medication documents, app images, database attachments and backups.</w:t>
            </w:r>
          </w:p>
        </w:tc>
      </w:tr>
    </w:tbl>
    <w:p w14:paraId="30C87D8B"/>
    <w:p w14:paraId="7FD3FC44">
      <w:pPr>
        <w:pStyle w:val="3"/>
      </w:pPr>
      <w:r>
        <w:rPr>
          <w:b/>
          <w:color w:val="2B6CB0"/>
          <w:sz w:val="26"/>
        </w:rPr>
        <w:t>Extend to Capstone</w:t>
      </w:r>
    </w:p>
    <w:p w14:paraId="57ABF6D1">
      <w:r>
        <w:t>Select the storage model required for your capstone product: user uploads, app images, database attachments, logs, backups or shared documents.</w:t>
      </w:r>
    </w:p>
    <w:tbl>
      <w:tblPr>
        <w:tblStyle w:val="12"/>
        <w:tblW w:w="0" w:type="auto"/>
        <w:jc w:val="center"/>
        <w:tblLayout w:type="autofit"/>
        <w:tblCellMar>
          <w:top w:w="0" w:type="dxa"/>
          <w:left w:w="108" w:type="dxa"/>
          <w:bottom w:w="0" w:type="dxa"/>
          <w:right w:w="108" w:type="dxa"/>
        </w:tblCellMar>
      </w:tblPr>
      <w:tblGrid>
        <w:gridCol w:w="5132"/>
        <w:gridCol w:w="5132"/>
      </w:tblGrid>
      <w:tr w14:paraId="4402E59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EF6A0AD">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DB5100">
            <w:pPr>
              <w:jc w:val="left"/>
              <w:rPr>
                <w:rFonts w:hint="default" w:ascii="Times New Roman" w:hAnsi="Times New Roman" w:cs="Times New Roman"/>
              </w:rPr>
            </w:pPr>
            <w:r>
              <w:rPr>
                <w:rFonts w:hint="default" w:ascii="Times New Roman" w:hAnsi="Times New Roman" w:eastAsia="SimSun" w:cs="Times New Roman"/>
                <w:sz w:val="24"/>
                <w:szCs w:val="24"/>
              </w:rPr>
              <w:t>MedAdhere: A Green Computing-Enabled Cloud Care Companion for Predictive Medication Non-Adherence Risk Monitoring</w:t>
            </w:r>
          </w:p>
        </w:tc>
      </w:tr>
      <w:tr w14:paraId="5C30795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D95751">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F2AEAE">
            <w:pPr>
              <w:jc w:val="left"/>
              <w:rPr>
                <w:rFonts w:hint="default" w:ascii="Times New Roman" w:hAnsi="Times New Roman" w:cs="Times New Roman"/>
              </w:rPr>
            </w:pPr>
            <w:r>
              <w:rPr>
                <w:rFonts w:hint="default" w:ascii="Times New Roman" w:hAnsi="Times New Roman" w:eastAsia="SimSun" w:cs="Times New Roman"/>
                <w:sz w:val="24"/>
                <w:szCs w:val="24"/>
              </w:rPr>
              <w:t>Us</w:t>
            </w:r>
            <w:r>
              <w:rPr>
                <w:rFonts w:hint="default" w:ascii="Times New Roman" w:hAnsi="Times New Roman" w:eastAsia="SimSun" w:cs="Times New Roman"/>
                <w:sz w:val="24"/>
                <w:szCs w:val="24"/>
                <w:lang w:val="en-IN"/>
              </w:rPr>
              <w:t>ing</w:t>
            </w:r>
            <w:r>
              <w:rPr>
                <w:rFonts w:hint="default" w:ascii="Times New Roman" w:hAnsi="Times New Roman" w:eastAsia="SimSun" w:cs="Times New Roman"/>
                <w:sz w:val="24"/>
                <w:szCs w:val="24"/>
              </w:rPr>
              <w:t xml:space="preserve"> the same cloud infrastructure decision</w:t>
            </w:r>
          </w:p>
        </w:tc>
      </w:tr>
      <w:tr w14:paraId="0F6A232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9B5D674">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577EBB">
            <w:pPr>
              <w:jc w:val="left"/>
              <w:rPr>
                <w:rFonts w:hint="default" w:ascii="Times New Roman" w:hAnsi="Times New Roman" w:cs="Times New Roman"/>
              </w:rPr>
            </w:pPr>
            <w:r>
              <w:rPr>
                <w:rFonts w:hint="default" w:ascii="Times New Roman" w:hAnsi="Times New Roman" w:eastAsia="SimSun" w:cs="Times New Roman"/>
                <w:sz w:val="24"/>
                <w:szCs w:val="24"/>
              </w:rPr>
              <w:t>Cloud object storage using Firebase Storage for user uploads, medication documents, app images, database attachments and backups.</w:t>
            </w:r>
          </w:p>
        </w:tc>
      </w:tr>
      <w:tr w14:paraId="015400B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AFB9D79">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45C063">
            <w:pPr>
              <w:jc w:val="left"/>
              <w:rPr>
                <w:rFonts w:hint="default" w:ascii="Times New Roman" w:hAnsi="Times New Roman" w:cs="Times New Roman"/>
                <w:lang w:val="en-IN"/>
              </w:rPr>
            </w:pPr>
            <w:r>
              <w:rPr>
                <w:rFonts w:hint="default" w:ascii="Times New Roman" w:hAnsi="Times New Roman" w:cs="Times New Roman"/>
                <w:lang w:val="en-IN"/>
              </w:rPr>
              <w:t>I</w:t>
            </w:r>
            <w:r>
              <w:rPr>
                <w:rFonts w:hint="default" w:ascii="Times New Roman" w:hAnsi="Times New Roman" w:eastAsia="SimSun" w:cs="Times New Roman"/>
                <w:sz w:val="24"/>
                <w:szCs w:val="24"/>
              </w:rPr>
              <w:t>mproper access rules may expose sensitive medication-related files.</w:t>
            </w:r>
          </w:p>
        </w:tc>
      </w:tr>
      <w:tr w14:paraId="068470A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6DED22B">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4B0D591">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Use authenticated access, secure storage rules, access control and regular monitoring.</w:t>
            </w:r>
          </w:p>
          <w:p w14:paraId="0DEDF766">
            <w:pPr>
              <w:jc w:val="left"/>
              <w:rPr>
                <w:rFonts w:hint="default" w:ascii="Times New Roman" w:hAnsi="Times New Roman" w:cs="Times New Roman"/>
              </w:rPr>
            </w:pPr>
          </w:p>
        </w:tc>
      </w:tr>
    </w:tbl>
    <w:p w14:paraId="44CFE441"/>
    <w:p w14:paraId="11F8A900">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52407E3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C933A1">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A35CF8">
            <w:pPr>
              <w:jc w:val="left"/>
            </w:pPr>
            <w:r>
              <w:rPr>
                <w:b w:val="0"/>
                <w:color w:val="2D3748"/>
                <w:sz w:val="19"/>
              </w:rPr>
              <w:t>CO3_AT1/Experiment_1</w:t>
            </w:r>
          </w:p>
        </w:tc>
      </w:tr>
      <w:tr w14:paraId="3738442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D8C817">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645B70">
            <w:pPr>
              <w:jc w:val="left"/>
            </w:pPr>
            <w:r>
              <w:rPr>
                <w:b w:val="0"/>
                <w:color w:val="2D3748"/>
                <w:sz w:val="19"/>
              </w:rPr>
              <w:t>Completed PDF, diagrams, screenshots and any exported table.</w:t>
            </w:r>
          </w:p>
        </w:tc>
      </w:tr>
      <w:tr w14:paraId="7100267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A4FAC7">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95FE7F7">
            <w:pPr>
              <w:jc w:val="left"/>
            </w:pPr>
            <w:r>
              <w:rPr>
                <w:b w:val="0"/>
                <w:color w:val="2D3748"/>
                <w:sz w:val="19"/>
              </w:rPr>
              <w:t>Paste GitHub repository link and attach final PDF.</w:t>
            </w:r>
          </w:p>
        </w:tc>
      </w:tr>
    </w:tbl>
    <w:p w14:paraId="1DAB7A0F"/>
    <w:p w14:paraId="5D40C7D2">
      <w:pPr>
        <w:pStyle w:val="2"/>
      </w:pPr>
      <w:r>
        <w:rPr>
          <w:b/>
          <w:color w:val="143D59"/>
          <w:sz w:val="32"/>
        </w:rPr>
        <w:t>Experiment 2: REST API Workflow for a Cloud-Based Student Portal</w:t>
      </w:r>
    </w:p>
    <w:tbl>
      <w:tblPr>
        <w:tblStyle w:val="12"/>
        <w:tblW w:w="0" w:type="auto"/>
        <w:jc w:val="center"/>
        <w:tblLayout w:type="autofit"/>
        <w:tblCellMar>
          <w:top w:w="0" w:type="dxa"/>
          <w:left w:w="108" w:type="dxa"/>
          <w:bottom w:w="0" w:type="dxa"/>
          <w:right w:w="108" w:type="dxa"/>
        </w:tblCellMar>
      </w:tblPr>
      <w:tblGrid>
        <w:gridCol w:w="5132"/>
        <w:gridCol w:w="5132"/>
      </w:tblGrid>
      <w:tr w14:paraId="0351CC8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4B5DAF">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7D81657">
            <w:pPr>
              <w:jc w:val="left"/>
            </w:pPr>
            <w:r>
              <w:rPr>
                <w:b w:val="0"/>
                <w:color w:val="2D3748"/>
                <w:sz w:val="19"/>
              </w:rPr>
              <w:t>Develop a simple REST API workflow for a cloud-based student portal. Show request, response, authentication, and deployment flow.</w:t>
            </w:r>
          </w:p>
        </w:tc>
      </w:tr>
      <w:tr w14:paraId="06586CC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F03DD5F">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8604F1">
            <w:pPr>
              <w:jc w:val="left"/>
            </w:pPr>
            <w:r>
              <w:rPr>
                <w:b w:val="0"/>
                <w:color w:val="2D3748"/>
                <w:sz w:val="19"/>
              </w:rPr>
              <w:t>Postman Web/Desktop, JSONPlaceholder or ReqRes, draw.io, browser, GitHub.</w:t>
            </w:r>
          </w:p>
        </w:tc>
      </w:tr>
      <w:tr w14:paraId="1AC2881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30002D">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B7DFD1">
            <w:pPr>
              <w:jc w:val="left"/>
            </w:pPr>
            <w:r>
              <w:rPr>
                <w:b w:val="0"/>
                <w:color w:val="2D3748"/>
                <w:sz w:val="19"/>
              </w:rPr>
              <w:t>Use the same capstone title and infrastructure direction already defended in CO2 AT3. Do not repeat VM sizing; focus on cloud service access.</w:t>
            </w:r>
          </w:p>
        </w:tc>
      </w:tr>
    </w:tbl>
    <w:p w14:paraId="12B8195D"/>
    <w:tbl>
      <w:tblPr>
        <w:tblStyle w:val="12"/>
        <w:tblW w:w="0" w:type="auto"/>
        <w:jc w:val="center"/>
        <w:tblLayout w:type="autofit"/>
        <w:tblCellMar>
          <w:top w:w="0" w:type="dxa"/>
          <w:left w:w="108" w:type="dxa"/>
          <w:bottom w:w="0" w:type="dxa"/>
          <w:right w:w="108" w:type="dxa"/>
        </w:tblCellMar>
      </w:tblPr>
      <w:tblGrid>
        <w:gridCol w:w="10265"/>
      </w:tblGrid>
      <w:tr w14:paraId="0D71792D">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A3B7FF1">
            <w:r>
              <w:rPr>
                <w:b/>
                <w:color w:val="143D59"/>
                <w:sz w:val="21"/>
              </w:rPr>
              <w:t>Learn</w:t>
            </w:r>
            <w:r>
              <w:br w:type="textWrapping"/>
            </w:r>
            <w:r>
              <w:rPr>
                <w:color w:val="2D3748"/>
                <w:sz w:val="19"/>
              </w:rP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68159577"/>
    <w:p w14:paraId="6E9BB8A9">
      <w:pPr>
        <w:pStyle w:val="3"/>
      </w:pPr>
      <w:r>
        <w:rPr>
          <w:b/>
          <w:color w:val="2B6CB0"/>
          <w:sz w:val="26"/>
        </w:rPr>
        <w:t>Do</w:t>
      </w:r>
    </w:p>
    <w:p w14:paraId="5CE78F9A">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5BF1D985">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3C546D6F">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1AFE8A6C">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07F37382">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Style w:val="12"/>
        <w:tblW w:w="0" w:type="auto"/>
        <w:jc w:val="center"/>
        <w:tblLayout w:type="autofit"/>
        <w:tblCellMar>
          <w:top w:w="0" w:type="dxa"/>
          <w:left w:w="108" w:type="dxa"/>
          <w:bottom w:w="0" w:type="dxa"/>
          <w:right w:w="108" w:type="dxa"/>
        </w:tblCellMar>
      </w:tblPr>
      <w:tblGrid>
        <w:gridCol w:w="10265"/>
      </w:tblGrid>
      <w:tr w14:paraId="1749108B">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7DB0539">
            <w:r>
              <w:rPr>
                <w:b/>
                <w:color w:val="143D59"/>
                <w:sz w:val="21"/>
              </w:rPr>
              <w:t>Observe</w:t>
            </w:r>
            <w:r>
              <w:br w:type="textWrapping"/>
            </w:r>
            <w:r>
              <w:rPr>
                <w:color w:val="2D3748"/>
                <w:sz w:val="19"/>
              </w:rPr>
              <w:t>Verify whether the request returns status 200 or a valid test response. Identify JSON fields and explain what each field represents.</w:t>
            </w:r>
          </w:p>
        </w:tc>
      </w:tr>
    </w:tbl>
    <w:p w14:paraId="2716ADBB"/>
    <w:p w14:paraId="597D4A5B">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54C36BA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CADCDB7">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31FD291">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960443B">
            <w:pPr>
              <w:jc w:val="left"/>
            </w:pPr>
            <w:r>
              <w:rPr>
                <w:b/>
                <w:color w:val="143D59"/>
                <w:sz w:val="19"/>
              </w:rPr>
              <w:t>Checkpoint</w:t>
            </w:r>
          </w:p>
        </w:tc>
      </w:tr>
      <w:tr w14:paraId="3538E63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8048F5">
            <w:pPr>
              <w:jc w:val="left"/>
            </w:pPr>
            <w:r>
              <w:rPr>
                <w:b w:val="0"/>
                <w:color w:val="2D3748"/>
                <w:sz w:val="19"/>
              </w:rPr>
              <w:t>Postman GET request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53E706F">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2508A9">
            <w:pPr>
              <w:jc w:val="left"/>
            </w:pPr>
            <w:r>
              <w:rPr>
                <w:b w:val="0"/>
                <w:color w:val="2D3748"/>
                <w:sz w:val="19"/>
              </w:rPr>
              <w:t>[ ] Completed</w:t>
            </w:r>
          </w:p>
        </w:tc>
      </w:tr>
      <w:tr w14:paraId="558BEA1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B123FB">
            <w:pPr>
              <w:jc w:val="left"/>
            </w:pPr>
            <w:r>
              <w:rPr>
                <w:b w:val="0"/>
                <w:color w:val="2D3748"/>
                <w:sz w:val="19"/>
              </w:rPr>
              <w:t>Status code and response time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C74516">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6AF3591">
            <w:pPr>
              <w:jc w:val="left"/>
            </w:pPr>
            <w:r>
              <w:rPr>
                <w:b w:val="0"/>
                <w:color w:val="2D3748"/>
                <w:sz w:val="19"/>
              </w:rPr>
              <w:t>[ ] Completed</w:t>
            </w:r>
          </w:p>
        </w:tc>
      </w:tr>
      <w:tr w14:paraId="2C63C60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4C0D68">
            <w:pPr>
              <w:jc w:val="left"/>
            </w:pPr>
            <w:r>
              <w:rPr>
                <w:b w:val="0"/>
                <w:color w:val="2D3748"/>
                <w:sz w:val="19"/>
              </w:rPr>
              <w:t>JSON field identification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F9E4C5">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F9AA674">
            <w:pPr>
              <w:jc w:val="left"/>
            </w:pPr>
            <w:r>
              <w:rPr>
                <w:b w:val="0"/>
                <w:color w:val="2D3748"/>
                <w:sz w:val="19"/>
              </w:rPr>
              <w:t>[ ] Completed</w:t>
            </w:r>
          </w:p>
        </w:tc>
      </w:tr>
      <w:tr w14:paraId="556C3287">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D96B97F">
            <w:pPr>
              <w:jc w:val="left"/>
            </w:pPr>
            <w:r>
              <w:rPr>
                <w:b w:val="0"/>
                <w:color w:val="2D3748"/>
                <w:sz w:val="19"/>
              </w:rPr>
              <w:t>POST request body and response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D6F7BF">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94E758">
            <w:pPr>
              <w:jc w:val="left"/>
            </w:pPr>
            <w:r>
              <w:rPr>
                <w:b w:val="0"/>
                <w:color w:val="2D3748"/>
                <w:sz w:val="19"/>
              </w:rPr>
              <w:t>[ ] Completed</w:t>
            </w:r>
          </w:p>
        </w:tc>
      </w:tr>
      <w:tr w14:paraId="229ED0B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759309">
            <w:pPr>
              <w:jc w:val="left"/>
            </w:pPr>
            <w:r>
              <w:rPr>
                <w:b w:val="0"/>
                <w:color w:val="2D3748"/>
                <w:sz w:val="19"/>
              </w:rPr>
              <w:t>API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25CF85">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F0A1C0E">
            <w:pPr>
              <w:jc w:val="left"/>
            </w:pPr>
            <w:r>
              <w:rPr>
                <w:b w:val="0"/>
                <w:color w:val="2D3748"/>
                <w:sz w:val="19"/>
              </w:rPr>
              <w:t>[ ] Completed</w:t>
            </w:r>
          </w:p>
        </w:tc>
      </w:tr>
    </w:tbl>
    <w:p w14:paraId="2D561AA0"/>
    <w:p w14:paraId="6BC370BD">
      <w:pPr>
        <w:pStyle w:val="3"/>
      </w:pPr>
      <w:r>
        <w:rPr>
          <w:b/>
          <w:color w:val="2B6CB0"/>
          <w:sz w:val="26"/>
        </w:rPr>
        <w:t>Explain</w:t>
      </w:r>
    </w:p>
    <w:p w14:paraId="3C101311">
      <w:r>
        <w:rPr>
          <w:b/>
        </w:rPr>
        <w:t>Why should a cloud application expose data through APIs instead of allowing users to directly access the database?</w:t>
      </w:r>
    </w:p>
    <w:p w14:paraId="50F2C6E6">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37A62019">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023A495">
            <w:pPr>
              <w:pStyle w:val="33"/>
              <w:keepNext w:val="0"/>
              <w:keepLines w:val="0"/>
              <w:widowControl/>
              <w:suppressLineNumbers w:val="0"/>
              <w:spacing w:before="0" w:beforeAutospacing="1" w:after="0" w:afterAutospacing="1"/>
              <w:ind w:left="0" w:right="0"/>
            </w:pPr>
            <w:r>
              <w:rPr>
                <w:b w:val="0"/>
                <w:color w:val="2D3748"/>
                <w:sz w:val="18"/>
              </w:rPr>
              <w:t xml:space="preserve"> </w:t>
            </w:r>
            <w:r>
              <w:rPr>
                <w:b w:val="0"/>
                <w:bCs w:val="0"/>
              </w:rPr>
              <w:t xml:space="preserve">A cloud application should expose data through APIs because APIs provide a </w:t>
            </w:r>
            <w:r>
              <w:rPr>
                <w:rStyle w:val="34"/>
                <w:b w:val="0"/>
                <w:bCs w:val="0"/>
              </w:rPr>
              <w:t>controlled and secure access layer</w:t>
            </w:r>
            <w:r>
              <w:rPr>
                <w:b w:val="0"/>
                <w:bCs w:val="0"/>
              </w:rPr>
              <w:t xml:space="preserve"> between the client and database. The API can authenticate users, validate requests, apply business logic and control which data can be accessed.Direct database access can expose sensitive information and make security and data management more difficult. APIs also provide a structured way for browser and mobile applications to communicate with cloud services.</w:t>
            </w:r>
          </w:p>
        </w:tc>
      </w:tr>
    </w:tbl>
    <w:p w14:paraId="58119048"/>
    <w:p w14:paraId="0FC9134E">
      <w:pPr>
        <w:pStyle w:val="3"/>
      </w:pPr>
      <w:r>
        <w:rPr>
          <w:b/>
          <w:color w:val="2B6CB0"/>
          <w:sz w:val="26"/>
        </w:rPr>
        <w:t>Extend to Capstone</w:t>
      </w:r>
    </w:p>
    <w:p w14:paraId="0D37ACC7">
      <w:r>
        <w:t>Write two API endpoints for your capstone product and explain the input, backend action, storage access and response.</w:t>
      </w:r>
    </w:p>
    <w:tbl>
      <w:tblPr>
        <w:tblStyle w:val="12"/>
        <w:tblW w:w="0" w:type="auto"/>
        <w:jc w:val="center"/>
        <w:tblLayout w:type="autofit"/>
        <w:tblCellMar>
          <w:top w:w="0" w:type="dxa"/>
          <w:left w:w="108" w:type="dxa"/>
          <w:bottom w:w="0" w:type="dxa"/>
          <w:right w:w="108" w:type="dxa"/>
        </w:tblCellMar>
      </w:tblPr>
      <w:tblGrid>
        <w:gridCol w:w="5132"/>
        <w:gridCol w:w="5132"/>
      </w:tblGrid>
      <w:tr w14:paraId="5E33A87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808A5D">
            <w:pPr>
              <w:jc w:val="left"/>
              <w:rPr>
                <w:rFonts w:hint="default" w:ascii="Times New Roman" w:hAnsi="Times New Roman" w:cs="Times New Roman"/>
              </w:rPr>
            </w:pPr>
            <w:r>
              <w:rPr>
                <w:rFonts w:hint="default" w:ascii="Times New Roman" w:hAnsi="Times New Roman" w:cs="Times New Roman"/>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6FFC63">
            <w:pPr>
              <w:jc w:val="left"/>
              <w:rPr>
                <w:rFonts w:hint="default" w:ascii="Times New Roman" w:hAnsi="Times New Roman" w:cs="Times New Roman"/>
              </w:rPr>
            </w:pPr>
            <w:r>
              <w:rPr>
                <w:rFonts w:hint="default" w:ascii="Times New Roman" w:hAnsi="Times New Roman" w:eastAsia="SimSun" w:cs="Times New Roman"/>
                <w:sz w:val="24"/>
                <w:szCs w:val="24"/>
              </w:rPr>
              <w:t>MedAdhere: A Green Computing-Enabled Cloud Care Companion for Predictive Medication Non-Adherence Risk Monitoring</w:t>
            </w:r>
          </w:p>
        </w:tc>
      </w:tr>
      <w:tr w14:paraId="69470FB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67612E6">
            <w:pPr>
              <w:jc w:val="left"/>
              <w:rPr>
                <w:rFonts w:hint="default" w:ascii="Times New Roman" w:hAnsi="Times New Roman" w:cs="Times New Roman"/>
              </w:rPr>
            </w:pPr>
            <w:r>
              <w:rPr>
                <w:rFonts w:hint="default" w:ascii="Times New Roman" w:hAnsi="Times New Roman" w:cs="Times New Roman"/>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10DEEB">
            <w:pPr>
              <w:jc w:val="left"/>
              <w:rPr>
                <w:rFonts w:hint="default" w:ascii="Times New Roman" w:hAnsi="Times New Roman" w:cs="Times New Roman"/>
              </w:rPr>
            </w:pPr>
            <w:r>
              <w:rPr>
                <w:rFonts w:hint="default" w:ascii="Times New Roman" w:hAnsi="Times New Roman" w:eastAsia="SimSun" w:cs="Times New Roman"/>
                <w:sz w:val="24"/>
                <w:szCs w:val="24"/>
              </w:rPr>
              <w:t>Us</w:t>
            </w:r>
            <w:r>
              <w:rPr>
                <w:rFonts w:hint="default" w:ascii="Times New Roman" w:hAnsi="Times New Roman" w:eastAsia="SimSun" w:cs="Times New Roman"/>
                <w:sz w:val="24"/>
                <w:szCs w:val="24"/>
                <w:lang w:val="en-IN"/>
              </w:rPr>
              <w:t>ing</w:t>
            </w:r>
            <w:r>
              <w:rPr>
                <w:rFonts w:hint="default" w:ascii="Times New Roman" w:hAnsi="Times New Roman" w:eastAsia="SimSun" w:cs="Times New Roman"/>
                <w:sz w:val="24"/>
                <w:szCs w:val="24"/>
              </w:rPr>
              <w:t xml:space="preserve"> the same cloud infrastructure decision</w:t>
            </w:r>
          </w:p>
        </w:tc>
      </w:tr>
      <w:tr w14:paraId="24ABC82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219A027">
            <w:pPr>
              <w:jc w:val="left"/>
              <w:rPr>
                <w:rFonts w:hint="default" w:ascii="Times New Roman" w:hAnsi="Times New Roman" w:cs="Times New Roman"/>
              </w:rPr>
            </w:pPr>
            <w:r>
              <w:rPr>
                <w:rFonts w:hint="default" w:ascii="Times New Roman" w:hAnsi="Times New Roman" w:cs="Times New Roman"/>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2C2D3D5">
            <w:pPr>
              <w:jc w:val="left"/>
              <w:rPr>
                <w:rFonts w:hint="default" w:ascii="Times New Roman" w:hAnsi="Times New Roman" w:cs="Times New Roman"/>
              </w:rPr>
            </w:pPr>
            <w:r>
              <w:rPr>
                <w:rFonts w:hint="default" w:ascii="Times New Roman" w:hAnsi="Times New Roman" w:eastAsia="SimSun" w:cs="Times New Roman"/>
                <w:sz w:val="24"/>
                <w:szCs w:val="24"/>
              </w:rPr>
              <w:t>REST API for secure communication between the MedAdhere client and cloud backend</w:t>
            </w:r>
          </w:p>
        </w:tc>
      </w:tr>
      <w:tr w14:paraId="21B4D2D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4E9601E">
            <w:pPr>
              <w:jc w:val="left"/>
              <w:rPr>
                <w:rFonts w:hint="default" w:ascii="Times New Roman" w:hAnsi="Times New Roman" w:cs="Times New Roman"/>
              </w:rPr>
            </w:pPr>
            <w:r>
              <w:rPr>
                <w:rFonts w:hint="default" w:ascii="Times New Roman" w:hAnsi="Times New Roman" w:cs="Times New Roman"/>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7E83B9">
            <w:pPr>
              <w:jc w:val="left"/>
              <w:rPr>
                <w:rFonts w:hint="default" w:ascii="Times New Roman" w:hAnsi="Times New Roman" w:cs="Times New Roman"/>
              </w:rPr>
            </w:pPr>
            <w:r>
              <w:rPr>
                <w:rFonts w:hint="default" w:ascii="Times New Roman" w:hAnsi="Times New Roman" w:eastAsia="SimSun" w:cs="Times New Roman"/>
                <w:sz w:val="24"/>
                <w:szCs w:val="24"/>
              </w:rPr>
              <w:t>Unauthorized API requests may expose sensitive medication information.</w:t>
            </w:r>
          </w:p>
        </w:tc>
      </w:tr>
      <w:tr w14:paraId="238517B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B2B717">
            <w:pPr>
              <w:jc w:val="left"/>
              <w:rPr>
                <w:rFonts w:hint="default" w:ascii="Times New Roman" w:hAnsi="Times New Roman" w:cs="Times New Roman"/>
              </w:rPr>
            </w:pPr>
            <w:r>
              <w:rPr>
                <w:rFonts w:hint="default" w:ascii="Times New Roman" w:hAnsi="Times New Roman" w:cs="Times New Roman"/>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84FD47">
            <w:pPr>
              <w:jc w:val="left"/>
              <w:rPr>
                <w:rFonts w:hint="default" w:ascii="Times New Roman" w:hAnsi="Times New Roman" w:cs="Times New Roman"/>
              </w:rPr>
            </w:pPr>
            <w:r>
              <w:rPr>
                <w:rFonts w:hint="default" w:ascii="Times New Roman" w:hAnsi="Times New Roman" w:eastAsia="SimSun" w:cs="Times New Roman"/>
                <w:sz w:val="24"/>
                <w:szCs w:val="24"/>
              </w:rPr>
              <w:t>Use authentication, authorization, input validation and secure API access.</w:t>
            </w:r>
          </w:p>
        </w:tc>
      </w:tr>
    </w:tbl>
    <w:p w14:paraId="7D68564D">
      <w:pPr>
        <w:rPr>
          <w:rFonts w:hint="default" w:ascii="Times New Roman" w:hAnsi="Times New Roman" w:cs="Times New Roman"/>
        </w:rPr>
      </w:pPr>
    </w:p>
    <w:p w14:paraId="261B951F">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73D1081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1DDE1D">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EDF986F">
            <w:pPr>
              <w:jc w:val="left"/>
            </w:pPr>
            <w:r>
              <w:rPr>
                <w:b w:val="0"/>
                <w:color w:val="2D3748"/>
                <w:sz w:val="19"/>
              </w:rPr>
              <w:t>CO3_AT1/Experiment_2</w:t>
            </w:r>
          </w:p>
        </w:tc>
      </w:tr>
      <w:tr w14:paraId="5BD23E6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FBDC41">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461F61">
            <w:pPr>
              <w:jc w:val="left"/>
            </w:pPr>
            <w:r>
              <w:rPr>
                <w:b w:val="0"/>
                <w:color w:val="2D3748"/>
                <w:sz w:val="19"/>
              </w:rPr>
              <w:t>Completed PDF, diagrams, screenshots and any exported table.</w:t>
            </w:r>
          </w:p>
        </w:tc>
      </w:tr>
      <w:tr w14:paraId="61CA36C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168C16">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0EE2A31">
            <w:pPr>
              <w:jc w:val="left"/>
            </w:pPr>
            <w:r>
              <w:rPr>
                <w:b w:val="0"/>
                <w:color w:val="2D3748"/>
                <w:sz w:val="19"/>
              </w:rPr>
              <w:t>Paste GitHub repository link and attach final PDF.</w:t>
            </w:r>
          </w:p>
        </w:tc>
      </w:tr>
    </w:tbl>
    <w:p w14:paraId="73C968BB"/>
    <w:p w14:paraId="2412BB8F">
      <w:pPr>
        <w:pStyle w:val="2"/>
      </w:pPr>
      <w:r>
        <w:rPr>
          <w:b/>
          <w:color w:val="143D59"/>
          <w:sz w:val="32"/>
        </w:rPr>
        <w:t>Experiment 3: Serverless Event Flow for Image Upload Processing</w:t>
      </w:r>
    </w:p>
    <w:tbl>
      <w:tblPr>
        <w:tblStyle w:val="12"/>
        <w:tblW w:w="0" w:type="auto"/>
        <w:jc w:val="center"/>
        <w:tblLayout w:type="autofit"/>
        <w:tblCellMar>
          <w:top w:w="0" w:type="dxa"/>
          <w:left w:w="108" w:type="dxa"/>
          <w:bottom w:w="0" w:type="dxa"/>
          <w:right w:w="108" w:type="dxa"/>
        </w:tblCellMar>
      </w:tblPr>
      <w:tblGrid>
        <w:gridCol w:w="5132"/>
        <w:gridCol w:w="5132"/>
      </w:tblGrid>
      <w:tr w14:paraId="3491E7A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853C4FC">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2584D3">
            <w:pPr>
              <w:jc w:val="left"/>
            </w:pPr>
            <w:r>
              <w:rPr>
                <w:b w:val="0"/>
                <w:color w:val="2D3748"/>
                <w:sz w:val="19"/>
              </w:rPr>
              <w:t>Design a serverless event flow for image upload processing using object storage, function-as-a-service, and notification service.</w:t>
            </w:r>
          </w:p>
        </w:tc>
      </w:tr>
      <w:tr w14:paraId="58E8A6B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F32DFB3">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A58A9F">
            <w:pPr>
              <w:jc w:val="left"/>
            </w:pPr>
            <w:r>
              <w:rPr>
                <w:b w:val="0"/>
                <w:color w:val="2D3748"/>
                <w:sz w:val="19"/>
              </w:rPr>
              <w:t>draw.io, Firebase Storage evidence from Experiment 1, optional Pipedream/Make simulation, GitHub.</w:t>
            </w:r>
          </w:p>
        </w:tc>
      </w:tr>
      <w:tr w14:paraId="579E1C4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FECCDD1">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0A4CC3E">
            <w:pPr>
              <w:jc w:val="left"/>
            </w:pPr>
            <w:r>
              <w:rPr>
                <w:b w:val="0"/>
                <w:color w:val="2D3748"/>
                <w:sz w:val="19"/>
              </w:rPr>
              <w:t>Use the same capstone title and infrastructure direction already defended in CO2 AT3. Do not repeat VM sizing; focus on cloud service access.</w:t>
            </w:r>
          </w:p>
        </w:tc>
      </w:tr>
    </w:tbl>
    <w:p w14:paraId="68636DDE"/>
    <w:tbl>
      <w:tblPr>
        <w:tblStyle w:val="12"/>
        <w:tblW w:w="0" w:type="auto"/>
        <w:jc w:val="center"/>
        <w:tblLayout w:type="autofit"/>
        <w:tblCellMar>
          <w:top w:w="0" w:type="dxa"/>
          <w:left w:w="108" w:type="dxa"/>
          <w:bottom w:w="0" w:type="dxa"/>
          <w:right w:w="108" w:type="dxa"/>
        </w:tblCellMar>
      </w:tblPr>
      <w:tblGrid>
        <w:gridCol w:w="10265"/>
      </w:tblGrid>
      <w:tr w14:paraId="6C8ACED4">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335FEAE9">
            <w:r>
              <w:rPr>
                <w:b/>
                <w:color w:val="143D59"/>
                <w:sz w:val="21"/>
              </w:rPr>
              <w:t>Learn</w:t>
            </w:r>
            <w:r>
              <w:br w:type="textWrapping"/>
            </w:r>
            <w:r>
              <w:rPr>
                <w:color w:val="2D3748"/>
                <w:sz w:val="19"/>
              </w:rP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54B2A10F"/>
    <w:p w14:paraId="7E73F452">
      <w:pPr>
        <w:pStyle w:val="3"/>
      </w:pPr>
      <w:r>
        <w:rPr>
          <w:b/>
          <w:color w:val="2B6CB0"/>
          <w:sz w:val="26"/>
        </w:rPr>
        <w:t>Do</w:t>
      </w:r>
    </w:p>
    <w:p w14:paraId="15ADD6A2">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0730A59B">
      <w:pPr>
        <w:ind w:left="198"/>
      </w:pPr>
      <w:r>
        <w:rPr>
          <w:b/>
        </w:rPr>
        <w:t xml:space="preserve">□ </w:t>
      </w:r>
      <w:r>
        <w:t>In the workbook, write the event source in a short table. Mention who performs the action, what data is created, where it is stored, and what should happen automatically after the event.</w:t>
      </w:r>
    </w:p>
    <w:p w14:paraId="48D6B912">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4F68E215">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58944F9F">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Style w:val="12"/>
        <w:tblW w:w="0" w:type="auto"/>
        <w:jc w:val="center"/>
        <w:tblLayout w:type="autofit"/>
        <w:tblCellMar>
          <w:top w:w="0" w:type="dxa"/>
          <w:left w:w="108" w:type="dxa"/>
          <w:bottom w:w="0" w:type="dxa"/>
          <w:right w:w="108" w:type="dxa"/>
        </w:tblCellMar>
      </w:tblPr>
      <w:tblGrid>
        <w:gridCol w:w="10265"/>
      </w:tblGrid>
      <w:tr w14:paraId="02B72C1F">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6E105805">
            <w:r>
              <w:rPr>
                <w:b/>
                <w:color w:val="143D59"/>
                <w:sz w:val="21"/>
              </w:rPr>
              <w:t>Observe</w:t>
            </w:r>
            <w:r>
              <w:br w:type="textWrapping"/>
            </w:r>
            <w:r>
              <w:rPr>
                <w:color w:val="2D3748"/>
                <w:sz w:val="19"/>
              </w:rPr>
              <w:t>Identify the trigger, processing function, output service, failure point and retry/alert requirement. If billing blocks real function deployment, submit a technically accurate simulation and architecture evidence.</w:t>
            </w:r>
          </w:p>
        </w:tc>
      </w:tr>
    </w:tbl>
    <w:p w14:paraId="44238413"/>
    <w:p w14:paraId="17624E65">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37E726E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5EA2C66">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E24E4B4">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196C2C3">
            <w:pPr>
              <w:jc w:val="left"/>
            </w:pPr>
            <w:r>
              <w:rPr>
                <w:b/>
                <w:color w:val="143D59"/>
                <w:sz w:val="19"/>
              </w:rPr>
              <w:t>Checkpoint</w:t>
            </w:r>
          </w:p>
        </w:tc>
      </w:tr>
      <w:tr w14:paraId="6A44AA8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C16734">
            <w:pPr>
              <w:jc w:val="left"/>
            </w:pPr>
            <w:r>
              <w:rPr>
                <w:b w:val="0"/>
                <w:color w:val="2D3748"/>
                <w:sz w:val="19"/>
              </w:rPr>
              <w:t>Event source evidence or simulated event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B5328CD">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B78768">
            <w:pPr>
              <w:jc w:val="left"/>
            </w:pPr>
            <w:r>
              <w:rPr>
                <w:b w:val="0"/>
                <w:color w:val="2D3748"/>
                <w:sz w:val="19"/>
              </w:rPr>
              <w:t>[ ] Completed</w:t>
            </w:r>
          </w:p>
        </w:tc>
      </w:tr>
      <w:tr w14:paraId="0E04605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8D14D7">
            <w:pPr>
              <w:jc w:val="left"/>
            </w:pPr>
            <w:r>
              <w:rPr>
                <w:b w:val="0"/>
                <w:color w:val="2D3748"/>
                <w:sz w:val="19"/>
              </w:rPr>
              <w:t>Serverless 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8187D2">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75A220">
            <w:pPr>
              <w:jc w:val="left"/>
            </w:pPr>
            <w:r>
              <w:rPr>
                <w:b w:val="0"/>
                <w:color w:val="2D3748"/>
                <w:sz w:val="19"/>
              </w:rPr>
              <w:t>[ ] Completed</w:t>
            </w:r>
          </w:p>
        </w:tc>
      </w:tr>
      <w:tr w14:paraId="35C28C21">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F7425CA">
            <w:pPr>
              <w:jc w:val="left"/>
            </w:pPr>
            <w:r>
              <w:rPr>
                <w:b w:val="0"/>
                <w:color w:val="2D3748"/>
                <w:sz w:val="19"/>
              </w:rPr>
              <w:t>Trigger-action-output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260CBD">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93400A">
            <w:pPr>
              <w:jc w:val="left"/>
            </w:pPr>
            <w:r>
              <w:rPr>
                <w:b w:val="0"/>
                <w:color w:val="2D3748"/>
                <w:sz w:val="19"/>
              </w:rPr>
              <w:t>[ ] Completed</w:t>
            </w:r>
          </w:p>
        </w:tc>
      </w:tr>
      <w:tr w14:paraId="7F32656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D4CF732">
            <w:pPr>
              <w:jc w:val="left"/>
            </w:pPr>
            <w:r>
              <w:rPr>
                <w:b w:val="0"/>
                <w:color w:val="2D3748"/>
                <w:sz w:val="19"/>
              </w:rPr>
              <w:t>Failure and retry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83EEFE">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E9CBA8">
            <w:pPr>
              <w:jc w:val="left"/>
            </w:pPr>
            <w:r>
              <w:rPr>
                <w:b w:val="0"/>
                <w:color w:val="2D3748"/>
                <w:sz w:val="19"/>
              </w:rPr>
              <w:t>[ ] Completed</w:t>
            </w:r>
          </w:p>
        </w:tc>
      </w:tr>
      <w:tr w14:paraId="68E9037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BBA7D2">
            <w:pPr>
              <w:jc w:val="left"/>
            </w:pPr>
            <w:r>
              <w:rPr>
                <w:b w:val="0"/>
                <w:color w:val="2D3748"/>
                <w:sz w:val="19"/>
              </w:rPr>
              <w:t>Capstone event mapping.</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0A6AE9">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36E488">
            <w:pPr>
              <w:jc w:val="left"/>
            </w:pPr>
            <w:r>
              <w:rPr>
                <w:b w:val="0"/>
                <w:color w:val="2D3748"/>
                <w:sz w:val="19"/>
              </w:rPr>
              <w:t>[ ] Completed</w:t>
            </w:r>
          </w:p>
        </w:tc>
      </w:tr>
    </w:tbl>
    <w:p w14:paraId="222EAFB6"/>
    <w:p w14:paraId="2D2A083E">
      <w:pPr>
        <w:pStyle w:val="3"/>
      </w:pPr>
      <w:r>
        <w:rPr>
          <w:b/>
          <w:color w:val="2B6CB0"/>
          <w:sz w:val="26"/>
        </w:rPr>
        <w:t>Explain</w:t>
      </w:r>
    </w:p>
    <w:p w14:paraId="3237D263">
      <w:r>
        <w:rPr>
          <w:b/>
        </w:rPr>
        <w:t>Why is serverless suitable for upload/event processing? Mention one limitation also.</w:t>
      </w:r>
    </w:p>
    <w:p w14:paraId="10E2BDA6">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65C68122">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CA95F1A">
            <w:pPr>
              <w:pStyle w:val="33"/>
              <w:keepNext w:val="0"/>
              <w:keepLines w:val="0"/>
              <w:widowControl/>
              <w:suppressLineNumbers w:val="0"/>
              <w:spacing w:before="0" w:beforeAutospacing="1" w:after="0" w:afterAutospacing="1"/>
              <w:ind w:left="0" w:right="0"/>
            </w:pPr>
            <w:r>
              <w:rPr>
                <w:b w:val="0"/>
                <w:color w:val="2D3748"/>
                <w:sz w:val="18"/>
              </w:rPr>
              <w:t xml:space="preserve"> </w:t>
            </w:r>
            <w:r>
              <w:rPr>
                <w:b w:val="0"/>
                <w:bCs w:val="0"/>
              </w:rPr>
              <w:t xml:space="preserve">Serverless is suitable for upload/event processing because the cloud platform can automatically run a function when an event occurs. It is useful for event-driven tasks such as processing uploaded files, updating databases and sending notifications.One limitation is that serverless functions may have </w:t>
            </w:r>
            <w:r>
              <w:rPr>
                <w:rStyle w:val="34"/>
                <w:b w:val="0"/>
                <w:bCs w:val="0"/>
              </w:rPr>
              <w:t>execution time, resource and platform limitations</w:t>
            </w:r>
            <w:r>
              <w:rPr>
                <w:b w:val="0"/>
                <w:bCs w:val="0"/>
              </w:rPr>
              <w:t>.</w:t>
            </w:r>
          </w:p>
        </w:tc>
      </w:tr>
    </w:tbl>
    <w:p w14:paraId="1B196710"/>
    <w:p w14:paraId="553FE3FC">
      <w:pPr>
        <w:pStyle w:val="3"/>
      </w:pPr>
      <w:r>
        <w:rPr>
          <w:b/>
          <w:color w:val="2B6CB0"/>
          <w:sz w:val="26"/>
        </w:rPr>
        <w:t>Extend to Capstone</w:t>
      </w:r>
    </w:p>
    <w:p w14:paraId="136C0CB6">
      <w:r>
        <w:t>Apply the serverless idea to one real capstone workflow, such as image processing, booking confirmation, attendance validation, alert generation or report update.</w:t>
      </w:r>
    </w:p>
    <w:tbl>
      <w:tblPr>
        <w:tblStyle w:val="12"/>
        <w:tblW w:w="0" w:type="auto"/>
        <w:jc w:val="center"/>
        <w:tblLayout w:type="autofit"/>
        <w:tblCellMar>
          <w:top w:w="0" w:type="dxa"/>
          <w:left w:w="108" w:type="dxa"/>
          <w:bottom w:w="0" w:type="dxa"/>
          <w:right w:w="108" w:type="dxa"/>
        </w:tblCellMar>
      </w:tblPr>
      <w:tblGrid>
        <w:gridCol w:w="5132"/>
        <w:gridCol w:w="5132"/>
      </w:tblGrid>
      <w:tr w14:paraId="269C205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3C575E">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1FA4BC">
            <w:pPr>
              <w:jc w:val="left"/>
              <w:rPr>
                <w:rFonts w:hint="default" w:ascii="Times New Roman" w:hAnsi="Times New Roman" w:cs="Times New Roman"/>
                <w:b w:val="0"/>
                <w:bCs w:val="0"/>
              </w:rPr>
            </w:pPr>
            <w:r>
              <w:rPr>
                <w:rFonts w:hint="default" w:ascii="Times New Roman" w:hAnsi="Times New Roman" w:eastAsia="SimSun" w:cs="Times New Roman"/>
                <w:b w:val="0"/>
                <w:bCs w:val="0"/>
                <w:sz w:val="24"/>
                <w:szCs w:val="24"/>
              </w:rPr>
              <w:t>MedAdhere: A Green Computing-Enabled Cloud Care Companion for Predictive Medication Non-Adherence Risk Monitoring</w:t>
            </w:r>
          </w:p>
        </w:tc>
      </w:tr>
      <w:tr w14:paraId="68BBD14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7F66FF">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A85C1CF">
            <w:pPr>
              <w:jc w:val="left"/>
              <w:rPr>
                <w:rFonts w:hint="default" w:ascii="Times New Roman" w:hAnsi="Times New Roman" w:cs="Times New Roman"/>
                <w:b w:val="0"/>
                <w:bCs w:val="0"/>
              </w:rPr>
            </w:pPr>
            <w:r>
              <w:rPr>
                <w:rFonts w:hint="default" w:ascii="Times New Roman" w:hAnsi="Times New Roman" w:eastAsia="SimSun" w:cs="Times New Roman"/>
                <w:b w:val="0"/>
                <w:bCs w:val="0"/>
                <w:sz w:val="24"/>
                <w:szCs w:val="24"/>
              </w:rPr>
              <w:t>User Upload → Cloud Object Storage → Upload Event → Serverless Function → Validate/Process Document → Cloud Database → Notification → Log/Monitoring</w:t>
            </w:r>
          </w:p>
        </w:tc>
      </w:tr>
      <w:tr w14:paraId="47C63C2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4DA8279">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0BEE3F">
            <w:pPr>
              <w:jc w:val="left"/>
              <w:rPr>
                <w:rFonts w:hint="default" w:ascii="Times New Roman" w:hAnsi="Times New Roman" w:cs="Times New Roman"/>
                <w:b w:val="0"/>
                <w:bCs w:val="0"/>
              </w:rPr>
            </w:pPr>
            <w:r>
              <w:rPr>
                <w:rFonts w:hint="default" w:ascii="Times New Roman" w:hAnsi="Times New Roman" w:eastAsia="SimSun" w:cs="Times New Roman"/>
                <w:b w:val="0"/>
                <w:bCs w:val="0"/>
                <w:sz w:val="24"/>
                <w:szCs w:val="24"/>
              </w:rPr>
              <w:t>Serverless event processing connected to cloud object storage.</w:t>
            </w:r>
          </w:p>
        </w:tc>
      </w:tr>
      <w:tr w14:paraId="5C85B90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7F5133">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45E785">
            <w:pPr>
              <w:jc w:val="left"/>
              <w:rPr>
                <w:rFonts w:hint="default" w:ascii="Times New Roman" w:hAnsi="Times New Roman" w:cs="Times New Roman"/>
                <w:b w:val="0"/>
                <w:bCs w:val="0"/>
              </w:rPr>
            </w:pPr>
            <w:r>
              <w:rPr>
                <w:rFonts w:hint="default" w:ascii="Times New Roman" w:hAnsi="Times New Roman" w:eastAsia="SimSun" w:cs="Times New Roman"/>
                <w:b w:val="0"/>
                <w:bCs w:val="0"/>
                <w:sz w:val="24"/>
                <w:szCs w:val="24"/>
              </w:rPr>
              <w:t>Function failure or incorrect processing may delay the update.</w:t>
            </w:r>
          </w:p>
        </w:tc>
      </w:tr>
      <w:tr w14:paraId="0071045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A869931">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717567B">
            <w:pPr>
              <w:jc w:val="left"/>
              <w:rPr>
                <w:rFonts w:hint="default" w:ascii="Times New Roman" w:hAnsi="Times New Roman" w:cs="Times New Roman"/>
                <w:b w:val="0"/>
                <w:bCs w:val="0"/>
              </w:rPr>
            </w:pPr>
            <w:r>
              <w:rPr>
                <w:rFonts w:hint="default" w:ascii="Times New Roman" w:hAnsi="Times New Roman" w:eastAsia="SimSun" w:cs="Times New Roman"/>
                <w:b w:val="0"/>
                <w:bCs w:val="0"/>
                <w:sz w:val="24"/>
                <w:szCs w:val="24"/>
              </w:rPr>
              <w:t>Use retry mechanisms, error logging, monitoring and manual review for failed events.</w:t>
            </w:r>
          </w:p>
        </w:tc>
      </w:tr>
    </w:tbl>
    <w:p w14:paraId="0DA938BE"/>
    <w:p w14:paraId="57011317">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5CFD2F5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B6DBFE7">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EC4ED5">
            <w:pPr>
              <w:jc w:val="left"/>
            </w:pPr>
            <w:r>
              <w:rPr>
                <w:b w:val="0"/>
                <w:color w:val="2D3748"/>
                <w:sz w:val="19"/>
              </w:rPr>
              <w:t>CO3_AT1/Experiment_3</w:t>
            </w:r>
          </w:p>
        </w:tc>
      </w:tr>
      <w:tr w14:paraId="25E5AF1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48014D">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BA9477">
            <w:pPr>
              <w:jc w:val="left"/>
            </w:pPr>
            <w:r>
              <w:rPr>
                <w:b w:val="0"/>
                <w:color w:val="2D3748"/>
                <w:sz w:val="19"/>
              </w:rPr>
              <w:t>Completed PDF, diagrams, screenshots and any exported table.</w:t>
            </w:r>
          </w:p>
        </w:tc>
      </w:tr>
      <w:tr w14:paraId="2B16829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5251D2">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5B372A2">
            <w:pPr>
              <w:jc w:val="left"/>
            </w:pPr>
            <w:r>
              <w:rPr>
                <w:b w:val="0"/>
                <w:color w:val="2D3748"/>
                <w:sz w:val="19"/>
              </w:rPr>
              <w:t>Paste GitHub r</w:t>
            </w:r>
            <w:bookmarkStart w:id="0" w:name="_GoBack"/>
            <w:bookmarkEnd w:id="0"/>
            <w:r>
              <w:rPr>
                <w:b w:val="0"/>
                <w:color w:val="2D3748"/>
                <w:sz w:val="19"/>
              </w:rPr>
              <w:t>epository link and attach final PDF.</w:t>
            </w:r>
          </w:p>
        </w:tc>
      </w:tr>
    </w:tbl>
    <w:p w14:paraId="1A9EC9AB"/>
    <w:p w14:paraId="59C7808D">
      <w:pPr>
        <w:pStyle w:val="2"/>
      </w:pPr>
      <w:r>
        <w:rPr>
          <w:b/>
          <w:color w:val="143D59"/>
          <w:sz w:val="32"/>
        </w:rPr>
        <w:t>Experiment 4: Edge and Fog Computing for Smart Traffic Management</w:t>
      </w:r>
    </w:p>
    <w:tbl>
      <w:tblPr>
        <w:tblStyle w:val="12"/>
        <w:tblW w:w="0" w:type="auto"/>
        <w:jc w:val="center"/>
        <w:tblLayout w:type="autofit"/>
        <w:tblCellMar>
          <w:top w:w="0" w:type="dxa"/>
          <w:left w:w="108" w:type="dxa"/>
          <w:bottom w:w="0" w:type="dxa"/>
          <w:right w:w="108" w:type="dxa"/>
        </w:tblCellMar>
      </w:tblPr>
      <w:tblGrid>
        <w:gridCol w:w="5132"/>
        <w:gridCol w:w="5132"/>
      </w:tblGrid>
      <w:tr w14:paraId="228DE0D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4C3F9D0">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D46756">
            <w:pPr>
              <w:jc w:val="left"/>
            </w:pPr>
            <w:r>
              <w:rPr>
                <w:b w:val="0"/>
                <w:color w:val="2D3748"/>
                <w:sz w:val="19"/>
              </w:rPr>
              <w:t>Compare edge computing and fog computing for a smart traffic management system. Include architecture, latency considerations, and deployment location.</w:t>
            </w:r>
          </w:p>
        </w:tc>
      </w:tr>
      <w:tr w14:paraId="57E3B19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265D7E">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A4995F2">
            <w:pPr>
              <w:jc w:val="left"/>
            </w:pPr>
            <w:r>
              <w:rPr>
                <w:b w:val="0"/>
                <w:color w:val="2D3748"/>
                <w:sz w:val="19"/>
              </w:rPr>
              <w:t>draw.io, Google Sheets or Excel latency table, optional Wokwi/IoT screenshot only if faculty permits, GitHub.</w:t>
            </w:r>
          </w:p>
        </w:tc>
      </w:tr>
      <w:tr w14:paraId="2854FC3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2DEE93A">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ECD0273">
            <w:pPr>
              <w:jc w:val="left"/>
            </w:pPr>
            <w:r>
              <w:rPr>
                <w:b w:val="0"/>
                <w:color w:val="2D3748"/>
                <w:sz w:val="19"/>
              </w:rPr>
              <w:t>Use the same capstone title and infrastructure direction already defended in CO2 AT3. Do not repeat VM sizing; focus on cloud service access.</w:t>
            </w:r>
          </w:p>
        </w:tc>
      </w:tr>
    </w:tbl>
    <w:p w14:paraId="52D5024A"/>
    <w:tbl>
      <w:tblPr>
        <w:tblStyle w:val="12"/>
        <w:tblW w:w="0" w:type="auto"/>
        <w:jc w:val="center"/>
        <w:tblLayout w:type="autofit"/>
        <w:tblCellMar>
          <w:top w:w="0" w:type="dxa"/>
          <w:left w:w="108" w:type="dxa"/>
          <w:bottom w:w="0" w:type="dxa"/>
          <w:right w:w="108" w:type="dxa"/>
        </w:tblCellMar>
      </w:tblPr>
      <w:tblGrid>
        <w:gridCol w:w="10265"/>
      </w:tblGrid>
      <w:tr w14:paraId="6F58A417">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1DA2F12B">
            <w:r>
              <w:rPr>
                <w:b/>
                <w:color w:val="143D59"/>
                <w:sz w:val="21"/>
              </w:rPr>
              <w:t>Learn</w:t>
            </w:r>
            <w:r>
              <w:br w:type="textWrapping"/>
            </w:r>
            <w:r>
              <w:rPr>
                <w:color w:val="2D3748"/>
                <w:sz w:val="19"/>
              </w:rP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554A4CAE"/>
    <w:p w14:paraId="17DC1A9F">
      <w:pPr>
        <w:pStyle w:val="3"/>
      </w:pPr>
      <w:r>
        <w:rPr>
          <w:b/>
          <w:color w:val="2B6CB0"/>
          <w:sz w:val="26"/>
        </w:rPr>
        <w:t>Do</w:t>
      </w:r>
    </w:p>
    <w:p w14:paraId="406C7E81">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25ED1955">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14A6B96A">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5B0E6FA0">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4FA2C2A4">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Style w:val="12"/>
        <w:tblW w:w="0" w:type="auto"/>
        <w:jc w:val="center"/>
        <w:tblLayout w:type="autofit"/>
        <w:tblCellMar>
          <w:top w:w="0" w:type="dxa"/>
          <w:left w:w="108" w:type="dxa"/>
          <w:bottom w:w="0" w:type="dxa"/>
          <w:right w:w="108" w:type="dxa"/>
        </w:tblCellMar>
      </w:tblPr>
      <w:tblGrid>
        <w:gridCol w:w="10265"/>
      </w:tblGrid>
      <w:tr w14:paraId="552F1FE2">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7F556B9">
            <w:r>
              <w:rPr>
                <w:b/>
                <w:color w:val="143D59"/>
                <w:sz w:val="21"/>
              </w:rPr>
              <w:t>Observe</w:t>
            </w:r>
            <w:r>
              <w:br w:type="textWrapping"/>
            </w:r>
            <w:r>
              <w:rPr>
                <w:color w:val="2D3748"/>
                <w:sz w:val="19"/>
              </w:rPr>
              <w:t>Check whether time-critical actions are placed closer to data sources and whether long-term storage/analytics remain in the cloud.</w:t>
            </w:r>
          </w:p>
        </w:tc>
      </w:tr>
    </w:tbl>
    <w:p w14:paraId="4A40F63E"/>
    <w:p w14:paraId="659CCF73">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68AEA8FB">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349578A">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0C5FB3E">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20B44EA">
            <w:pPr>
              <w:jc w:val="left"/>
            </w:pPr>
            <w:r>
              <w:rPr>
                <w:b/>
                <w:color w:val="143D59"/>
                <w:sz w:val="19"/>
              </w:rPr>
              <w:t>Checkpoint</w:t>
            </w:r>
          </w:p>
        </w:tc>
      </w:tr>
      <w:tr w14:paraId="68281D10">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FB5A7C">
            <w:pPr>
              <w:jc w:val="left"/>
            </w:pPr>
            <w:r>
              <w:rPr>
                <w:b w:val="0"/>
                <w:color w:val="2D3748"/>
                <w:sz w:val="19"/>
              </w:rPr>
              <w:t>Task classification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7BAC21">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81C6465">
            <w:pPr>
              <w:jc w:val="left"/>
            </w:pPr>
            <w:r>
              <w:rPr>
                <w:b w:val="0"/>
                <w:color w:val="2D3748"/>
                <w:sz w:val="19"/>
              </w:rPr>
              <w:t>[ ] Completed</w:t>
            </w:r>
          </w:p>
        </w:tc>
      </w:tr>
      <w:tr w14:paraId="63C4262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4F04E6">
            <w:pPr>
              <w:jc w:val="left"/>
            </w:pPr>
            <w:r>
              <w:rPr>
                <w:b w:val="0"/>
                <w:color w:val="2D3748"/>
                <w:sz w:val="19"/>
              </w:rPr>
              <w:t>Latency reasoning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B6E5C68">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F3FFEF4">
            <w:pPr>
              <w:jc w:val="left"/>
            </w:pPr>
            <w:r>
              <w:rPr>
                <w:b w:val="0"/>
                <w:color w:val="2D3748"/>
                <w:sz w:val="19"/>
              </w:rPr>
              <w:t>[ ] Completed</w:t>
            </w:r>
          </w:p>
        </w:tc>
      </w:tr>
      <w:tr w14:paraId="47D0E39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2593C73">
            <w:pPr>
              <w:jc w:val="left"/>
            </w:pPr>
            <w:r>
              <w:rPr>
                <w:b w:val="0"/>
                <w:color w:val="2D3748"/>
                <w:sz w:val="19"/>
              </w:rPr>
              <w:t>Edge-fog-cloud architecture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AFC6CD">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5B0F60">
            <w:pPr>
              <w:jc w:val="left"/>
            </w:pPr>
            <w:r>
              <w:rPr>
                <w:b w:val="0"/>
                <w:color w:val="2D3748"/>
                <w:sz w:val="19"/>
              </w:rPr>
              <w:t>[ ] Completed</w:t>
            </w:r>
          </w:p>
        </w:tc>
      </w:tr>
      <w:tr w14:paraId="59EE6C61">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BE8A15">
            <w:pPr>
              <w:jc w:val="left"/>
            </w:pPr>
            <w:r>
              <w:rPr>
                <w:b w:val="0"/>
                <w:color w:val="2D3748"/>
                <w:sz w:val="19"/>
              </w:rPr>
              <w:t>Deployment location justification.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32FE25">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56053F">
            <w:pPr>
              <w:jc w:val="left"/>
            </w:pPr>
            <w:r>
              <w:rPr>
                <w:b w:val="0"/>
                <w:color w:val="2D3748"/>
                <w:sz w:val="19"/>
              </w:rPr>
              <w:t>[ ] Completed</w:t>
            </w:r>
          </w:p>
        </w:tc>
      </w:tr>
      <w:tr w14:paraId="2B1F1CB7">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CB7A73">
            <w:pPr>
              <w:jc w:val="left"/>
            </w:pPr>
            <w:r>
              <w:rPr>
                <w:b w:val="0"/>
                <w:color w:val="2D3748"/>
                <w:sz w:val="19"/>
              </w:rPr>
              <w:t>Capstone relevance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8F3EA6">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9E5FC4">
            <w:pPr>
              <w:jc w:val="left"/>
            </w:pPr>
            <w:r>
              <w:rPr>
                <w:b w:val="0"/>
                <w:color w:val="2D3748"/>
                <w:sz w:val="19"/>
              </w:rPr>
              <w:t>[ ] Completed</w:t>
            </w:r>
          </w:p>
        </w:tc>
      </w:tr>
    </w:tbl>
    <w:p w14:paraId="06A5B675"/>
    <w:p w14:paraId="428A7E65">
      <w:pPr>
        <w:pStyle w:val="3"/>
      </w:pPr>
      <w:r>
        <w:rPr>
          <w:b/>
          <w:color w:val="2B6CB0"/>
          <w:sz w:val="26"/>
        </w:rPr>
        <w:t>Explain</w:t>
      </w:r>
    </w:p>
    <w:p w14:paraId="5ABBE8E0">
      <w:r>
        <w:rPr>
          <w:b/>
        </w:rPr>
        <w:t>Which part of the system should run at edge, fog and cloud? Justify with latency and data-volume reasoning.</w:t>
      </w:r>
    </w:p>
    <w:p w14:paraId="266111FA">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606E53BF">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78F17D5">
            <w:pPr>
              <w:pStyle w:val="33"/>
              <w:keepNext w:val="0"/>
              <w:keepLines w:val="0"/>
              <w:widowControl/>
              <w:suppressLineNumbers w:val="0"/>
              <w:spacing w:before="0" w:beforeAutospacing="1" w:after="0" w:afterAutospacing="1"/>
              <w:ind w:left="0" w:right="0"/>
            </w:pPr>
            <w:r>
              <w:rPr>
                <w:b w:val="0"/>
                <w:color w:val="2D3748"/>
                <w:sz w:val="18"/>
              </w:rPr>
              <w:t xml:space="preserve"> </w:t>
            </w:r>
            <w:r>
              <w:rPr>
                <w:rStyle w:val="34"/>
              </w:rPr>
              <w:t>Edge:</w:t>
            </w:r>
            <w:r>
              <w:t xml:space="preserve"> Time-critical tasks should run at the edge because they require very low latency.</w:t>
            </w:r>
          </w:p>
          <w:p w14:paraId="26FA436B">
            <w:pPr>
              <w:pStyle w:val="33"/>
              <w:keepNext w:val="0"/>
              <w:keepLines w:val="0"/>
              <w:widowControl/>
              <w:suppressLineNumbers w:val="0"/>
            </w:pPr>
            <w:r>
              <w:rPr>
                <w:rStyle w:val="34"/>
              </w:rPr>
              <w:t>Fog:</w:t>
            </w:r>
            <w:r>
              <w:t xml:space="preserve"> Intermediate processing can run at the fog layer because it is closer to the data source and reduces unnecessary cloud traffic.</w:t>
            </w:r>
          </w:p>
          <w:p w14:paraId="698E05C8">
            <w:pPr>
              <w:pStyle w:val="33"/>
              <w:keepNext w:val="0"/>
              <w:keepLines w:val="0"/>
              <w:widowControl/>
              <w:suppressLineNumbers w:val="0"/>
            </w:pPr>
            <w:r>
              <w:rPr>
                <w:rStyle w:val="34"/>
              </w:rPr>
              <w:t>Cloud:</w:t>
            </w:r>
            <w:r>
              <w:t xml:space="preserve"> Long-term storage, large-scale analytics, dashboards and reports should run in the cloud because the cloud provides scalable storage and processing for large volumes of data.</w:t>
            </w:r>
          </w:p>
        </w:tc>
      </w:tr>
    </w:tbl>
    <w:p w14:paraId="23F2D898"/>
    <w:p w14:paraId="0BEB0EF3">
      <w:pPr>
        <w:pStyle w:val="3"/>
      </w:pPr>
      <w:r>
        <w:rPr>
          <w:b/>
          <w:color w:val="2B6CB0"/>
          <w:sz w:val="26"/>
        </w:rPr>
        <w:t>Extend to Capstone</w:t>
      </w:r>
    </w:p>
    <w:p w14:paraId="2EC83E41">
      <w:r>
        <w:t>If your capstone has location-sensitive, sensor-based, offline-first or fast-alert requirements, identify the edge/fog/cloud placement. If not applicable, justify why direct cloud access is sufficient.</w:t>
      </w:r>
    </w:p>
    <w:tbl>
      <w:tblPr>
        <w:tblStyle w:val="12"/>
        <w:tblW w:w="0" w:type="auto"/>
        <w:jc w:val="center"/>
        <w:tblLayout w:type="autofit"/>
        <w:tblCellMar>
          <w:top w:w="0" w:type="dxa"/>
          <w:left w:w="108" w:type="dxa"/>
          <w:bottom w:w="0" w:type="dxa"/>
          <w:right w:w="108" w:type="dxa"/>
        </w:tblCellMar>
      </w:tblPr>
      <w:tblGrid>
        <w:gridCol w:w="5132"/>
        <w:gridCol w:w="5132"/>
      </w:tblGrid>
      <w:tr w14:paraId="16ECB0E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408208">
            <w:pPr>
              <w:jc w:val="left"/>
              <w:rPr>
                <w:rFonts w:hint="default" w:ascii="Times New Roman" w:hAnsi="Times New Roman" w:cs="Times New Roman"/>
              </w:rPr>
            </w:pPr>
            <w:r>
              <w:rPr>
                <w:rFonts w:hint="default" w:ascii="Times New Roman" w:hAnsi="Times New Roman" w:cs="Times New Roman"/>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67F693">
            <w:pPr>
              <w:jc w:val="left"/>
              <w:rPr>
                <w:rFonts w:hint="default" w:ascii="Times New Roman" w:hAnsi="Times New Roman" w:cs="Times New Roman"/>
              </w:rPr>
            </w:pPr>
            <w:r>
              <w:rPr>
                <w:rFonts w:hint="default" w:ascii="Times New Roman" w:hAnsi="Times New Roman" w:eastAsia="SimSun" w:cs="Times New Roman"/>
                <w:sz w:val="24"/>
                <w:szCs w:val="24"/>
              </w:rPr>
              <w:t xml:space="preserve">For MedAdhere, direct </w:t>
            </w:r>
            <w:r>
              <w:rPr>
                <w:rStyle w:val="34"/>
                <w:rFonts w:hint="default" w:ascii="Times New Roman" w:hAnsi="Times New Roman" w:eastAsia="SimSun" w:cs="Times New Roman"/>
                <w:sz w:val="24"/>
                <w:szCs w:val="24"/>
              </w:rPr>
              <w:t>browser/mobile client → cloud service access</w:t>
            </w:r>
            <w:r>
              <w:rPr>
                <w:rFonts w:hint="default" w:ascii="Times New Roman" w:hAnsi="Times New Roman" w:eastAsia="SimSun" w:cs="Times New Roman"/>
                <w:sz w:val="24"/>
                <w:szCs w:val="24"/>
              </w:rPr>
              <w:t xml:space="preserve"> is sufficient because the current capstone does not require physical sensors or immediate edge-level control.</w:t>
            </w:r>
          </w:p>
        </w:tc>
      </w:tr>
      <w:tr w14:paraId="5576D96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05F37F">
            <w:pPr>
              <w:jc w:val="left"/>
              <w:rPr>
                <w:rFonts w:hint="default" w:ascii="Times New Roman" w:hAnsi="Times New Roman" w:cs="Times New Roman"/>
              </w:rPr>
            </w:pPr>
            <w:r>
              <w:rPr>
                <w:rFonts w:hint="default" w:ascii="Times New Roman" w:hAnsi="Times New Roman" w:cs="Times New Roman"/>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D09768">
            <w:pPr>
              <w:jc w:val="left"/>
              <w:rPr>
                <w:rFonts w:hint="default" w:ascii="Times New Roman" w:hAnsi="Times New Roman" w:cs="Times New Roman"/>
              </w:rPr>
            </w:pPr>
            <w:r>
              <w:rPr>
                <w:rFonts w:hint="default" w:ascii="Times New Roman" w:hAnsi="Times New Roman" w:eastAsia="SimSun" w:cs="Times New Roman"/>
                <w:sz w:val="24"/>
                <w:szCs w:val="24"/>
              </w:rPr>
              <w:t>Us</w:t>
            </w:r>
            <w:r>
              <w:rPr>
                <w:rFonts w:hint="default" w:ascii="Times New Roman" w:hAnsi="Times New Roman" w:eastAsia="SimSun" w:cs="Times New Roman"/>
                <w:sz w:val="24"/>
                <w:szCs w:val="24"/>
                <w:lang w:val="en-IN"/>
              </w:rPr>
              <w:t>ing</w:t>
            </w:r>
            <w:r>
              <w:rPr>
                <w:rFonts w:hint="default" w:ascii="Times New Roman" w:hAnsi="Times New Roman" w:eastAsia="SimSun" w:cs="Times New Roman"/>
                <w:sz w:val="24"/>
                <w:szCs w:val="24"/>
              </w:rPr>
              <w:t xml:space="preserve"> the same cloud infrastructure decision</w:t>
            </w:r>
          </w:p>
        </w:tc>
      </w:tr>
      <w:tr w14:paraId="2C3C2FE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BC2A5C">
            <w:pPr>
              <w:jc w:val="left"/>
              <w:rPr>
                <w:rFonts w:hint="default" w:ascii="Times New Roman" w:hAnsi="Times New Roman" w:cs="Times New Roman"/>
              </w:rPr>
            </w:pPr>
            <w:r>
              <w:rPr>
                <w:rFonts w:hint="default" w:ascii="Times New Roman" w:hAnsi="Times New Roman" w:cs="Times New Roman"/>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0AA169">
            <w:pPr>
              <w:jc w:val="left"/>
              <w:rPr>
                <w:rFonts w:hint="default" w:ascii="Times New Roman" w:hAnsi="Times New Roman" w:cs="Times New Roman"/>
              </w:rPr>
            </w:pPr>
            <w:r>
              <w:rPr>
                <w:rFonts w:hint="default" w:ascii="Times New Roman" w:hAnsi="Times New Roman" w:eastAsia="SimSun" w:cs="Times New Roman"/>
                <w:sz w:val="24"/>
                <w:szCs w:val="24"/>
              </w:rPr>
              <w:t>Direct cloud access through browser/mobile client and cloud services.</w:t>
            </w:r>
          </w:p>
        </w:tc>
      </w:tr>
      <w:tr w14:paraId="573B18E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78962FB">
            <w:pPr>
              <w:jc w:val="left"/>
              <w:rPr>
                <w:rFonts w:hint="default" w:ascii="Times New Roman" w:hAnsi="Times New Roman" w:cs="Times New Roman"/>
              </w:rPr>
            </w:pPr>
            <w:r>
              <w:rPr>
                <w:rFonts w:hint="default" w:ascii="Times New Roman" w:hAnsi="Times New Roman" w:cs="Times New Roman"/>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08C6B42">
            <w:pPr>
              <w:jc w:val="left"/>
              <w:rPr>
                <w:rFonts w:hint="default" w:ascii="Times New Roman" w:hAnsi="Times New Roman" w:cs="Times New Roman"/>
              </w:rPr>
            </w:pPr>
            <w:r>
              <w:rPr>
                <w:rFonts w:hint="default" w:ascii="Times New Roman" w:hAnsi="Times New Roman" w:eastAsia="SimSun" w:cs="Times New Roman"/>
                <w:sz w:val="24"/>
                <w:szCs w:val="24"/>
              </w:rPr>
              <w:t>Network failure may affect access when the user is offline.</w:t>
            </w:r>
          </w:p>
        </w:tc>
      </w:tr>
      <w:tr w14:paraId="0AA8BBC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EC426CF">
            <w:pPr>
              <w:jc w:val="left"/>
              <w:rPr>
                <w:rFonts w:hint="default" w:ascii="Times New Roman" w:hAnsi="Times New Roman" w:cs="Times New Roman"/>
              </w:rPr>
            </w:pPr>
            <w:r>
              <w:rPr>
                <w:rFonts w:hint="default" w:ascii="Times New Roman" w:hAnsi="Times New Roman" w:cs="Times New Roman"/>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B15437">
            <w:pPr>
              <w:jc w:val="left"/>
              <w:rPr>
                <w:rFonts w:hint="default" w:ascii="Times New Roman" w:hAnsi="Times New Roman" w:cs="Times New Roman"/>
              </w:rPr>
            </w:pPr>
            <w:r>
              <w:rPr>
                <w:rFonts w:hint="default" w:ascii="Times New Roman" w:hAnsi="Times New Roman" w:eastAsia="SimSun" w:cs="Times New Roman"/>
                <w:sz w:val="24"/>
                <w:szCs w:val="24"/>
              </w:rPr>
              <w:t>Add local caching or offline support for essential medication reminders.</w:t>
            </w:r>
          </w:p>
        </w:tc>
      </w:tr>
    </w:tbl>
    <w:p w14:paraId="261EB84A"/>
    <w:p w14:paraId="0E497F22">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0B7E9F5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6F8ACE">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039A54">
            <w:pPr>
              <w:jc w:val="left"/>
            </w:pPr>
            <w:r>
              <w:rPr>
                <w:b w:val="0"/>
                <w:color w:val="2D3748"/>
                <w:sz w:val="19"/>
              </w:rPr>
              <w:t>CO3_AT1/Experiment_4</w:t>
            </w:r>
          </w:p>
        </w:tc>
      </w:tr>
      <w:tr w14:paraId="48B5045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7EB7EC">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5D7CD09">
            <w:pPr>
              <w:jc w:val="left"/>
            </w:pPr>
            <w:r>
              <w:rPr>
                <w:b w:val="0"/>
                <w:color w:val="2D3748"/>
                <w:sz w:val="19"/>
              </w:rPr>
              <w:t>Completed PDF, diagrams, screenshots and any exported table.</w:t>
            </w:r>
          </w:p>
        </w:tc>
      </w:tr>
      <w:tr w14:paraId="51DDFD1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3CF44C">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E7F41B">
            <w:pPr>
              <w:jc w:val="left"/>
            </w:pPr>
            <w:r>
              <w:rPr>
                <w:b w:val="0"/>
                <w:color w:val="2D3748"/>
                <w:sz w:val="19"/>
              </w:rPr>
              <w:t>Paste GitHub repository link and attach final PDF.</w:t>
            </w:r>
          </w:p>
        </w:tc>
      </w:tr>
    </w:tbl>
    <w:p w14:paraId="20AE5F5C"/>
    <w:p w14:paraId="3FE1AB72">
      <w:pPr>
        <w:pStyle w:val="2"/>
      </w:pPr>
      <w:r>
        <w:rPr>
          <w:b/>
          <w:color w:val="143D59"/>
          <w:sz w:val="32"/>
        </w:rPr>
        <w:t>Experiment 5: Cloud Application Deployment and Access Workflow</w:t>
      </w:r>
    </w:p>
    <w:tbl>
      <w:tblPr>
        <w:tblStyle w:val="12"/>
        <w:tblW w:w="0" w:type="auto"/>
        <w:jc w:val="center"/>
        <w:tblLayout w:type="autofit"/>
        <w:tblCellMar>
          <w:top w:w="0" w:type="dxa"/>
          <w:left w:w="108" w:type="dxa"/>
          <w:bottom w:w="0" w:type="dxa"/>
          <w:right w:w="108" w:type="dxa"/>
        </w:tblCellMar>
      </w:tblPr>
      <w:tblGrid>
        <w:gridCol w:w="5132"/>
        <w:gridCol w:w="5132"/>
      </w:tblGrid>
      <w:tr w14:paraId="188AEF3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8FC129">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DCD9C10">
            <w:pPr>
              <w:jc w:val="left"/>
            </w:pPr>
            <w:r>
              <w:rPr>
                <w:b w:val="0"/>
                <w:color w:val="2D3748"/>
                <w:sz w:val="19"/>
              </w:rPr>
              <w:t>Demonstrate a cloud application deployment workflow showing client access, browser interaction, web API call, storage access, and monitoring.</w:t>
            </w:r>
          </w:p>
        </w:tc>
      </w:tr>
      <w:tr w14:paraId="4157B2E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8D6466">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86E28D5">
            <w:pPr>
              <w:jc w:val="left"/>
            </w:pPr>
            <w:r>
              <w:rPr>
                <w:b w:val="0"/>
                <w:color w:val="2D3748"/>
                <w:sz w:val="19"/>
              </w:rPr>
              <w:t>GitHub Pages as primary beginner path, Firebase Hosting as optional path, Postman, draw.io, GitHub repository, browser.</w:t>
            </w:r>
          </w:p>
        </w:tc>
      </w:tr>
      <w:tr w14:paraId="0072F35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05FBCCA">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C4EB47">
            <w:pPr>
              <w:jc w:val="left"/>
            </w:pPr>
            <w:r>
              <w:rPr>
                <w:b w:val="0"/>
                <w:color w:val="2D3748"/>
                <w:sz w:val="19"/>
              </w:rPr>
              <w:t>Use the same capstone title and infrastructure direction already defended in CO2 AT3. Do not repeat VM sizing; focus on cloud service access.</w:t>
            </w:r>
          </w:p>
        </w:tc>
      </w:tr>
    </w:tbl>
    <w:p w14:paraId="3F81AE83"/>
    <w:tbl>
      <w:tblPr>
        <w:tblStyle w:val="12"/>
        <w:tblW w:w="0" w:type="auto"/>
        <w:jc w:val="center"/>
        <w:tblLayout w:type="autofit"/>
        <w:tblCellMar>
          <w:top w:w="0" w:type="dxa"/>
          <w:left w:w="108" w:type="dxa"/>
          <w:bottom w:w="0" w:type="dxa"/>
          <w:right w:w="108" w:type="dxa"/>
        </w:tblCellMar>
      </w:tblPr>
      <w:tblGrid>
        <w:gridCol w:w="10265"/>
      </w:tblGrid>
      <w:tr w14:paraId="7273E28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5564C841">
            <w:r>
              <w:rPr>
                <w:b/>
                <w:color w:val="143D59"/>
                <w:sz w:val="21"/>
              </w:rPr>
              <w:t>Learn</w:t>
            </w:r>
            <w:r>
              <w:br w:type="textWrapping"/>
            </w:r>
            <w:r>
              <w:rPr>
                <w:color w:val="2D3748"/>
                <w:sz w:val="19"/>
              </w:rP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6DA4D081"/>
    <w:p w14:paraId="1F0F1871">
      <w:pPr>
        <w:pStyle w:val="3"/>
      </w:pPr>
      <w:r>
        <w:rPr>
          <w:b/>
          <w:color w:val="2B6CB0"/>
          <w:sz w:val="26"/>
        </w:rPr>
        <w:t>Do</w:t>
      </w:r>
    </w:p>
    <w:p w14:paraId="276F81AC">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14:paraId="0F993116">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37BB0296">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484064FC">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3456E0C0">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Style w:val="12"/>
        <w:tblW w:w="0" w:type="auto"/>
        <w:jc w:val="center"/>
        <w:tblLayout w:type="autofit"/>
        <w:tblCellMar>
          <w:top w:w="0" w:type="dxa"/>
          <w:left w:w="108" w:type="dxa"/>
          <w:bottom w:w="0" w:type="dxa"/>
          <w:right w:w="108" w:type="dxa"/>
        </w:tblCellMar>
      </w:tblPr>
      <w:tblGrid>
        <w:gridCol w:w="10265"/>
      </w:tblGrid>
      <w:tr w14:paraId="33A9C15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5B8B100C">
            <w:r>
              <w:rPr>
                <w:b/>
                <w:color w:val="143D59"/>
                <w:sz w:val="21"/>
              </w:rPr>
              <w:t>Observe</w:t>
            </w:r>
            <w:r>
              <w:br w:type="textWrapping"/>
            </w:r>
            <w:r>
              <w:rPr>
                <w:color w:val="2D3748"/>
                <w:sz w:val="19"/>
              </w:rPr>
              <w:t>Verify whether the hosted page or simulated access URL opens, whether the API/storage flow is technically consistent, and whether monitoring/logging evidence is identified.</w:t>
            </w:r>
          </w:p>
        </w:tc>
      </w:tr>
    </w:tbl>
    <w:p w14:paraId="4A8D3D46"/>
    <w:p w14:paraId="3E272CFD">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7473CB6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C648BB2">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2DFFEB0">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A07168C">
            <w:pPr>
              <w:jc w:val="left"/>
            </w:pPr>
            <w:r>
              <w:rPr>
                <w:b/>
                <w:color w:val="143D59"/>
                <w:sz w:val="19"/>
              </w:rPr>
              <w:t>Checkpoint</w:t>
            </w:r>
          </w:p>
        </w:tc>
      </w:tr>
      <w:tr w14:paraId="25CE980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54CD8D">
            <w:pPr>
              <w:jc w:val="left"/>
            </w:pPr>
            <w:r>
              <w:rPr>
                <w:b w:val="0"/>
                <w:color w:val="2D3748"/>
                <w:sz w:val="19"/>
              </w:rPr>
              <w:t>Hosted page URL or approved simulation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087141">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14FE0D">
            <w:pPr>
              <w:jc w:val="left"/>
            </w:pPr>
            <w:r>
              <w:rPr>
                <w:b w:val="0"/>
                <w:color w:val="2D3748"/>
                <w:sz w:val="19"/>
              </w:rPr>
              <w:t>[ ] Completed</w:t>
            </w:r>
          </w:p>
        </w:tc>
      </w:tr>
      <w:tr w14:paraId="3F776F7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32AED9">
            <w:pPr>
              <w:jc w:val="left"/>
            </w:pPr>
            <w:r>
              <w:rPr>
                <w:b w:val="0"/>
                <w:color w:val="2D3748"/>
                <w:sz w:val="19"/>
              </w:rPr>
              <w:t>Browser access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08078E">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1BF587C">
            <w:pPr>
              <w:jc w:val="left"/>
            </w:pPr>
            <w:r>
              <w:rPr>
                <w:b w:val="0"/>
                <w:color w:val="2D3748"/>
                <w:sz w:val="19"/>
              </w:rPr>
              <w:t>[ ] Completed</w:t>
            </w:r>
          </w:p>
        </w:tc>
      </w:tr>
      <w:tr w14:paraId="15954D50">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BC21E5">
            <w:pPr>
              <w:jc w:val="left"/>
            </w:pPr>
            <w:r>
              <w:rPr>
                <w:b w:val="0"/>
                <w:color w:val="2D3748"/>
                <w:sz w:val="19"/>
              </w:rPr>
              <w:t>API/storage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8C2C67">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BE4A88">
            <w:pPr>
              <w:jc w:val="left"/>
            </w:pPr>
            <w:r>
              <w:rPr>
                <w:b w:val="0"/>
                <w:color w:val="2D3748"/>
                <w:sz w:val="19"/>
              </w:rPr>
              <w:t>[ ] Completed</w:t>
            </w:r>
          </w:p>
        </w:tc>
      </w:tr>
      <w:tr w14:paraId="3FAC71E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E787B2">
            <w:pPr>
              <w:jc w:val="left"/>
            </w:pPr>
            <w:r>
              <w:rPr>
                <w:b w:val="0"/>
                <w:color w:val="2D3748"/>
                <w:sz w:val="19"/>
              </w:rPr>
              <w:t>Monitoring/logging metric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DE39E25">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74EE9B">
            <w:pPr>
              <w:jc w:val="left"/>
            </w:pPr>
            <w:r>
              <w:rPr>
                <w:b w:val="0"/>
                <w:color w:val="2D3748"/>
                <w:sz w:val="19"/>
              </w:rPr>
              <w:t>[ ] Completed</w:t>
            </w:r>
          </w:p>
        </w:tc>
      </w:tr>
      <w:tr w14:paraId="213F747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6217EB">
            <w:pPr>
              <w:jc w:val="left"/>
            </w:pPr>
            <w:r>
              <w:rPr>
                <w:b w:val="0"/>
                <w:color w:val="2D3748"/>
                <w:sz w:val="19"/>
              </w:rPr>
              <w:t>GitHub repository link.</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062D02">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66900FC">
            <w:pPr>
              <w:jc w:val="left"/>
            </w:pPr>
            <w:r>
              <w:rPr>
                <w:b w:val="0"/>
                <w:color w:val="2D3748"/>
                <w:sz w:val="19"/>
              </w:rPr>
              <w:t>[ ] Completed</w:t>
            </w:r>
          </w:p>
        </w:tc>
      </w:tr>
    </w:tbl>
    <w:p w14:paraId="6CAF7EDB"/>
    <w:p w14:paraId="4A9904EF">
      <w:pPr>
        <w:pStyle w:val="3"/>
      </w:pPr>
      <w:r>
        <w:rPr>
          <w:b/>
          <w:color w:val="2B6CB0"/>
          <w:sz w:val="26"/>
        </w:rPr>
        <w:t>Explain</w:t>
      </w:r>
    </w:p>
    <w:p w14:paraId="6223B647">
      <w:r>
        <w:rPr>
          <w:b/>
        </w:rPr>
        <w:t>Explain the complete request flow from client action to cloud output and monitoring.</w:t>
      </w:r>
    </w:p>
    <w:p w14:paraId="6C08C683">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2BD6991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77A5C7B">
            <w:pPr>
              <w:pStyle w:val="33"/>
              <w:keepNext w:val="0"/>
              <w:keepLines w:val="0"/>
              <w:widowControl/>
              <w:suppressLineNumbers w:val="0"/>
              <w:spacing w:before="0" w:beforeAutospacing="1" w:after="0" w:afterAutospacing="1"/>
              <w:ind w:left="0" w:right="0"/>
            </w:pPr>
            <w:r>
              <w:t>The user starts an action through the browser or mobile client. The request is sent to the hosted frontend and then to the API endpoint. The authentication check verifies the user before the request reaches the backend or serverless logic.The backend processes the request and communicates with the cloud storage or database. After processing, the cloud service sends a response back to the client. Monitoring and logging services record application activity, errors and performance information.</w:t>
            </w:r>
          </w:p>
        </w:tc>
      </w:tr>
    </w:tbl>
    <w:p w14:paraId="3A2CB258"/>
    <w:p w14:paraId="19C9FB4E">
      <w:pPr>
        <w:pStyle w:val="3"/>
      </w:pPr>
      <w:r>
        <w:rPr>
          <w:b/>
          <w:color w:val="2B6CB0"/>
          <w:sz w:val="26"/>
        </w:rPr>
        <w:t>Extend to Capstone</w:t>
      </w:r>
    </w:p>
    <w:p w14:paraId="184DE749">
      <w:r>
        <w:t>Extend the workflow to the capstone product carried forward from CO2 AT3, showing how the planned infrastructure now exposes usable cloud services.</w:t>
      </w:r>
    </w:p>
    <w:tbl>
      <w:tblPr>
        <w:tblStyle w:val="12"/>
        <w:tblW w:w="0" w:type="auto"/>
        <w:jc w:val="center"/>
        <w:tblLayout w:type="autofit"/>
        <w:tblCellMar>
          <w:top w:w="0" w:type="dxa"/>
          <w:left w:w="108" w:type="dxa"/>
          <w:bottom w:w="0" w:type="dxa"/>
          <w:right w:w="108" w:type="dxa"/>
        </w:tblCellMar>
      </w:tblPr>
      <w:tblGrid>
        <w:gridCol w:w="5132"/>
        <w:gridCol w:w="5132"/>
      </w:tblGrid>
      <w:tr w14:paraId="0E2E151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8410CB">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57FF99">
            <w:pPr>
              <w:jc w:val="left"/>
              <w:rPr>
                <w:rFonts w:hint="default" w:ascii="Times New Roman" w:hAnsi="Times New Roman" w:cs="Times New Roman"/>
              </w:rPr>
            </w:pPr>
            <w:r>
              <w:rPr>
                <w:rFonts w:hint="default" w:ascii="Times New Roman" w:hAnsi="Times New Roman" w:eastAsia="SimSun" w:cs="Times New Roman"/>
                <w:sz w:val="24"/>
                <w:szCs w:val="24"/>
              </w:rPr>
              <w:t>MedAdhere: A Green Computing-Enabled Cloud Care Companion for Predictive Medication Non-Adherence Risk Monitoring</w:t>
            </w:r>
          </w:p>
        </w:tc>
      </w:tr>
      <w:tr w14:paraId="25680FB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E5B326">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526F9C">
            <w:pPr>
              <w:jc w:val="left"/>
              <w:rPr>
                <w:rFonts w:hint="default" w:ascii="Times New Roman" w:hAnsi="Times New Roman" w:cs="Times New Roman"/>
                <w:lang w:val="en-IN"/>
              </w:rPr>
            </w:pPr>
            <w:r>
              <w:rPr>
                <w:rFonts w:hint="default" w:ascii="Times New Roman" w:hAnsi="Times New Roman" w:cs="Times New Roman"/>
                <w:lang w:val="en-IN"/>
              </w:rPr>
              <w:t>Using same infrastructure decision</w:t>
            </w:r>
          </w:p>
        </w:tc>
      </w:tr>
      <w:tr w14:paraId="78DC905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962408">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879207">
            <w:pPr>
              <w:jc w:val="left"/>
              <w:rPr>
                <w:rFonts w:hint="default" w:ascii="Times New Roman" w:hAnsi="Times New Roman" w:cs="Times New Roman"/>
              </w:rPr>
            </w:pPr>
            <w:r>
              <w:rPr>
                <w:rFonts w:hint="default" w:ascii="Times New Roman" w:hAnsi="Times New Roman" w:eastAsia="SimSun" w:cs="Times New Roman"/>
                <w:sz w:val="24"/>
                <w:szCs w:val="24"/>
              </w:rPr>
              <w:t>Hosted frontend, REST API, authentication, cloud database/object storage and monitoring.</w:t>
            </w:r>
          </w:p>
        </w:tc>
      </w:tr>
      <w:tr w14:paraId="1BFE405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8860AF">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DCCBCA">
            <w:pPr>
              <w:jc w:val="left"/>
              <w:rPr>
                <w:rFonts w:hint="default" w:ascii="Times New Roman" w:hAnsi="Times New Roman" w:cs="Times New Roman"/>
              </w:rPr>
            </w:pPr>
            <w:r>
              <w:rPr>
                <w:rFonts w:hint="default" w:ascii="Times New Roman" w:hAnsi="Times New Roman" w:eastAsia="SimSun" w:cs="Times New Roman"/>
                <w:sz w:val="24"/>
                <w:szCs w:val="24"/>
              </w:rPr>
              <w:t>Network failure, unauthorized access or cloud service failure may affect application availability</w:t>
            </w:r>
          </w:p>
        </w:tc>
      </w:tr>
      <w:tr w14:paraId="7BF5422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15868F">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F6F57A">
            <w:pPr>
              <w:jc w:val="left"/>
              <w:rPr>
                <w:rFonts w:hint="default" w:ascii="Times New Roman" w:hAnsi="Times New Roman" w:cs="Times New Roman"/>
              </w:rPr>
            </w:pPr>
            <w:r>
              <w:rPr>
                <w:rFonts w:hint="default" w:ascii="Times New Roman" w:hAnsi="Times New Roman" w:eastAsia="SimSun" w:cs="Times New Roman"/>
                <w:sz w:val="24"/>
                <w:szCs w:val="24"/>
              </w:rPr>
              <w:t>Use secure authentication, access control, error handling, monitoring and backup mechanisms.</w:t>
            </w:r>
          </w:p>
        </w:tc>
      </w:tr>
    </w:tbl>
    <w:p w14:paraId="2C063835"/>
    <w:p w14:paraId="26FE60BA">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0B8A442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4DBEFD">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6F13CD">
            <w:pPr>
              <w:jc w:val="left"/>
            </w:pPr>
            <w:r>
              <w:rPr>
                <w:b w:val="0"/>
                <w:color w:val="2D3748"/>
                <w:sz w:val="19"/>
              </w:rPr>
              <w:t>CO3_AT1/Experiment_5</w:t>
            </w:r>
          </w:p>
        </w:tc>
      </w:tr>
      <w:tr w14:paraId="2782E7A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D496F9">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2CFCC2">
            <w:pPr>
              <w:jc w:val="left"/>
            </w:pPr>
            <w:r>
              <w:rPr>
                <w:b w:val="0"/>
                <w:color w:val="2D3748"/>
                <w:sz w:val="19"/>
              </w:rPr>
              <w:t>Completed PDF, diagrams, screenshots and any exported table.</w:t>
            </w:r>
          </w:p>
        </w:tc>
      </w:tr>
      <w:tr w14:paraId="4D1410D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4EF7CE">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7B69E0">
            <w:pPr>
              <w:jc w:val="left"/>
            </w:pPr>
            <w:r>
              <w:rPr>
                <w:b w:val="0"/>
                <w:color w:val="2D3748"/>
                <w:sz w:val="19"/>
              </w:rPr>
              <w:t>Paste GitHub repository link and attach final PDF.</w:t>
            </w:r>
          </w:p>
        </w:tc>
      </w:tr>
    </w:tbl>
    <w:p w14:paraId="322CCD07"/>
    <w:p w14:paraId="74673DBD">
      <w:pPr>
        <w:pStyle w:val="2"/>
      </w:pPr>
      <w:r>
        <w:rPr>
          <w:b/>
          <w:color w:val="143D59"/>
          <w:sz w:val="32"/>
        </w:rPr>
        <w:t>Final Submission Checklist</w:t>
      </w:r>
    </w:p>
    <w:tbl>
      <w:tblPr>
        <w:tblStyle w:val="12"/>
        <w:tblW w:w="0" w:type="auto"/>
        <w:jc w:val="center"/>
        <w:tblLayout w:type="autofit"/>
        <w:tblCellMar>
          <w:top w:w="0" w:type="dxa"/>
          <w:left w:w="108" w:type="dxa"/>
          <w:bottom w:w="0" w:type="dxa"/>
          <w:right w:w="108" w:type="dxa"/>
        </w:tblCellMar>
      </w:tblPr>
      <w:tblGrid>
        <w:gridCol w:w="5132"/>
        <w:gridCol w:w="5132"/>
      </w:tblGrid>
      <w:tr w14:paraId="023838B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E44612C">
            <w:pPr>
              <w:jc w:val="left"/>
            </w:pPr>
            <w:r>
              <w:rPr>
                <w:b/>
                <w:color w:val="143D59"/>
                <w:sz w:val="19"/>
              </w:rPr>
              <w:t>Checklist Item</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C65037D">
            <w:pPr>
              <w:jc w:val="left"/>
            </w:pPr>
            <w:r>
              <w:rPr>
                <w:b/>
                <w:color w:val="143D59"/>
                <w:sz w:val="19"/>
              </w:rPr>
              <w:t>Status</w:t>
            </w:r>
          </w:p>
        </w:tc>
      </w:tr>
      <w:tr w14:paraId="491009D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41FE8D8">
            <w:pPr>
              <w:jc w:val="left"/>
            </w:pPr>
            <w:r>
              <w:rPr>
                <w:b w:val="0"/>
                <w:color w:val="2D3748"/>
                <w:sz w:val="19"/>
              </w:rPr>
              <w:t>Experiment 1 completed with storage model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5EB5E0">
            <w:pPr>
              <w:jc w:val="left"/>
            </w:pPr>
            <w:r>
              <w:rPr>
                <w:b w:val="0"/>
                <w:color w:val="2D3748"/>
                <w:sz w:val="19"/>
              </w:rPr>
              <w:t>[ ]</w:t>
            </w:r>
          </w:p>
        </w:tc>
      </w:tr>
      <w:tr w14:paraId="4E443E4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C15128">
            <w:pPr>
              <w:jc w:val="left"/>
            </w:pPr>
            <w:r>
              <w:rPr>
                <w:b w:val="0"/>
                <w:color w:val="2D3748"/>
                <w:sz w:val="19"/>
              </w:rPr>
              <w:t>Experiment 2 completed with API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4015D4">
            <w:pPr>
              <w:jc w:val="left"/>
            </w:pPr>
            <w:r>
              <w:rPr>
                <w:b w:val="0"/>
                <w:color w:val="2D3748"/>
                <w:sz w:val="19"/>
              </w:rPr>
              <w:t>[ ]</w:t>
            </w:r>
          </w:p>
        </w:tc>
      </w:tr>
      <w:tr w14:paraId="384233A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6BEE29">
            <w:pPr>
              <w:jc w:val="left"/>
            </w:pPr>
            <w:r>
              <w:rPr>
                <w:b w:val="0"/>
                <w:color w:val="2D3748"/>
                <w:sz w:val="19"/>
              </w:rPr>
              <w:t>Experiment 3 completed with serverless/event-flow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659093">
            <w:pPr>
              <w:jc w:val="left"/>
            </w:pPr>
            <w:r>
              <w:rPr>
                <w:b w:val="0"/>
                <w:color w:val="2D3748"/>
                <w:sz w:val="19"/>
              </w:rPr>
              <w:t>[ ]</w:t>
            </w:r>
          </w:p>
        </w:tc>
      </w:tr>
      <w:tr w14:paraId="4EBC79F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FCBFD7C">
            <w:pPr>
              <w:jc w:val="left"/>
            </w:pPr>
            <w:r>
              <w:rPr>
                <w:b w:val="0"/>
                <w:color w:val="2D3748"/>
                <w:sz w:val="19"/>
              </w:rPr>
              <w:t>Experiment 4 completed with edge/fog/cloud reasoning</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EC9A73A">
            <w:pPr>
              <w:jc w:val="left"/>
            </w:pPr>
            <w:r>
              <w:rPr>
                <w:b w:val="0"/>
                <w:color w:val="2D3748"/>
                <w:sz w:val="19"/>
              </w:rPr>
              <w:t>[ ]</w:t>
            </w:r>
          </w:p>
        </w:tc>
      </w:tr>
      <w:tr w14:paraId="31A0508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8C6329">
            <w:pPr>
              <w:jc w:val="left"/>
            </w:pPr>
            <w:r>
              <w:rPr>
                <w:b w:val="0"/>
                <w:color w:val="2D3748"/>
                <w:sz w:val="19"/>
              </w:rPr>
              <w:t>Experiment 5 completed with cloud application access workflow</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367D78D">
            <w:pPr>
              <w:jc w:val="left"/>
            </w:pPr>
            <w:r>
              <w:rPr>
                <w:b w:val="0"/>
                <w:color w:val="2D3748"/>
                <w:sz w:val="19"/>
              </w:rPr>
              <w:t>[ ]</w:t>
            </w:r>
          </w:p>
        </w:tc>
      </w:tr>
      <w:tr w14:paraId="517B112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6B2DEF">
            <w:pPr>
              <w:jc w:val="left"/>
            </w:pPr>
            <w:r>
              <w:rPr>
                <w:b w:val="0"/>
                <w:color w:val="2D3748"/>
                <w:sz w:val="19"/>
              </w:rPr>
              <w:t>All diagrams exported and pasted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108050">
            <w:pPr>
              <w:jc w:val="left"/>
            </w:pPr>
            <w:r>
              <w:rPr>
                <w:b w:val="0"/>
                <w:color w:val="2D3748"/>
                <w:sz w:val="19"/>
              </w:rPr>
              <w:t>[ ]</w:t>
            </w:r>
          </w:p>
        </w:tc>
      </w:tr>
      <w:tr w14:paraId="2ECAE2D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B77DEE">
            <w:pPr>
              <w:jc w:val="left"/>
            </w:pPr>
            <w:r>
              <w:rPr>
                <w:b w:val="0"/>
                <w:color w:val="2D3748"/>
                <w:sz w:val="19"/>
              </w:rPr>
              <w:t>All screenshots are readable and privacy-safe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2B7403">
            <w:pPr>
              <w:jc w:val="left"/>
            </w:pPr>
            <w:r>
              <w:rPr>
                <w:b w:val="0"/>
                <w:color w:val="2D3748"/>
                <w:sz w:val="19"/>
              </w:rPr>
              <w:t>[ ]</w:t>
            </w:r>
          </w:p>
        </w:tc>
      </w:tr>
      <w:tr w14:paraId="3BB1DE2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38A809">
            <w:pPr>
              <w:jc w:val="left"/>
            </w:pPr>
            <w:r>
              <w:rPr>
                <w:b w:val="0"/>
                <w:color w:val="2D3748"/>
                <w:sz w:val="19"/>
              </w:rPr>
              <w:t>Capstone extension completed for every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5D48FAA">
            <w:pPr>
              <w:jc w:val="left"/>
            </w:pPr>
            <w:r>
              <w:rPr>
                <w:b w:val="0"/>
                <w:color w:val="2D3748"/>
                <w:sz w:val="19"/>
              </w:rPr>
              <w:t>[ ]</w:t>
            </w:r>
          </w:p>
        </w:tc>
      </w:tr>
      <w:tr w14:paraId="6C6C773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BFFC7F">
            <w:pPr>
              <w:jc w:val="left"/>
            </w:pPr>
            <w:r>
              <w:rPr>
                <w:b w:val="0"/>
                <w:color w:val="2D3748"/>
                <w:sz w:val="19"/>
              </w:rPr>
              <w:t>GitHub folder created and link added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1B3058">
            <w:pPr>
              <w:jc w:val="left"/>
            </w:pPr>
            <w:r>
              <w:rPr>
                <w:b w:val="0"/>
                <w:color w:val="2D3748"/>
                <w:sz w:val="19"/>
              </w:rPr>
              <w:t>[ ]</w:t>
            </w:r>
          </w:p>
        </w:tc>
      </w:tr>
      <w:tr w14:paraId="44B417D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188748">
            <w:pPr>
              <w:jc w:val="left"/>
            </w:pPr>
            <w:r>
              <w:rPr>
                <w:b w:val="0"/>
                <w:color w:val="2D3748"/>
                <w:sz w:val="19"/>
              </w:rPr>
              <w:t>Google Classroom submission completed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569C7F">
            <w:pPr>
              <w:jc w:val="left"/>
            </w:pPr>
            <w:r>
              <w:rPr>
                <w:b w:val="0"/>
                <w:color w:val="2D3748"/>
                <w:sz w:val="19"/>
              </w:rPr>
              <w:t>[ ]</w:t>
            </w:r>
          </w:p>
        </w:tc>
      </w:tr>
    </w:tbl>
    <w:p w14:paraId="47AAED72"/>
    <w:p w14:paraId="6409C260">
      <w:pPr>
        <w:pStyle w:val="2"/>
      </w:pPr>
      <w:r>
        <w:rPr>
          <w:b/>
          <w:color w:val="143D59"/>
          <w:sz w:val="32"/>
        </w:rPr>
        <w:t>Student Assurance</w:t>
      </w:r>
    </w:p>
    <w:tbl>
      <w:tblPr>
        <w:tblStyle w:val="12"/>
        <w:tblW w:w="0" w:type="auto"/>
        <w:jc w:val="center"/>
        <w:tblLayout w:type="autofit"/>
        <w:tblCellMar>
          <w:top w:w="0" w:type="dxa"/>
          <w:left w:w="108" w:type="dxa"/>
          <w:bottom w:w="0" w:type="dxa"/>
          <w:right w:w="108" w:type="dxa"/>
        </w:tblCellMar>
      </w:tblPr>
      <w:tblGrid>
        <w:gridCol w:w="5132"/>
        <w:gridCol w:w="5132"/>
      </w:tblGrid>
      <w:tr w14:paraId="5851B75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9F4B62">
            <w:pPr>
              <w:jc w:val="left"/>
            </w:pPr>
            <w:r>
              <w:rPr>
                <w:b w:val="0"/>
                <w:color w:val="2D3748"/>
                <w:sz w:val="19"/>
              </w:rPr>
              <w:t>Declaration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DC177D5">
            <w:pPr>
              <w:jc w:val="left"/>
            </w:pPr>
            <w:r>
              <w:rPr>
                <w:b w:val="0"/>
                <w:color w:val="2D3748"/>
                <w:sz w:val="19"/>
              </w:rPr>
              <w:t>I confirm that this CO3 AT1 guided experiment workbook contains my own cloud access evidence, diagrams, observations, explanations and capstone extensions. I have not shared private credentials or sensitive information.</w:t>
            </w:r>
          </w:p>
        </w:tc>
      </w:tr>
      <w:tr w14:paraId="270E271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6A5D6F">
            <w:pPr>
              <w:jc w:val="left"/>
            </w:pPr>
            <w:r>
              <w:rPr>
                <w:b w:val="0"/>
                <w:color w:val="2D3748"/>
                <w:sz w:val="19"/>
              </w:rPr>
              <w:t>Student Signature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7A43C5">
            <w:pPr>
              <w:jc w:val="left"/>
            </w:pPr>
          </w:p>
        </w:tc>
      </w:tr>
      <w:tr w14:paraId="0F54E09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43C455">
            <w:pPr>
              <w:jc w:val="left"/>
            </w:pPr>
            <w:r>
              <w:rPr>
                <w:b w:val="0"/>
                <w:color w:val="2D3748"/>
                <w:sz w:val="19"/>
              </w:rPr>
              <w:t>Faculty Verification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5A570D">
            <w:pPr>
              <w:jc w:val="left"/>
            </w:pPr>
          </w:p>
        </w:tc>
      </w:tr>
      <w:tr w14:paraId="2C51CE7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49CA95">
            <w:pPr>
              <w:jc w:val="left"/>
            </w:pPr>
            <w:r>
              <w:rPr>
                <w:b w:val="0"/>
                <w:color w:val="2D3748"/>
                <w:sz w:val="19"/>
              </w:rPr>
              <w:t>Date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0F6E01B">
            <w:pPr>
              <w:jc w:val="left"/>
            </w:pPr>
          </w:p>
        </w:tc>
      </w:tr>
    </w:tbl>
    <w:p w14:paraId="36BD6B9B"/>
    <w:sectPr>
      <w:headerReference r:id="rId5" w:type="default"/>
      <w:footerReference r:id="rId6" w:type="default"/>
      <w:pgSz w:w="11909" w:h="16834"/>
      <w:pgMar w:top="765" w:right="822" w:bottom="709" w:left="82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7A1DA">
    <w:pPr>
      <w:pStyle w:val="18"/>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A602">
    <w:pPr>
      <w:pStyle w:val="19"/>
      <w:jc w:val="center"/>
    </w:pPr>
    <w:r>
      <w:drawing>
        <wp:inline distT="0" distB="0" distL="114300" distR="114300">
          <wp:extent cx="1907540" cy="245110"/>
          <wp:effectExtent l="0" t="0" r="165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7346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D3748"/>
      <w:sz w:val="19"/>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3087</Words>
  <Characters>17999</Characters>
  <Lines>0</Lines>
  <Paragraphs>0</Paragraphs>
  <TotalTime>38</TotalTime>
  <ScaleCrop>false</ScaleCrop>
  <LinksUpToDate>false</LinksUpToDate>
  <CharactersWithSpaces>20765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CSA15 Course Assessment</cp:category>
  <dcterms:created xsi:type="dcterms:W3CDTF">2013-12-23T23:15:00Z</dcterms:created>
  <dc:creator>Dr C. Rajesh Babu</dc:creator>
  <dc:description>Owner: Dr C. Rajesh Babu; Employee ID: SSETSCS415</dc:description>
  <cp:keywords>CSA15, Cloud Computing and Big Data Analytics, CO3, AT1, SSETSCS415</cp:keywords>
  <cp:lastModifiedBy>MADITATI NAGA SHALINI</cp:lastModifiedBy>
  <dcterms:modified xsi:type="dcterms:W3CDTF">2026-08-18T06:00:52Z</dcterms:modified>
  <dc:subject>CO3 AT1 Guided Workbook</dc:subject>
  <dc:title>CSA15 CO3 AT1 Guided Cloud Access Experiments - Workbook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D150619AD6254037900D47D0D67BB9A6_13</vt:lpwstr>
  </property>
</Properties>
</file>