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0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512"/>
        <w:gridCol w:w="7992"/>
      </w:tblGrid>
      <w:tr w14:paraId="3E065B0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512" w:type="dxa"/>
          </w:tcPr>
          <w:p w14:paraId="211AFBC7">
            <w:pPr>
              <w:jc w:val="center"/>
            </w:pPr>
            <w:r>
              <w:drawing>
                <wp:inline distT="0" distB="0" distL="114300" distR="114300">
                  <wp:extent cx="960120" cy="123190"/>
                  <wp:effectExtent l="0" t="0" r="1143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36A5E489">
            <w:pPr>
              <w:spacing w:after="0" w:line="252" w:lineRule="auto"/>
              <w:jc w:val="left"/>
            </w:pPr>
            <w:r>
              <w:rPr>
                <w:rFonts w:ascii="Aptos" w:hAnsi="Aptos"/>
                <w:b/>
                <w:color w:val="0B2748"/>
                <w:sz w:val="26"/>
              </w:rPr>
              <w:t>SIMATS ENGINEERING</w:t>
            </w:r>
            <w:r>
              <w:br w:type="textWrapping"/>
            </w:r>
            <w:r>
              <w:rPr>
                <w:rFonts w:ascii="Aptos" w:hAnsi="Aptos"/>
                <w:b/>
                <w:color w:val="0B2748"/>
                <w:sz w:val="26"/>
              </w:rPr>
              <w:t>Department of Computer Science and Engineering</w:t>
            </w:r>
          </w:p>
        </w:tc>
      </w:tr>
    </w:tbl>
    <w:p w14:paraId="7833AF24">
      <w:pPr>
        <w:jc w:val="center"/>
      </w:pPr>
      <w:r>
        <w:rPr>
          <w:rFonts w:ascii="Aptos Display" w:hAnsi="Aptos Display"/>
          <w:b/>
          <w:color w:val="0B2748"/>
          <w:sz w:val="38"/>
        </w:rPr>
        <w:t>CSA15 Cloud Computing and Big Data Analytics</w:t>
      </w:r>
    </w:p>
    <w:p w14:paraId="692897C7">
      <w:pPr>
        <w:jc w:val="center"/>
      </w:pPr>
      <w:r>
        <w:rPr>
          <w:b/>
          <w:color w:val="1565C0"/>
          <w:sz w:val="22"/>
        </w:rPr>
        <w:t>CO4 AT2 - Big Data Industry Problem Solving Guided Tool Workbook</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843"/>
        <w:gridCol w:w="2908"/>
        <w:gridCol w:w="1800"/>
        <w:gridCol w:w="2951"/>
      </w:tblGrid>
      <w:tr w14:paraId="7430E34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5A4BF8D7">
            <w:pPr>
              <w:spacing w:after="0" w:line="252" w:lineRule="auto"/>
              <w:jc w:val="left"/>
            </w:pPr>
            <w:r>
              <w:rPr>
                <w:rFonts w:ascii="Aptos" w:hAnsi="Aptos"/>
                <w:b/>
                <w:color w:val="0B2748"/>
                <w:sz w:val="16"/>
              </w:rPr>
              <w:t>Course Code</w:t>
            </w:r>
          </w:p>
        </w:tc>
        <w:tc>
          <w:tcPr>
            <w:tcW w:w="2908" w:type="dxa"/>
            <w:shd w:val="clear" w:color="auto" w:fill="FFFFFF"/>
            <w:tcMar>
              <w:top w:w="85" w:type="dxa"/>
              <w:left w:w="120" w:type="dxa"/>
              <w:bottom w:w="85" w:type="dxa"/>
              <w:right w:w="120" w:type="dxa"/>
            </w:tcMar>
            <w:vAlign w:val="center"/>
          </w:tcPr>
          <w:p w14:paraId="6891745E">
            <w:pPr>
              <w:spacing w:after="0" w:line="252" w:lineRule="auto"/>
              <w:jc w:val="left"/>
              <w:rPr>
                <w:rFonts w:hint="default"/>
                <w:lang w:val="en-IN"/>
              </w:rPr>
            </w:pPr>
            <w:r>
              <w:rPr>
                <w:rFonts w:ascii="Aptos" w:hAnsi="Aptos"/>
                <w:b w:val="0"/>
                <w:color w:val="17212B"/>
                <w:sz w:val="16"/>
              </w:rPr>
              <w:t>CSA15</w:t>
            </w:r>
            <w:r>
              <w:rPr>
                <w:rFonts w:hint="default"/>
                <w:b w:val="0"/>
                <w:color w:val="17212B"/>
                <w:sz w:val="16"/>
                <w:lang w:val="en-IN"/>
              </w:rPr>
              <w:t>17</w:t>
            </w:r>
          </w:p>
        </w:tc>
        <w:tc>
          <w:tcPr>
            <w:tcW w:w="1800" w:type="dxa"/>
            <w:shd w:val="clear" w:color="auto" w:fill="EAF4FF"/>
            <w:tcMar>
              <w:top w:w="85" w:type="dxa"/>
              <w:left w:w="120" w:type="dxa"/>
              <w:bottom w:w="85" w:type="dxa"/>
              <w:right w:w="120" w:type="dxa"/>
            </w:tcMar>
            <w:vAlign w:val="center"/>
          </w:tcPr>
          <w:p w14:paraId="002A731F">
            <w:pPr>
              <w:spacing w:after="0" w:line="252" w:lineRule="auto"/>
              <w:jc w:val="left"/>
            </w:pPr>
            <w:r>
              <w:rPr>
                <w:rFonts w:ascii="Aptos" w:hAnsi="Aptos"/>
                <w:b/>
                <w:color w:val="0B2748"/>
                <w:sz w:val="16"/>
              </w:rPr>
              <w:t>Slot</w:t>
            </w:r>
          </w:p>
        </w:tc>
        <w:tc>
          <w:tcPr>
            <w:tcW w:w="2951" w:type="dxa"/>
            <w:shd w:val="clear" w:color="auto" w:fill="FFFFFF"/>
            <w:tcMar>
              <w:top w:w="85" w:type="dxa"/>
              <w:left w:w="120" w:type="dxa"/>
              <w:bottom w:w="85" w:type="dxa"/>
              <w:right w:w="120" w:type="dxa"/>
            </w:tcMar>
            <w:vAlign w:val="center"/>
          </w:tcPr>
          <w:p w14:paraId="15FD0AA3">
            <w:pPr>
              <w:spacing w:after="0" w:line="252" w:lineRule="auto"/>
              <w:jc w:val="left"/>
            </w:pPr>
            <w:r>
              <w:rPr>
                <w:rFonts w:ascii="Aptos" w:hAnsi="Aptos"/>
                <w:b w:val="0"/>
                <w:color w:val="17212B"/>
                <w:sz w:val="16"/>
              </w:rPr>
              <w:t>C</w:t>
            </w:r>
          </w:p>
        </w:tc>
      </w:tr>
      <w:tr w14:paraId="5454DBD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26F07F5D">
            <w:pPr>
              <w:spacing w:after="0" w:line="252" w:lineRule="auto"/>
              <w:jc w:val="left"/>
            </w:pPr>
            <w:r>
              <w:rPr>
                <w:rFonts w:ascii="Aptos" w:hAnsi="Aptos"/>
                <w:b/>
                <w:color w:val="0B2748"/>
                <w:sz w:val="16"/>
              </w:rPr>
              <w:t>Assessment</w:t>
            </w:r>
          </w:p>
        </w:tc>
        <w:tc>
          <w:tcPr>
            <w:tcW w:w="2908" w:type="dxa"/>
            <w:shd w:val="clear" w:color="auto" w:fill="FFFFFF"/>
            <w:tcMar>
              <w:top w:w="85" w:type="dxa"/>
              <w:left w:w="120" w:type="dxa"/>
              <w:bottom w:w="85" w:type="dxa"/>
              <w:right w:w="120" w:type="dxa"/>
            </w:tcMar>
            <w:vAlign w:val="center"/>
          </w:tcPr>
          <w:p w14:paraId="6AB16772">
            <w:pPr>
              <w:spacing w:after="0" w:line="252" w:lineRule="auto"/>
              <w:jc w:val="left"/>
            </w:pPr>
            <w:r>
              <w:rPr>
                <w:rFonts w:ascii="Aptos" w:hAnsi="Aptos"/>
                <w:b w:val="0"/>
                <w:color w:val="17212B"/>
                <w:sz w:val="16"/>
              </w:rPr>
              <w:t>CO4 AT2</w:t>
            </w:r>
          </w:p>
        </w:tc>
        <w:tc>
          <w:tcPr>
            <w:tcW w:w="1800" w:type="dxa"/>
            <w:shd w:val="clear" w:color="auto" w:fill="EAF4FF"/>
            <w:tcMar>
              <w:top w:w="85" w:type="dxa"/>
              <w:left w:w="120" w:type="dxa"/>
              <w:bottom w:w="85" w:type="dxa"/>
              <w:right w:w="120" w:type="dxa"/>
            </w:tcMar>
            <w:vAlign w:val="center"/>
          </w:tcPr>
          <w:p w14:paraId="3B9035BF">
            <w:pPr>
              <w:spacing w:after="0" w:line="252" w:lineRule="auto"/>
              <w:jc w:val="left"/>
            </w:pPr>
            <w:r>
              <w:rPr>
                <w:rFonts w:ascii="Aptos" w:hAnsi="Aptos"/>
                <w:b/>
                <w:color w:val="0B2748"/>
                <w:sz w:val="16"/>
              </w:rPr>
              <w:t>Bloom Level</w:t>
            </w:r>
          </w:p>
        </w:tc>
        <w:tc>
          <w:tcPr>
            <w:tcW w:w="2951" w:type="dxa"/>
            <w:shd w:val="clear" w:color="auto" w:fill="FFFFFF"/>
            <w:tcMar>
              <w:top w:w="85" w:type="dxa"/>
              <w:left w:w="120" w:type="dxa"/>
              <w:bottom w:w="85" w:type="dxa"/>
              <w:right w:w="120" w:type="dxa"/>
            </w:tcMar>
            <w:vAlign w:val="center"/>
          </w:tcPr>
          <w:p w14:paraId="603A04EC">
            <w:pPr>
              <w:spacing w:after="0" w:line="252" w:lineRule="auto"/>
              <w:jc w:val="left"/>
            </w:pPr>
            <w:r>
              <w:rPr>
                <w:rFonts w:ascii="Aptos" w:hAnsi="Aptos"/>
                <w:b w:val="0"/>
                <w:color w:val="17212B"/>
                <w:sz w:val="16"/>
              </w:rPr>
              <w:t>BL4 - Analyze</w:t>
            </w:r>
          </w:p>
        </w:tc>
      </w:tr>
      <w:tr w14:paraId="303ED7F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3B9E2075">
            <w:pPr>
              <w:spacing w:after="0" w:line="252" w:lineRule="auto"/>
              <w:jc w:val="left"/>
            </w:pPr>
            <w:r>
              <w:rPr>
                <w:rFonts w:ascii="Aptos" w:hAnsi="Aptos"/>
                <w:b/>
                <w:color w:val="0B2748"/>
                <w:sz w:val="16"/>
              </w:rPr>
              <w:t>Faculty</w:t>
            </w:r>
          </w:p>
        </w:tc>
        <w:tc>
          <w:tcPr>
            <w:tcW w:w="2908" w:type="dxa"/>
            <w:shd w:val="clear" w:color="auto" w:fill="FFFFFF"/>
            <w:tcMar>
              <w:top w:w="85" w:type="dxa"/>
              <w:left w:w="120" w:type="dxa"/>
              <w:bottom w:w="85" w:type="dxa"/>
              <w:right w:w="120" w:type="dxa"/>
            </w:tcMar>
            <w:vAlign w:val="center"/>
          </w:tcPr>
          <w:p w14:paraId="17DD20DC">
            <w:pPr>
              <w:spacing w:after="0" w:line="252" w:lineRule="auto"/>
              <w:jc w:val="left"/>
            </w:pPr>
            <w:r>
              <w:rPr>
                <w:rFonts w:ascii="Aptos" w:hAnsi="Aptos"/>
                <w:b w:val="0"/>
                <w:color w:val="17212B"/>
                <w:sz w:val="16"/>
              </w:rPr>
              <w:t>Dr C. Rajesh Babu</w:t>
            </w:r>
          </w:p>
        </w:tc>
        <w:tc>
          <w:tcPr>
            <w:tcW w:w="1800" w:type="dxa"/>
            <w:shd w:val="clear" w:color="auto" w:fill="EAF4FF"/>
            <w:tcMar>
              <w:top w:w="85" w:type="dxa"/>
              <w:left w:w="120" w:type="dxa"/>
              <w:bottom w:w="85" w:type="dxa"/>
              <w:right w:w="120" w:type="dxa"/>
            </w:tcMar>
            <w:vAlign w:val="center"/>
          </w:tcPr>
          <w:p w14:paraId="2D7A166B">
            <w:pPr>
              <w:spacing w:after="0" w:line="252" w:lineRule="auto"/>
              <w:jc w:val="left"/>
            </w:pPr>
            <w:r>
              <w:rPr>
                <w:rFonts w:ascii="Aptos" w:hAnsi="Aptos"/>
                <w:b/>
                <w:color w:val="0B2748"/>
                <w:sz w:val="16"/>
              </w:rPr>
              <w:t>Employee ID</w:t>
            </w:r>
          </w:p>
        </w:tc>
        <w:tc>
          <w:tcPr>
            <w:tcW w:w="2951" w:type="dxa"/>
            <w:shd w:val="clear" w:color="auto" w:fill="FFFFFF"/>
            <w:tcMar>
              <w:top w:w="85" w:type="dxa"/>
              <w:left w:w="120" w:type="dxa"/>
              <w:bottom w:w="85" w:type="dxa"/>
              <w:right w:w="120" w:type="dxa"/>
            </w:tcMar>
            <w:vAlign w:val="center"/>
          </w:tcPr>
          <w:p w14:paraId="4AE51E2D">
            <w:pPr>
              <w:spacing w:after="0" w:line="252" w:lineRule="auto"/>
              <w:jc w:val="left"/>
            </w:pPr>
            <w:r>
              <w:rPr>
                <w:rFonts w:ascii="Aptos" w:hAnsi="Aptos"/>
                <w:b w:val="0"/>
                <w:color w:val="17212B"/>
                <w:sz w:val="16"/>
              </w:rPr>
              <w:t>SSETSCS415</w:t>
            </w:r>
          </w:p>
        </w:tc>
      </w:tr>
      <w:tr w14:paraId="1CC8044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34A81E64">
            <w:pPr>
              <w:spacing w:after="0" w:line="252" w:lineRule="auto"/>
              <w:jc w:val="left"/>
            </w:pPr>
            <w:r>
              <w:rPr>
                <w:rFonts w:ascii="Aptos" w:hAnsi="Aptos"/>
                <w:b/>
                <w:color w:val="0B2748"/>
                <w:sz w:val="16"/>
              </w:rPr>
              <w:t>Mode</w:t>
            </w:r>
          </w:p>
        </w:tc>
        <w:tc>
          <w:tcPr>
            <w:tcW w:w="2908" w:type="dxa"/>
            <w:shd w:val="clear" w:color="auto" w:fill="FFFFFF"/>
            <w:tcMar>
              <w:top w:w="85" w:type="dxa"/>
              <w:left w:w="120" w:type="dxa"/>
              <w:bottom w:w="85" w:type="dxa"/>
              <w:right w:w="120" w:type="dxa"/>
            </w:tcMar>
            <w:vAlign w:val="center"/>
          </w:tcPr>
          <w:p w14:paraId="5E49C7CB">
            <w:pPr>
              <w:spacing w:after="0" w:line="252" w:lineRule="auto"/>
              <w:jc w:val="left"/>
            </w:pPr>
            <w:r>
              <w:rPr>
                <w:rFonts w:ascii="Aptos" w:hAnsi="Aptos"/>
                <w:b w:val="0"/>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2A7ED34C">
            <w:pPr>
              <w:spacing w:after="0" w:line="252" w:lineRule="auto"/>
              <w:jc w:val="left"/>
            </w:pPr>
            <w:r>
              <w:rPr>
                <w:rFonts w:ascii="Aptos" w:hAnsi="Aptos"/>
                <w:b/>
                <w:color w:val="0B2748"/>
                <w:sz w:val="16"/>
              </w:rPr>
              <w:t>Submission</w:t>
            </w:r>
          </w:p>
        </w:tc>
        <w:tc>
          <w:tcPr>
            <w:tcW w:w="2951" w:type="dxa"/>
            <w:shd w:val="clear" w:color="auto" w:fill="FFFFFF"/>
            <w:tcMar>
              <w:top w:w="85" w:type="dxa"/>
              <w:left w:w="120" w:type="dxa"/>
              <w:bottom w:w="85" w:type="dxa"/>
              <w:right w:w="120" w:type="dxa"/>
            </w:tcMar>
            <w:vAlign w:val="center"/>
          </w:tcPr>
          <w:p w14:paraId="2EC6C97B">
            <w:pPr>
              <w:spacing w:after="0" w:line="252" w:lineRule="auto"/>
              <w:jc w:val="left"/>
            </w:pPr>
            <w:r>
              <w:rPr>
                <w:rFonts w:ascii="Aptos" w:hAnsi="Aptos"/>
                <w:b w:val="0"/>
                <w:color w:val="17212B"/>
                <w:sz w:val="16"/>
              </w:rPr>
              <w:t>GitHub repository link through Google Classroom</w:t>
            </w:r>
          </w:p>
        </w:tc>
      </w:tr>
      <w:tr w14:paraId="0B888A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27833716">
            <w:pPr>
              <w:spacing w:after="0" w:line="252" w:lineRule="auto"/>
              <w:jc w:val="left"/>
            </w:pPr>
            <w:r>
              <w:rPr>
                <w:rFonts w:ascii="Aptos" w:hAnsi="Aptos"/>
                <w:b/>
                <w:color w:val="0B2748"/>
                <w:sz w:val="16"/>
              </w:rPr>
              <w:t>End Evidence</w:t>
            </w:r>
          </w:p>
        </w:tc>
        <w:tc>
          <w:tcPr>
            <w:tcW w:w="2908" w:type="dxa"/>
            <w:shd w:val="clear" w:color="auto" w:fill="FFFFFF"/>
            <w:tcMar>
              <w:top w:w="85" w:type="dxa"/>
              <w:left w:w="120" w:type="dxa"/>
              <w:bottom w:w="85" w:type="dxa"/>
              <w:right w:w="120" w:type="dxa"/>
            </w:tcMar>
            <w:vAlign w:val="center"/>
          </w:tcPr>
          <w:p w14:paraId="382FF185">
            <w:pPr>
              <w:spacing w:after="0" w:line="252" w:lineRule="auto"/>
              <w:jc w:val="left"/>
            </w:pPr>
            <w:r>
              <w:rPr>
                <w:rFonts w:ascii="Aptos" w:hAnsi="Aptos"/>
                <w:b w:val="0"/>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403CB4D9">
            <w:pPr>
              <w:spacing w:after="0" w:line="252" w:lineRule="auto"/>
              <w:jc w:val="left"/>
            </w:pPr>
            <w:r>
              <w:rPr>
                <w:rFonts w:ascii="Aptos" w:hAnsi="Aptos"/>
                <w:b/>
                <w:color w:val="0B2748"/>
                <w:sz w:val="16"/>
              </w:rPr>
              <w:t>Marks</w:t>
            </w:r>
          </w:p>
        </w:tc>
        <w:tc>
          <w:tcPr>
            <w:tcW w:w="2951" w:type="dxa"/>
            <w:shd w:val="clear" w:color="auto" w:fill="FFFFFF"/>
            <w:tcMar>
              <w:top w:w="85" w:type="dxa"/>
              <w:left w:w="120" w:type="dxa"/>
              <w:bottom w:w="85" w:type="dxa"/>
              <w:right w:w="120" w:type="dxa"/>
            </w:tcMar>
            <w:vAlign w:val="center"/>
          </w:tcPr>
          <w:p w14:paraId="34971578">
            <w:pPr>
              <w:spacing w:after="0" w:line="252" w:lineRule="auto"/>
              <w:jc w:val="left"/>
            </w:pPr>
            <w:r>
              <w:rPr>
                <w:rFonts w:ascii="Aptos" w:hAnsi="Aptos"/>
                <w:b w:val="0"/>
                <w:color w:val="17212B"/>
                <w:sz w:val="16"/>
              </w:rPr>
              <w:t>30</w:t>
            </w:r>
          </w:p>
        </w:tc>
      </w:tr>
    </w:tbl>
    <w:p w14:paraId="556D15E9">
      <w:pPr>
        <w:pStyle w:val="2"/>
      </w:pPr>
      <w:r>
        <w:t>Student Details</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088"/>
        <w:gridCol w:w="2664"/>
        <w:gridCol w:w="2088"/>
        <w:gridCol w:w="2664"/>
      </w:tblGrid>
      <w:tr w14:paraId="3EF923D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5B1E1ECD">
            <w:pPr>
              <w:spacing w:after="0" w:line="252" w:lineRule="auto"/>
              <w:jc w:val="left"/>
            </w:pPr>
            <w:r>
              <w:rPr>
                <w:rFonts w:ascii="Aptos" w:hAnsi="Aptos"/>
                <w:b/>
                <w:color w:val="17212B"/>
                <w:sz w:val="17"/>
              </w:rPr>
              <w:t>Student Name</w:t>
            </w:r>
          </w:p>
        </w:tc>
        <w:tc>
          <w:tcPr>
            <w:tcW w:w="2664" w:type="dxa"/>
            <w:shd w:val="clear" w:color="auto" w:fill="FFFFFF"/>
            <w:tcMar>
              <w:top w:w="85" w:type="dxa"/>
              <w:left w:w="120" w:type="dxa"/>
              <w:bottom w:w="85" w:type="dxa"/>
              <w:right w:w="120" w:type="dxa"/>
            </w:tcMar>
            <w:vAlign w:val="center"/>
          </w:tcPr>
          <w:p w14:paraId="7E20EAEE">
            <w:pPr>
              <w:spacing w:after="0" w:line="252" w:lineRule="auto"/>
              <w:jc w:val="left"/>
              <w:rPr>
                <w:rFonts w:hint="default"/>
                <w:lang w:val="en-IN"/>
              </w:rPr>
            </w:pPr>
            <w:r>
              <w:rPr>
                <w:rFonts w:hint="default"/>
                <w:lang w:val="en-IN"/>
              </w:rPr>
              <w:t>M.Naga Shalini</w:t>
            </w:r>
          </w:p>
        </w:tc>
        <w:tc>
          <w:tcPr>
            <w:tcW w:w="2088" w:type="dxa"/>
            <w:shd w:val="clear" w:color="auto" w:fill="EAF4FF"/>
            <w:tcMar>
              <w:top w:w="85" w:type="dxa"/>
              <w:left w:w="120" w:type="dxa"/>
              <w:bottom w:w="85" w:type="dxa"/>
              <w:right w:w="120" w:type="dxa"/>
            </w:tcMar>
            <w:vAlign w:val="center"/>
          </w:tcPr>
          <w:p w14:paraId="4F7527C6">
            <w:pPr>
              <w:spacing w:after="0" w:line="252" w:lineRule="auto"/>
              <w:jc w:val="left"/>
            </w:pPr>
            <w:r>
              <w:rPr>
                <w:rFonts w:ascii="Aptos" w:hAnsi="Aptos"/>
                <w:b/>
                <w:color w:val="17212B"/>
                <w:sz w:val="17"/>
              </w:rPr>
              <w:t>Register Number</w:t>
            </w:r>
          </w:p>
        </w:tc>
        <w:tc>
          <w:tcPr>
            <w:tcW w:w="2664" w:type="dxa"/>
            <w:shd w:val="clear" w:color="auto" w:fill="FFFFFF"/>
            <w:tcMar>
              <w:top w:w="85" w:type="dxa"/>
              <w:left w:w="120" w:type="dxa"/>
              <w:bottom w:w="85" w:type="dxa"/>
              <w:right w:w="120" w:type="dxa"/>
            </w:tcMar>
            <w:vAlign w:val="center"/>
          </w:tcPr>
          <w:p w14:paraId="32A158CE">
            <w:pPr>
              <w:spacing w:after="0" w:line="252" w:lineRule="auto"/>
              <w:jc w:val="left"/>
              <w:rPr>
                <w:rFonts w:hint="default"/>
                <w:lang w:val="en-IN"/>
              </w:rPr>
            </w:pPr>
            <w:r>
              <w:rPr>
                <w:rFonts w:ascii="Aptos" w:hAnsi="Aptos"/>
                <w:b w:val="0"/>
                <w:color w:val="17212B"/>
                <w:sz w:val="17"/>
              </w:rPr>
              <w:t>192</w:t>
            </w:r>
            <w:r>
              <w:rPr>
                <w:rFonts w:hint="default"/>
                <w:b w:val="0"/>
                <w:color w:val="17212B"/>
                <w:sz w:val="17"/>
                <w:lang w:val="en-IN"/>
              </w:rPr>
              <w:t>524183</w:t>
            </w:r>
          </w:p>
        </w:tc>
      </w:tr>
      <w:tr w14:paraId="79D0EED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20C2AE4C">
            <w:pPr>
              <w:spacing w:after="0" w:line="252" w:lineRule="auto"/>
              <w:jc w:val="left"/>
            </w:pPr>
            <w:r>
              <w:rPr>
                <w:rFonts w:ascii="Aptos" w:hAnsi="Aptos"/>
                <w:b/>
                <w:color w:val="17212B"/>
                <w:sz w:val="17"/>
              </w:rPr>
              <w:t>Class / Section</w:t>
            </w:r>
          </w:p>
        </w:tc>
        <w:tc>
          <w:tcPr>
            <w:tcW w:w="2664" w:type="dxa"/>
            <w:shd w:val="clear" w:color="auto" w:fill="FFFFFF"/>
            <w:tcMar>
              <w:top w:w="85" w:type="dxa"/>
              <w:left w:w="120" w:type="dxa"/>
              <w:bottom w:w="85" w:type="dxa"/>
              <w:right w:w="120" w:type="dxa"/>
            </w:tcMar>
            <w:vAlign w:val="center"/>
          </w:tcPr>
          <w:p w14:paraId="2EB9E039">
            <w:pPr>
              <w:spacing w:after="0" w:line="252" w:lineRule="auto"/>
              <w:jc w:val="left"/>
            </w:pPr>
            <w:r>
              <w:rPr>
                <w:rFonts w:ascii="Aptos" w:hAnsi="Aptos"/>
                <w:b w:val="0"/>
                <w:color w:val="17212B"/>
                <w:sz w:val="17"/>
              </w:rPr>
              <w:t>BTECH-AIML</w:t>
            </w:r>
          </w:p>
        </w:tc>
        <w:tc>
          <w:tcPr>
            <w:tcW w:w="2088" w:type="dxa"/>
            <w:shd w:val="clear" w:color="auto" w:fill="EAF4FF"/>
            <w:tcMar>
              <w:top w:w="85" w:type="dxa"/>
              <w:left w:w="120" w:type="dxa"/>
              <w:bottom w:w="85" w:type="dxa"/>
              <w:right w:w="120" w:type="dxa"/>
            </w:tcMar>
            <w:vAlign w:val="center"/>
          </w:tcPr>
          <w:p w14:paraId="7584E599">
            <w:pPr>
              <w:spacing w:after="0" w:line="252" w:lineRule="auto"/>
              <w:jc w:val="left"/>
            </w:pPr>
            <w:r>
              <w:rPr>
                <w:rFonts w:ascii="Aptos" w:hAnsi="Aptos"/>
                <w:b/>
                <w:color w:val="17212B"/>
                <w:sz w:val="17"/>
              </w:rPr>
              <w:t>Slot</w:t>
            </w:r>
          </w:p>
        </w:tc>
        <w:tc>
          <w:tcPr>
            <w:tcW w:w="2664" w:type="dxa"/>
            <w:shd w:val="clear" w:color="auto" w:fill="FFFFFF"/>
            <w:tcMar>
              <w:top w:w="85" w:type="dxa"/>
              <w:left w:w="120" w:type="dxa"/>
              <w:bottom w:w="85" w:type="dxa"/>
              <w:right w:w="120" w:type="dxa"/>
            </w:tcMar>
            <w:vAlign w:val="center"/>
          </w:tcPr>
          <w:p w14:paraId="39333983">
            <w:pPr>
              <w:spacing w:after="0" w:line="252" w:lineRule="auto"/>
              <w:jc w:val="left"/>
            </w:pPr>
            <w:r>
              <w:rPr>
                <w:rFonts w:ascii="Aptos" w:hAnsi="Aptos"/>
                <w:b w:val="0"/>
                <w:color w:val="17212B"/>
                <w:sz w:val="17"/>
              </w:rPr>
              <w:t>C</w:t>
            </w:r>
          </w:p>
        </w:tc>
      </w:tr>
      <w:tr w14:paraId="056318C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1F7E44B6">
            <w:pPr>
              <w:spacing w:after="0" w:line="252" w:lineRule="auto"/>
              <w:jc w:val="left"/>
            </w:pPr>
            <w:r>
              <w:rPr>
                <w:rFonts w:ascii="Aptos" w:hAnsi="Aptos"/>
                <w:b/>
                <w:color w:val="17212B"/>
                <w:sz w:val="17"/>
              </w:rPr>
              <w:t>Selected Scenario</w:t>
            </w:r>
          </w:p>
        </w:tc>
        <w:tc>
          <w:tcPr>
            <w:tcW w:w="2664" w:type="dxa"/>
            <w:shd w:val="clear" w:color="auto" w:fill="FFFFFF"/>
            <w:tcMar>
              <w:top w:w="85" w:type="dxa"/>
              <w:left w:w="120" w:type="dxa"/>
              <w:bottom w:w="85" w:type="dxa"/>
              <w:right w:w="120" w:type="dxa"/>
            </w:tcMar>
            <w:vAlign w:val="center"/>
          </w:tcPr>
          <w:p w14:paraId="1413D7E8">
            <w:pPr>
              <w:spacing w:after="0" w:line="252" w:lineRule="auto"/>
              <w:jc w:val="left"/>
            </w:pPr>
            <w:r>
              <w:rPr>
                <w:rFonts w:ascii="Aptos" w:hAnsi="Aptos"/>
                <w:b w:val="0"/>
                <w:color w:val="17212B"/>
                <w:sz w:val="17"/>
              </w:rPr>
              <w:t>Scenario 1: Healthcare Emergency Analytics</w:t>
            </w:r>
          </w:p>
        </w:tc>
        <w:tc>
          <w:tcPr>
            <w:tcW w:w="2088" w:type="dxa"/>
            <w:shd w:val="clear" w:color="auto" w:fill="EAF4FF"/>
            <w:tcMar>
              <w:top w:w="85" w:type="dxa"/>
              <w:left w:w="120" w:type="dxa"/>
              <w:bottom w:w="85" w:type="dxa"/>
              <w:right w:w="120" w:type="dxa"/>
            </w:tcMar>
            <w:vAlign w:val="center"/>
          </w:tcPr>
          <w:p w14:paraId="747F01A0">
            <w:pPr>
              <w:spacing w:after="0" w:line="252" w:lineRule="auto"/>
              <w:jc w:val="left"/>
            </w:pPr>
            <w:r>
              <w:rPr>
                <w:rFonts w:ascii="Aptos" w:hAnsi="Aptos"/>
                <w:b/>
                <w:color w:val="17212B"/>
                <w:sz w:val="17"/>
              </w:rPr>
              <w:t>Submission Date</w:t>
            </w:r>
          </w:p>
        </w:tc>
        <w:tc>
          <w:tcPr>
            <w:tcW w:w="2664" w:type="dxa"/>
            <w:shd w:val="clear" w:color="auto" w:fill="FFFFFF"/>
            <w:tcMar>
              <w:top w:w="85" w:type="dxa"/>
              <w:left w:w="120" w:type="dxa"/>
              <w:bottom w:w="85" w:type="dxa"/>
              <w:right w:w="120" w:type="dxa"/>
            </w:tcMar>
            <w:vAlign w:val="center"/>
          </w:tcPr>
          <w:p w14:paraId="6E3266F7">
            <w:pPr>
              <w:spacing w:after="0" w:line="252" w:lineRule="auto"/>
              <w:jc w:val="left"/>
            </w:pPr>
            <w:r>
              <w:rPr>
                <w:rFonts w:ascii="Aptos" w:hAnsi="Aptos"/>
                <w:b w:val="0"/>
                <w:color w:val="17212B"/>
                <w:sz w:val="17"/>
              </w:rPr>
              <w:t>2</w:t>
            </w:r>
            <w:r>
              <w:rPr>
                <w:rFonts w:hint="default"/>
                <w:b w:val="0"/>
                <w:color w:val="17212B"/>
                <w:sz w:val="17"/>
                <w:lang w:val="en-IN"/>
              </w:rPr>
              <w:t>0</w:t>
            </w:r>
            <w:r>
              <w:rPr>
                <w:rFonts w:ascii="Aptos" w:hAnsi="Aptos"/>
                <w:b w:val="0"/>
                <w:color w:val="17212B"/>
                <w:sz w:val="17"/>
              </w:rPr>
              <w:t>-08-2026</w:t>
            </w:r>
          </w:p>
        </w:tc>
      </w:tr>
      <w:tr w14:paraId="5E3C465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1B225736">
            <w:pPr>
              <w:spacing w:after="0" w:line="252" w:lineRule="auto"/>
              <w:jc w:val="left"/>
            </w:pPr>
            <w:r>
              <w:rPr>
                <w:rFonts w:ascii="Aptos" w:hAnsi="Aptos"/>
                <w:b/>
                <w:color w:val="17212B"/>
                <w:sz w:val="17"/>
              </w:rPr>
              <w:t>GitHub Link</w:t>
            </w:r>
          </w:p>
        </w:tc>
        <w:tc>
          <w:tcPr>
            <w:tcW w:w="2664" w:type="dxa"/>
            <w:shd w:val="clear" w:color="auto" w:fill="FFFFFF"/>
            <w:tcMar>
              <w:top w:w="85" w:type="dxa"/>
              <w:left w:w="120" w:type="dxa"/>
              <w:bottom w:w="85" w:type="dxa"/>
              <w:right w:w="120" w:type="dxa"/>
            </w:tcMar>
            <w:vAlign w:val="center"/>
          </w:tcPr>
          <w:p w14:paraId="513F31E3">
            <w:pPr>
              <w:spacing w:after="0" w:line="252" w:lineRule="auto"/>
              <w:jc w:val="left"/>
            </w:pPr>
            <w:r>
              <w:rPr>
                <w:rFonts w:hint="default"/>
              </w:rPr>
              <w:t>https://github.com/maditatishalini3-sudo/csa1517-cloud-computing</w:t>
            </w:r>
          </w:p>
        </w:tc>
        <w:tc>
          <w:tcPr>
            <w:tcW w:w="2088" w:type="dxa"/>
            <w:shd w:val="clear" w:color="auto" w:fill="EAF4FF"/>
            <w:tcMar>
              <w:top w:w="85" w:type="dxa"/>
              <w:left w:w="120" w:type="dxa"/>
              <w:bottom w:w="85" w:type="dxa"/>
              <w:right w:w="120" w:type="dxa"/>
            </w:tcMar>
            <w:vAlign w:val="center"/>
          </w:tcPr>
          <w:p w14:paraId="217A7977">
            <w:pPr>
              <w:spacing w:after="0" w:line="252" w:lineRule="auto"/>
              <w:jc w:val="left"/>
            </w:pPr>
            <w:r>
              <w:rPr>
                <w:rFonts w:ascii="Aptos" w:hAnsi="Aptos"/>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1ED277FA">
            <w:pPr>
              <w:spacing w:after="0" w:line="252" w:lineRule="auto"/>
              <w:jc w:val="left"/>
            </w:pPr>
            <w:r>
              <w:rPr>
                <w:rFonts w:ascii="Aptos" w:hAnsi="Aptos"/>
                <w:b w:val="0"/>
                <w:color w:val="17212B"/>
                <w:sz w:val="17"/>
              </w:rPr>
              <w:t>Uploaded</w:t>
            </w:r>
          </w:p>
        </w:tc>
      </w:tr>
    </w:tbl>
    <w:p w14:paraId="0764DEF5">
      <w:pPr>
        <w:pStyle w:val="2"/>
      </w:pPr>
      <w:r>
        <w:t>Workbook Purpose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CE426B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shd w:val="clear" w:color="auto" w:fill="F5FAFE"/>
            <w:tcMar>
              <w:top w:w="85" w:type="dxa"/>
              <w:left w:w="120" w:type="dxa"/>
              <w:bottom w:w="85" w:type="dxa"/>
              <w:right w:w="120" w:type="dxa"/>
            </w:tcMar>
            <w:vAlign w:val="center"/>
          </w:tcPr>
          <w:p w14:paraId="13E3C5A2">
            <w:pPr>
              <w:spacing w:after="0" w:line="252" w:lineRule="auto"/>
              <w:jc w:val="left"/>
            </w:pPr>
            <w:r>
              <w:rPr>
                <w:rFonts w:ascii="Aptos" w:hAnsi="Aptos"/>
                <w:b/>
                <w:color w:val="0B2748"/>
                <w:sz w:val="18"/>
              </w:rPr>
              <w:t>What this workbook does</w:t>
            </w:r>
            <w:r>
              <w:br w:type="textWrapping"/>
            </w:r>
            <w:r>
              <w:rPr>
                <w:rFonts w:ascii="Aptos" w:hAnsi="Aptos"/>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69EDF4B4">
      <w:pPr>
        <w:pStyle w:val="23"/>
        <w:spacing w:after="40"/>
      </w:pPr>
      <w:r>
        <w:rPr>
          <w:rFonts w:ascii="Aptos" w:hAnsi="Aptos"/>
          <w:color w:val="17212B"/>
          <w:sz w:val="19"/>
        </w:rPr>
        <w:t>Do not copy full text from websites or AI tools.</w:t>
      </w:r>
    </w:p>
    <w:p w14:paraId="1E34EF43">
      <w:pPr>
        <w:pStyle w:val="23"/>
        <w:spacing w:after="40"/>
      </w:pPr>
      <w:r>
        <w:rPr>
          <w:rFonts w:ascii="Aptos" w:hAnsi="Aptos"/>
          <w:color w:val="17212B"/>
          <w:sz w:val="19"/>
        </w:rPr>
        <w:t>Use official references to justify architecture, processing and security decisions.</w:t>
      </w:r>
    </w:p>
    <w:p w14:paraId="32EE14F6">
      <w:pPr>
        <w:pStyle w:val="23"/>
        <w:spacing w:after="40"/>
      </w:pPr>
      <w:r>
        <w:rPr>
          <w:rFonts w:ascii="Aptos" w:hAnsi="Aptos"/>
          <w:color w:val="17212B"/>
          <w:sz w:val="19"/>
        </w:rPr>
        <w:t>Screenshots are evidence; explanations are the actual assessment answer.</w:t>
      </w:r>
    </w:p>
    <w:p w14:paraId="3A0DB63F">
      <w:pPr>
        <w:pStyle w:val="2"/>
      </w:pPr>
      <w:r>
        <w:t>Scenario Bank</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792"/>
        <w:gridCol w:w="3096"/>
        <w:gridCol w:w="5688"/>
      </w:tblGrid>
      <w:tr w14:paraId="215943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3"/>
            <w:shd w:val="clear" w:color="auto" w:fill="F5FAFE"/>
            <w:tcMar>
              <w:top w:w="85" w:type="dxa"/>
              <w:left w:w="120" w:type="dxa"/>
              <w:bottom w:w="85" w:type="dxa"/>
              <w:right w:w="120" w:type="dxa"/>
            </w:tcMar>
            <w:vAlign w:val="center"/>
          </w:tcPr>
          <w:p w14:paraId="000981EB">
            <w:pPr>
              <w:spacing w:after="0" w:line="252" w:lineRule="auto"/>
              <w:jc w:val="left"/>
            </w:pPr>
            <w:r>
              <w:rPr>
                <w:rFonts w:ascii="Aptos" w:hAnsi="Aptos"/>
                <w:b/>
                <w:color w:val="0B2748"/>
                <w:sz w:val="18"/>
              </w:rPr>
              <w:t>Instruction</w:t>
            </w:r>
            <w:r>
              <w:br w:type="textWrapping"/>
            </w:r>
            <w:r>
              <w:rPr>
                <w:rFonts w:ascii="Aptos" w:hAnsi="Aptos"/>
                <w:b/>
                <w:color w:val="0B2748"/>
                <w:sz w:val="18"/>
              </w:rPr>
              <w:t>Faculty may assign one scenario or ask students to complete more than one. If no specific scenario is assigned, select one scenario and complete all tool-guided sections for that scenario.</w:t>
            </w:r>
          </w:p>
        </w:tc>
      </w:tr>
      <w:tr w14:paraId="020F27A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0B2748"/>
            <w:tcMar>
              <w:top w:w="85" w:type="dxa"/>
              <w:left w:w="120" w:type="dxa"/>
              <w:bottom w:w="85" w:type="dxa"/>
              <w:right w:w="120" w:type="dxa"/>
            </w:tcMar>
            <w:vAlign w:val="center"/>
          </w:tcPr>
          <w:p w14:paraId="5C08511A">
            <w:pPr>
              <w:spacing w:after="0" w:line="252" w:lineRule="auto"/>
              <w:jc w:val="center"/>
            </w:pPr>
            <w:r>
              <w:rPr>
                <w:rFonts w:ascii="Aptos" w:hAnsi="Aptos"/>
                <w:b/>
                <w:color w:val="FFFFFF"/>
                <w:sz w:val="16"/>
              </w:rPr>
              <w:t>No.</w:t>
            </w:r>
          </w:p>
        </w:tc>
        <w:tc>
          <w:tcPr>
            <w:tcW w:w="3096" w:type="dxa"/>
            <w:shd w:val="clear" w:color="auto" w:fill="0B2748"/>
            <w:tcMar>
              <w:top w:w="85" w:type="dxa"/>
              <w:left w:w="120" w:type="dxa"/>
              <w:bottom w:w="85" w:type="dxa"/>
              <w:right w:w="120" w:type="dxa"/>
            </w:tcMar>
            <w:vAlign w:val="center"/>
          </w:tcPr>
          <w:p w14:paraId="0DCEF6AD">
            <w:pPr>
              <w:spacing w:after="0" w:line="252" w:lineRule="auto"/>
              <w:jc w:val="center"/>
            </w:pPr>
            <w:r>
              <w:rPr>
                <w:rFonts w:ascii="Aptos" w:hAnsi="Aptos"/>
                <w:b/>
                <w:color w:val="FFFFFF"/>
                <w:sz w:val="16"/>
              </w:rPr>
              <w:t>Scenario</w:t>
            </w:r>
          </w:p>
        </w:tc>
        <w:tc>
          <w:tcPr>
            <w:tcW w:w="5688" w:type="dxa"/>
            <w:shd w:val="clear" w:color="auto" w:fill="0B2748"/>
            <w:tcMar>
              <w:top w:w="85" w:type="dxa"/>
              <w:left w:w="120" w:type="dxa"/>
              <w:bottom w:w="85" w:type="dxa"/>
              <w:right w:w="120" w:type="dxa"/>
            </w:tcMar>
            <w:vAlign w:val="center"/>
          </w:tcPr>
          <w:p w14:paraId="299FF3C1">
            <w:pPr>
              <w:spacing w:after="0" w:line="252" w:lineRule="auto"/>
              <w:jc w:val="center"/>
            </w:pPr>
            <w:r>
              <w:rPr>
                <w:rFonts w:ascii="Aptos" w:hAnsi="Aptos"/>
                <w:b/>
                <w:color w:val="FFFFFF"/>
                <w:sz w:val="16"/>
              </w:rPr>
              <w:t>Data Context</w:t>
            </w:r>
          </w:p>
        </w:tc>
      </w:tr>
      <w:tr w14:paraId="61FD92A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5A6E48AE">
            <w:pPr>
              <w:spacing w:after="0" w:line="252" w:lineRule="auto"/>
              <w:jc w:val="center"/>
            </w:pPr>
            <w:r>
              <w:rPr>
                <w:rFonts w:ascii="Aptos" w:hAnsi="Aptos"/>
                <w:b/>
                <w:color w:val="17212B"/>
                <w:sz w:val="17"/>
              </w:rPr>
              <w:t>1</w:t>
            </w:r>
          </w:p>
        </w:tc>
        <w:tc>
          <w:tcPr>
            <w:tcW w:w="3096" w:type="dxa"/>
            <w:tcMar>
              <w:top w:w="85" w:type="dxa"/>
              <w:left w:w="120" w:type="dxa"/>
              <w:bottom w:w="85" w:type="dxa"/>
              <w:right w:w="120" w:type="dxa"/>
            </w:tcMar>
            <w:vAlign w:val="center"/>
          </w:tcPr>
          <w:p w14:paraId="69A5F25E">
            <w:pPr>
              <w:spacing w:after="0" w:line="252" w:lineRule="auto"/>
              <w:jc w:val="left"/>
            </w:pPr>
            <w:r>
              <w:rPr>
                <w:rFonts w:ascii="Aptos" w:hAnsi="Aptos"/>
                <w:b/>
                <w:color w:val="0B2748"/>
                <w:sz w:val="17"/>
              </w:rPr>
              <w:t>Healthcare Emergency Analytics</w:t>
            </w:r>
          </w:p>
        </w:tc>
        <w:tc>
          <w:tcPr>
            <w:tcW w:w="5688" w:type="dxa"/>
            <w:tcMar>
              <w:top w:w="85" w:type="dxa"/>
              <w:left w:w="120" w:type="dxa"/>
              <w:bottom w:w="85" w:type="dxa"/>
              <w:right w:w="120" w:type="dxa"/>
            </w:tcMar>
            <w:vAlign w:val="center"/>
          </w:tcPr>
          <w:p w14:paraId="7744086A">
            <w:pPr>
              <w:spacing w:after="0" w:line="252" w:lineRule="auto"/>
              <w:jc w:val="left"/>
            </w:pPr>
            <w:r>
              <w:rPr>
                <w:rFonts w:ascii="Aptos" w:hAnsi="Aptos"/>
                <w:b w:val="0"/>
                <w:color w:val="17212B"/>
                <w:sz w:val="17"/>
              </w:rPr>
              <w:t>Emergency department data, ambulance updates, bed availability, alerts and treatment delays.</w:t>
            </w:r>
          </w:p>
        </w:tc>
      </w:tr>
      <w:tr w14:paraId="5BB35A6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0F5E4B1A">
            <w:pPr>
              <w:spacing w:after="0" w:line="252" w:lineRule="auto"/>
              <w:jc w:val="center"/>
            </w:pPr>
            <w:r>
              <w:rPr>
                <w:rFonts w:ascii="Aptos" w:hAnsi="Aptos"/>
                <w:b/>
                <w:color w:val="17212B"/>
                <w:sz w:val="17"/>
              </w:rPr>
              <w:t>2</w:t>
            </w:r>
          </w:p>
        </w:tc>
        <w:tc>
          <w:tcPr>
            <w:tcW w:w="3096" w:type="dxa"/>
            <w:tcMar>
              <w:top w:w="85" w:type="dxa"/>
              <w:left w:w="120" w:type="dxa"/>
              <w:bottom w:w="85" w:type="dxa"/>
              <w:right w:w="120" w:type="dxa"/>
            </w:tcMar>
            <w:vAlign w:val="center"/>
          </w:tcPr>
          <w:p w14:paraId="39C91E66">
            <w:pPr>
              <w:spacing w:after="0" w:line="252" w:lineRule="auto"/>
              <w:jc w:val="left"/>
            </w:pPr>
            <w:r>
              <w:rPr>
                <w:rFonts w:ascii="Aptos" w:hAnsi="Aptos"/>
                <w:b/>
                <w:color w:val="0B2748"/>
                <w:sz w:val="17"/>
              </w:rPr>
              <w:t>E-Commerce Customer Behavior Intelligence</w:t>
            </w:r>
          </w:p>
        </w:tc>
        <w:tc>
          <w:tcPr>
            <w:tcW w:w="5688" w:type="dxa"/>
            <w:tcMar>
              <w:top w:w="85" w:type="dxa"/>
              <w:left w:w="120" w:type="dxa"/>
              <w:bottom w:w="85" w:type="dxa"/>
              <w:right w:w="120" w:type="dxa"/>
            </w:tcMar>
            <w:vAlign w:val="center"/>
          </w:tcPr>
          <w:p w14:paraId="0FAA2866">
            <w:pPr>
              <w:spacing w:after="0" w:line="252" w:lineRule="auto"/>
              <w:jc w:val="left"/>
            </w:pPr>
            <w:r>
              <w:rPr>
                <w:rFonts w:ascii="Aptos" w:hAnsi="Aptos"/>
                <w:b w:val="0"/>
                <w:color w:val="17212B"/>
                <w:sz w:val="17"/>
              </w:rPr>
              <w:t>Clickstream events, cart abandonment, payment failure, campaign traffic and recommendation impact.</w:t>
            </w:r>
          </w:p>
        </w:tc>
      </w:tr>
      <w:tr w14:paraId="02886A8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4A1868D4">
            <w:pPr>
              <w:spacing w:after="0" w:line="252" w:lineRule="auto"/>
              <w:jc w:val="center"/>
            </w:pPr>
            <w:r>
              <w:rPr>
                <w:rFonts w:ascii="Aptos" w:hAnsi="Aptos"/>
                <w:b/>
                <w:color w:val="17212B"/>
                <w:sz w:val="17"/>
              </w:rPr>
              <w:t>3</w:t>
            </w:r>
          </w:p>
        </w:tc>
        <w:tc>
          <w:tcPr>
            <w:tcW w:w="3096" w:type="dxa"/>
            <w:tcMar>
              <w:top w:w="85" w:type="dxa"/>
              <w:left w:w="120" w:type="dxa"/>
              <w:bottom w:w="85" w:type="dxa"/>
              <w:right w:w="120" w:type="dxa"/>
            </w:tcMar>
            <w:vAlign w:val="center"/>
          </w:tcPr>
          <w:p w14:paraId="1C073972">
            <w:pPr>
              <w:spacing w:after="0" w:line="252" w:lineRule="auto"/>
              <w:jc w:val="left"/>
            </w:pPr>
            <w:r>
              <w:rPr>
                <w:rFonts w:ascii="Aptos" w:hAnsi="Aptos"/>
                <w:b/>
                <w:color w:val="0B2748"/>
                <w:sz w:val="17"/>
              </w:rPr>
              <w:t>Smart Agriculture Advisory Platform</w:t>
            </w:r>
          </w:p>
        </w:tc>
        <w:tc>
          <w:tcPr>
            <w:tcW w:w="5688" w:type="dxa"/>
            <w:tcMar>
              <w:top w:w="85" w:type="dxa"/>
              <w:left w:w="120" w:type="dxa"/>
              <w:bottom w:w="85" w:type="dxa"/>
              <w:right w:w="120" w:type="dxa"/>
            </w:tcMar>
            <w:vAlign w:val="center"/>
          </w:tcPr>
          <w:p w14:paraId="34E5B4F5">
            <w:pPr>
              <w:spacing w:after="0" w:line="252" w:lineRule="auto"/>
              <w:jc w:val="left"/>
            </w:pPr>
            <w:r>
              <w:rPr>
                <w:rFonts w:ascii="Aptos" w:hAnsi="Aptos"/>
                <w:b w:val="0"/>
                <w:color w:val="17212B"/>
                <w:sz w:val="17"/>
              </w:rPr>
              <w:t>Weather, soil sensors, crop advisories, pest reports, market prices and farmer app interactions.</w:t>
            </w:r>
          </w:p>
        </w:tc>
      </w:tr>
      <w:tr w14:paraId="6DAE149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0E6E413F">
            <w:pPr>
              <w:spacing w:after="0" w:line="252" w:lineRule="auto"/>
              <w:jc w:val="center"/>
            </w:pPr>
            <w:r>
              <w:rPr>
                <w:rFonts w:ascii="Aptos" w:hAnsi="Aptos"/>
                <w:b/>
                <w:color w:val="17212B"/>
                <w:sz w:val="17"/>
              </w:rPr>
              <w:t>4</w:t>
            </w:r>
          </w:p>
        </w:tc>
        <w:tc>
          <w:tcPr>
            <w:tcW w:w="3096" w:type="dxa"/>
            <w:tcMar>
              <w:top w:w="85" w:type="dxa"/>
              <w:left w:w="120" w:type="dxa"/>
              <w:bottom w:w="85" w:type="dxa"/>
              <w:right w:w="120" w:type="dxa"/>
            </w:tcMar>
            <w:vAlign w:val="center"/>
          </w:tcPr>
          <w:p w14:paraId="1B792DC8">
            <w:pPr>
              <w:spacing w:after="0" w:line="252" w:lineRule="auto"/>
              <w:jc w:val="left"/>
            </w:pPr>
            <w:r>
              <w:rPr>
                <w:rFonts w:ascii="Aptos" w:hAnsi="Aptos"/>
                <w:b/>
                <w:color w:val="0B2748"/>
                <w:sz w:val="17"/>
              </w:rPr>
              <w:t>Cybersecurity Threat Monitoring</w:t>
            </w:r>
          </w:p>
        </w:tc>
        <w:tc>
          <w:tcPr>
            <w:tcW w:w="5688" w:type="dxa"/>
            <w:tcMar>
              <w:top w:w="85" w:type="dxa"/>
              <w:left w:w="120" w:type="dxa"/>
              <w:bottom w:w="85" w:type="dxa"/>
              <w:right w:w="120" w:type="dxa"/>
            </w:tcMar>
            <w:vAlign w:val="center"/>
          </w:tcPr>
          <w:p w14:paraId="2951BDD0">
            <w:pPr>
              <w:spacing w:after="0" w:line="252" w:lineRule="auto"/>
              <w:jc w:val="left"/>
            </w:pPr>
            <w:r>
              <w:rPr>
                <w:rFonts w:ascii="Aptos" w:hAnsi="Aptos"/>
                <w:b w:val="0"/>
                <w:color w:val="17212B"/>
                <w:sz w:val="17"/>
              </w:rPr>
              <w:t>Authentication logs, firewall alerts, API access logs, failed login attempts and suspicious network events.</w:t>
            </w:r>
          </w:p>
        </w:tc>
      </w:tr>
      <w:tr w14:paraId="341C270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736BD99B">
            <w:pPr>
              <w:spacing w:after="0" w:line="252" w:lineRule="auto"/>
              <w:jc w:val="center"/>
            </w:pPr>
            <w:r>
              <w:rPr>
                <w:rFonts w:ascii="Aptos" w:hAnsi="Aptos"/>
                <w:b/>
                <w:color w:val="17212B"/>
                <w:sz w:val="17"/>
              </w:rPr>
              <w:t>5</w:t>
            </w:r>
          </w:p>
        </w:tc>
        <w:tc>
          <w:tcPr>
            <w:tcW w:w="3096" w:type="dxa"/>
            <w:tcMar>
              <w:top w:w="85" w:type="dxa"/>
              <w:left w:w="120" w:type="dxa"/>
              <w:bottom w:w="85" w:type="dxa"/>
              <w:right w:w="120" w:type="dxa"/>
            </w:tcMar>
            <w:vAlign w:val="center"/>
          </w:tcPr>
          <w:p w14:paraId="79DD1009">
            <w:pPr>
              <w:spacing w:after="0" w:line="252" w:lineRule="auto"/>
              <w:jc w:val="left"/>
            </w:pPr>
            <w:r>
              <w:rPr>
                <w:rFonts w:ascii="Aptos" w:hAnsi="Aptos"/>
                <w:b/>
                <w:color w:val="0B2748"/>
                <w:sz w:val="17"/>
              </w:rPr>
              <w:t>Public Transport Demand Analytics</w:t>
            </w:r>
          </w:p>
        </w:tc>
        <w:tc>
          <w:tcPr>
            <w:tcW w:w="5688" w:type="dxa"/>
            <w:tcMar>
              <w:top w:w="85" w:type="dxa"/>
              <w:left w:w="120" w:type="dxa"/>
              <w:bottom w:w="85" w:type="dxa"/>
              <w:right w:w="120" w:type="dxa"/>
            </w:tcMar>
            <w:vAlign w:val="center"/>
          </w:tcPr>
          <w:p w14:paraId="47F7D0E7">
            <w:pPr>
              <w:spacing w:after="0" w:line="252" w:lineRule="auto"/>
              <w:jc w:val="left"/>
            </w:pPr>
            <w:r>
              <w:rPr>
                <w:rFonts w:ascii="Aptos" w:hAnsi="Aptos"/>
                <w:b w:val="0"/>
                <w:color w:val="17212B"/>
                <w:sz w:val="17"/>
              </w:rPr>
              <w:t>Ticketing data, bus GPS, passenger count, route delay, peak-hour demand and crowding alerts.</w:t>
            </w:r>
          </w:p>
        </w:tc>
      </w:tr>
    </w:tbl>
    <w:p w14:paraId="601E94BB">
      <w:pPr>
        <w:pStyle w:val="4"/>
      </w:pPr>
      <w:r>
        <w:t>Selected Scenario and Reason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5DF105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55C5015">
            <w:pPr>
              <w:spacing w:after="0" w:line="252" w:lineRule="auto"/>
              <w:jc w:val="left"/>
            </w:pPr>
            <w:r>
              <w:rPr>
                <w:rFonts w:ascii="Aptos" w:hAnsi="Aptos"/>
                <w:b w:val="0"/>
                <w:color w:val="566573"/>
                <w:sz w:val="17"/>
              </w:rPr>
              <w:t>Selected Scenario: Scenario 1 - Healthcare Emergency Analytics. Reason: this scenario extends directly from my CO3 AT1/AT2 capstone work on MedAdhere, a healthcare adherence-monitoring product, so the domain knowledge (patient data, alerts, dashboards, privacy constraints) carries over. It also gives clear urgency (emergency department decisions), a natural batch-vs-streaming split (historical admissions vs live ambulance/bed updates), and realistic security concerns around patient health data, which map well to all four guided tool modules.</w:t>
            </w:r>
          </w:p>
        </w:tc>
      </w:tr>
    </w:tbl>
    <w:p w14:paraId="4606DAB7">
      <w:r>
        <w:br w:type="page"/>
      </w:r>
    </w:p>
    <w:p w14:paraId="109D1AC4">
      <w:pPr>
        <w:pStyle w:val="2"/>
      </w:pPr>
      <w:r>
        <w:t>Guided Tool Module 1: Use Cloud Architecture Centers</w:t>
      </w:r>
    </w:p>
    <w:p w14:paraId="462B3207">
      <w:pPr>
        <w:spacing w:after="80" w:line="254" w:lineRule="auto"/>
      </w:pPr>
      <w:r>
        <w:rPr>
          <w:rFonts w:ascii="Aptos" w:hAnsi="Aptos"/>
          <w:b/>
          <w:color w:val="0B2748"/>
          <w:sz w:val="19"/>
        </w:rPr>
        <w:t>Purpose: Use official cloud architecture references to identify suitable ingestion, storage, processing, analytics and security components for the selected scenario.</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109"/>
        <w:gridCol w:w="1842"/>
        <w:gridCol w:w="966"/>
        <w:gridCol w:w="2418"/>
        <w:gridCol w:w="30"/>
        <w:gridCol w:w="2518"/>
        <w:gridCol w:w="2"/>
      </w:tblGrid>
      <w:tr w14:paraId="715AA2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124BABB4">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3A4DA9E1">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7AA7B635">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1CFD4A2C">
            <w:pPr>
              <w:spacing w:after="0" w:line="252" w:lineRule="auto"/>
              <w:jc w:val="center"/>
            </w:pPr>
            <w:r>
              <w:rPr>
                <w:rFonts w:ascii="Aptos" w:hAnsi="Aptos"/>
                <w:b/>
                <w:color w:val="FFFFFF"/>
                <w:sz w:val="16"/>
              </w:rPr>
              <w:t>Record in Workbook</w:t>
            </w:r>
          </w:p>
        </w:tc>
      </w:tr>
      <w:tr w14:paraId="38D3235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E671630">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12FACDB2">
            <w:pPr>
              <w:spacing w:after="0" w:line="252" w:lineRule="auto"/>
              <w:jc w:val="left"/>
            </w:pPr>
            <w:r>
              <w:rPr>
                <w:rFonts w:ascii="Aptos" w:hAnsi="Aptos"/>
                <w:b w:val="0"/>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2A283B16">
            <w:pPr>
              <w:spacing w:after="0" w:line="252" w:lineRule="auto"/>
              <w:jc w:val="left"/>
            </w:pPr>
            <w:r>
              <w:rPr>
                <w:rFonts w:ascii="Aptos" w:hAnsi="Aptos"/>
                <w:b w:val="0"/>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5324D704">
            <w:pPr>
              <w:spacing w:after="0" w:line="252" w:lineRule="auto"/>
              <w:jc w:val="left"/>
            </w:pPr>
            <w:r>
              <w:rPr>
                <w:rFonts w:ascii="Aptos" w:hAnsi="Aptos"/>
                <w:b w:val="0"/>
                <w:color w:val="17212B"/>
                <w:sz w:val="16"/>
              </w:rPr>
              <w:t>Paste the three page titles or URLs.</w:t>
            </w:r>
          </w:p>
        </w:tc>
      </w:tr>
      <w:tr w14:paraId="3841B9A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03D8899">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7F956ADB">
            <w:pPr>
              <w:spacing w:after="0" w:line="252" w:lineRule="auto"/>
              <w:jc w:val="left"/>
            </w:pPr>
            <w:r>
              <w:rPr>
                <w:rFonts w:ascii="Aptos" w:hAnsi="Aptos"/>
                <w:b w:val="0"/>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4DC95FCD">
            <w:pPr>
              <w:spacing w:after="0" w:line="252" w:lineRule="auto"/>
              <w:jc w:val="left"/>
            </w:pPr>
            <w:r>
              <w:rPr>
                <w:rFonts w:ascii="Aptos" w:hAnsi="Aptos"/>
                <w:b w:val="0"/>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615A4661">
            <w:pPr>
              <w:spacing w:after="0" w:line="252" w:lineRule="auto"/>
              <w:jc w:val="left"/>
            </w:pPr>
            <w:r>
              <w:rPr>
                <w:rFonts w:ascii="Aptos" w:hAnsi="Aptos"/>
                <w:b w:val="0"/>
                <w:color w:val="17212B"/>
                <w:sz w:val="16"/>
              </w:rPr>
              <w:t>Record at least one useful reference from each cloud provider.</w:t>
            </w:r>
          </w:p>
        </w:tc>
      </w:tr>
      <w:tr w14:paraId="078A708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790C99E">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2658CC1C">
            <w:pPr>
              <w:spacing w:after="0" w:line="252" w:lineRule="auto"/>
              <w:jc w:val="left"/>
            </w:pPr>
            <w:r>
              <w:rPr>
                <w:rFonts w:ascii="Aptos" w:hAnsi="Aptos"/>
                <w:b w:val="0"/>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13C7C31E">
            <w:pPr>
              <w:spacing w:after="0" w:line="252" w:lineRule="auto"/>
              <w:jc w:val="left"/>
            </w:pPr>
            <w:r>
              <w:rPr>
                <w:rFonts w:ascii="Aptos" w:hAnsi="Aptos"/>
                <w:b w:val="0"/>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7C895A77">
            <w:pPr>
              <w:spacing w:after="0" w:line="252" w:lineRule="auto"/>
              <w:jc w:val="left"/>
            </w:pPr>
            <w:r>
              <w:rPr>
                <w:rFonts w:ascii="Aptos" w:hAnsi="Aptos"/>
                <w:b w:val="0"/>
                <w:color w:val="17212B"/>
                <w:sz w:val="16"/>
              </w:rPr>
              <w:t>Complete the tool-category table.</w:t>
            </w:r>
          </w:p>
        </w:tc>
      </w:tr>
      <w:tr w14:paraId="357DDA6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083F26F">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41DD7A86">
            <w:pPr>
              <w:spacing w:after="0" w:line="252" w:lineRule="auto"/>
              <w:jc w:val="left"/>
            </w:pPr>
            <w:r>
              <w:rPr>
                <w:rFonts w:ascii="Aptos" w:hAnsi="Aptos"/>
                <w:b w:val="0"/>
                <w:color w:val="17212B"/>
                <w:sz w:val="16"/>
              </w:rPr>
              <w:t>Compare the three references.</w:t>
            </w:r>
          </w:p>
        </w:tc>
        <w:tc>
          <w:tcPr>
            <w:tcW w:w="3384" w:type="dxa"/>
            <w:gridSpan w:val="2"/>
            <w:tcMar>
              <w:top w:w="85" w:type="dxa"/>
              <w:left w:w="120" w:type="dxa"/>
              <w:bottom w:w="85" w:type="dxa"/>
              <w:right w:w="120" w:type="dxa"/>
            </w:tcMar>
            <w:vAlign w:val="center"/>
          </w:tcPr>
          <w:p w14:paraId="7D0A2D4C">
            <w:pPr>
              <w:spacing w:after="0" w:line="252" w:lineRule="auto"/>
              <w:jc w:val="left"/>
            </w:pPr>
            <w:r>
              <w:rPr>
                <w:rFonts w:ascii="Aptos" w:hAnsi="Aptos"/>
                <w:b w:val="0"/>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1687B700">
            <w:pPr>
              <w:spacing w:after="0" w:line="252" w:lineRule="auto"/>
              <w:jc w:val="left"/>
            </w:pPr>
            <w:r>
              <w:rPr>
                <w:rFonts w:ascii="Aptos" w:hAnsi="Aptos"/>
                <w:b w:val="0"/>
                <w:color w:val="17212B"/>
                <w:sz w:val="16"/>
              </w:rPr>
              <w:t>Write a short justification.</w:t>
            </w:r>
          </w:p>
        </w:tc>
      </w:tr>
      <w:tr w14:paraId="5582049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86E4C7C">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0A8204E1">
            <w:pPr>
              <w:spacing w:after="0" w:line="252" w:lineRule="auto"/>
              <w:jc w:val="left"/>
            </w:pPr>
            <w:r>
              <w:rPr>
                <w:rFonts w:ascii="Aptos" w:hAnsi="Aptos"/>
                <w:b w:val="0"/>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19C648AA">
            <w:pPr>
              <w:spacing w:after="0" w:line="252" w:lineRule="auto"/>
              <w:jc w:val="left"/>
            </w:pPr>
            <w:r>
              <w:rPr>
                <w:rFonts w:ascii="Aptos" w:hAnsi="Aptos"/>
                <w:b w:val="0"/>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1947BC61">
            <w:pPr>
              <w:spacing w:after="0" w:line="252" w:lineRule="auto"/>
              <w:jc w:val="left"/>
            </w:pPr>
            <w:r>
              <w:rPr>
                <w:rFonts w:ascii="Aptos" w:hAnsi="Aptos"/>
                <w:b w:val="0"/>
                <w:color w:val="17212B"/>
                <w:sz w:val="16"/>
              </w:rPr>
              <w:t>Paste the diagram screenshot/link.</w:t>
            </w:r>
          </w:p>
        </w:tc>
      </w:tr>
      <w:tr w14:paraId="0E52954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0B2748"/>
            <w:tcMar>
              <w:top w:w="85" w:type="dxa"/>
              <w:left w:w="120" w:type="dxa"/>
              <w:bottom w:w="85" w:type="dxa"/>
              <w:right w:w="120" w:type="dxa"/>
            </w:tcMar>
            <w:vAlign w:val="center"/>
          </w:tcPr>
          <w:p w14:paraId="24BD18E5">
            <w:pPr>
              <w:spacing w:after="0" w:line="252" w:lineRule="auto"/>
              <w:jc w:val="center"/>
            </w:pPr>
            <w:r>
              <w:rPr>
                <w:rFonts w:ascii="Aptos" w:hAnsi="Aptos"/>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0DC026E6">
            <w:pPr>
              <w:spacing w:after="0" w:line="252" w:lineRule="auto"/>
              <w:jc w:val="center"/>
            </w:pPr>
            <w:r>
              <w:rPr>
                <w:rFonts w:ascii="Aptos" w:hAnsi="Aptos"/>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64AD6CAA">
            <w:pPr>
              <w:spacing w:after="0" w:line="252" w:lineRule="auto"/>
              <w:jc w:val="center"/>
            </w:pPr>
            <w:r>
              <w:rPr>
                <w:rFonts w:ascii="Aptos" w:hAnsi="Aptos"/>
                <w:b/>
                <w:color w:val="FFFFFF"/>
                <w:sz w:val="16"/>
              </w:rPr>
              <w:t>Useful Pattern Found</w:t>
            </w:r>
          </w:p>
        </w:tc>
        <w:tc>
          <w:tcPr>
            <w:tcW w:w="2520" w:type="dxa"/>
            <w:gridSpan w:val="2"/>
            <w:shd w:val="clear" w:color="auto" w:fill="0B2748"/>
            <w:tcMar>
              <w:top w:w="85" w:type="dxa"/>
              <w:left w:w="120" w:type="dxa"/>
              <w:bottom w:w="85" w:type="dxa"/>
              <w:right w:w="120" w:type="dxa"/>
            </w:tcMar>
            <w:vAlign w:val="center"/>
          </w:tcPr>
          <w:p w14:paraId="53AF0944">
            <w:pPr>
              <w:spacing w:after="0" w:line="252" w:lineRule="auto"/>
              <w:jc w:val="center"/>
            </w:pPr>
            <w:r>
              <w:rPr>
                <w:rFonts w:ascii="Aptos" w:hAnsi="Aptos"/>
                <w:b/>
                <w:color w:val="FFFFFF"/>
                <w:sz w:val="16"/>
              </w:rPr>
              <w:t>Useful Service Categories</w:t>
            </w:r>
          </w:p>
        </w:tc>
      </w:tr>
      <w:tr w14:paraId="5637CCD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60872848">
            <w:pPr>
              <w:spacing w:after="0" w:line="252" w:lineRule="auto"/>
              <w:jc w:val="left"/>
            </w:pPr>
            <w:r>
              <w:rPr>
                <w:rFonts w:ascii="Aptos" w:hAnsi="Aptos"/>
                <w:b w:val="0"/>
                <w:color w:val="17212B"/>
                <w:sz w:val="16"/>
              </w:rPr>
              <w:t>AWS</w:t>
            </w:r>
          </w:p>
        </w:tc>
        <w:tc>
          <w:tcPr>
            <w:tcW w:w="2808" w:type="dxa"/>
            <w:gridSpan w:val="2"/>
            <w:shd w:val="clear" w:color="auto" w:fill="FFFFFF"/>
            <w:tcMar>
              <w:top w:w="85" w:type="dxa"/>
              <w:left w:w="120" w:type="dxa"/>
              <w:bottom w:w="85" w:type="dxa"/>
              <w:right w:w="120" w:type="dxa"/>
            </w:tcMar>
            <w:vAlign w:val="center"/>
          </w:tcPr>
          <w:p w14:paraId="72B231A9">
            <w:pPr>
              <w:spacing w:after="0" w:line="252" w:lineRule="auto"/>
              <w:jc w:val="left"/>
            </w:pPr>
            <w:r>
              <w:rPr>
                <w:rFonts w:ascii="Aptos" w:hAnsi="Aptos"/>
                <w:b w:val="0"/>
                <w:color w:val="17212B"/>
                <w:sz w:val="16"/>
              </w:rPr>
              <w:t>aws.amazon.com/architecture (Healthcare &amp; analytics lens)</w:t>
            </w:r>
          </w:p>
        </w:tc>
        <w:tc>
          <w:tcPr>
            <w:tcW w:w="2448" w:type="dxa"/>
            <w:gridSpan w:val="2"/>
            <w:shd w:val="clear" w:color="auto" w:fill="FFFFFF"/>
            <w:tcMar>
              <w:top w:w="85" w:type="dxa"/>
              <w:left w:w="120" w:type="dxa"/>
              <w:bottom w:w="85" w:type="dxa"/>
              <w:right w:w="120" w:type="dxa"/>
            </w:tcMar>
            <w:vAlign w:val="center"/>
          </w:tcPr>
          <w:p w14:paraId="04C821DB">
            <w:pPr>
              <w:spacing w:after="0" w:line="252" w:lineRule="auto"/>
              <w:jc w:val="left"/>
            </w:pPr>
            <w:r>
              <w:rPr>
                <w:rFonts w:ascii="Aptos" w:hAnsi="Aptos"/>
                <w:b w:val="0"/>
                <w:color w:val="17212B"/>
                <w:sz w:val="16"/>
              </w:rPr>
              <w:t>Ingest -&gt; Data Lake -&gt; Analytics -&gt; Dashboard pattern</w:t>
            </w:r>
          </w:p>
        </w:tc>
        <w:tc>
          <w:tcPr>
            <w:tcW w:w="2520" w:type="dxa"/>
            <w:gridSpan w:val="2"/>
            <w:shd w:val="clear" w:color="auto" w:fill="FFFFFF"/>
            <w:tcMar>
              <w:top w:w="85" w:type="dxa"/>
              <w:left w:w="120" w:type="dxa"/>
              <w:bottom w:w="85" w:type="dxa"/>
              <w:right w:w="120" w:type="dxa"/>
            </w:tcMar>
            <w:vAlign w:val="center"/>
          </w:tcPr>
          <w:p w14:paraId="79A57FFE">
            <w:pPr>
              <w:spacing w:after="0" w:line="252" w:lineRule="auto"/>
              <w:jc w:val="left"/>
            </w:pPr>
            <w:r>
              <w:rPr>
                <w:rFonts w:ascii="Aptos" w:hAnsi="Aptos"/>
                <w:b w:val="0"/>
                <w:color w:val="17212B"/>
                <w:sz w:val="16"/>
              </w:rPr>
              <w:t>Kinesis (ingestion), S3 (object storage), Glue/EMR (processing), QuickSight (analytics)</w:t>
            </w:r>
          </w:p>
        </w:tc>
      </w:tr>
      <w:tr w14:paraId="0C6B827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241ABD72">
            <w:pPr>
              <w:spacing w:after="0" w:line="252" w:lineRule="auto"/>
              <w:jc w:val="left"/>
            </w:pPr>
            <w:r>
              <w:rPr>
                <w:rFonts w:ascii="Aptos" w:hAnsi="Aptos"/>
                <w:b w:val="0"/>
                <w:color w:val="17212B"/>
                <w:sz w:val="16"/>
              </w:rPr>
              <w:t>Azure</w:t>
            </w:r>
          </w:p>
        </w:tc>
        <w:tc>
          <w:tcPr>
            <w:tcW w:w="2808" w:type="dxa"/>
            <w:gridSpan w:val="2"/>
            <w:shd w:val="clear" w:color="auto" w:fill="FFFFFF"/>
            <w:tcMar>
              <w:top w:w="85" w:type="dxa"/>
              <w:left w:w="120" w:type="dxa"/>
              <w:bottom w:w="85" w:type="dxa"/>
              <w:right w:w="120" w:type="dxa"/>
            </w:tcMar>
            <w:vAlign w:val="center"/>
          </w:tcPr>
          <w:p w14:paraId="76B3472E">
            <w:pPr>
              <w:spacing w:after="0" w:line="252" w:lineRule="auto"/>
              <w:jc w:val="left"/>
            </w:pPr>
            <w:r>
              <w:rPr>
                <w:rFonts w:ascii="Aptos" w:hAnsi="Aptos"/>
                <w:b w:val="0"/>
                <w:color w:val="17212B"/>
                <w:sz w:val="16"/>
              </w:rPr>
              <w:t>learn.microsoft.com/azure/architecture (Healthcare/IoT analytics patterns)</w:t>
            </w:r>
          </w:p>
        </w:tc>
        <w:tc>
          <w:tcPr>
            <w:tcW w:w="2448" w:type="dxa"/>
            <w:gridSpan w:val="2"/>
            <w:shd w:val="clear" w:color="auto" w:fill="FFFFFF"/>
            <w:tcMar>
              <w:top w:w="85" w:type="dxa"/>
              <w:left w:w="120" w:type="dxa"/>
              <w:bottom w:w="85" w:type="dxa"/>
              <w:right w:w="120" w:type="dxa"/>
            </w:tcMar>
            <w:vAlign w:val="center"/>
          </w:tcPr>
          <w:p w14:paraId="66D31FD5">
            <w:pPr>
              <w:spacing w:after="0" w:line="252" w:lineRule="auto"/>
              <w:jc w:val="left"/>
            </w:pPr>
            <w:r>
              <w:rPr>
                <w:rFonts w:ascii="Aptos" w:hAnsi="Aptos"/>
                <w:b w:val="0"/>
                <w:color w:val="17212B"/>
                <w:sz w:val="16"/>
              </w:rPr>
              <w:t>Event-driven ingestion -&gt; Data Lake -&gt; Warehouse -&gt; BI pattern</w:t>
            </w:r>
          </w:p>
        </w:tc>
        <w:tc>
          <w:tcPr>
            <w:tcW w:w="2520" w:type="dxa"/>
            <w:gridSpan w:val="2"/>
            <w:shd w:val="clear" w:color="auto" w:fill="FFFFFF"/>
            <w:tcMar>
              <w:top w:w="85" w:type="dxa"/>
              <w:left w:w="120" w:type="dxa"/>
              <w:bottom w:w="85" w:type="dxa"/>
              <w:right w:w="120" w:type="dxa"/>
            </w:tcMar>
            <w:vAlign w:val="center"/>
          </w:tcPr>
          <w:p w14:paraId="350587A5">
            <w:pPr>
              <w:spacing w:after="0" w:line="252" w:lineRule="auto"/>
              <w:jc w:val="left"/>
            </w:pPr>
            <w:r>
              <w:rPr>
                <w:rFonts w:ascii="Aptos" w:hAnsi="Aptos"/>
                <w:b w:val="0"/>
                <w:color w:val="17212B"/>
                <w:sz w:val="16"/>
              </w:rPr>
              <w:t>Event Hubs (ingestion), Data Lake Storage, Synapse Analytics, Power BI</w:t>
            </w:r>
          </w:p>
        </w:tc>
      </w:tr>
      <w:tr w14:paraId="7992DF4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770EDD01">
            <w:pPr>
              <w:spacing w:after="0" w:line="252" w:lineRule="auto"/>
              <w:jc w:val="left"/>
            </w:pPr>
            <w:r>
              <w:rPr>
                <w:rFonts w:ascii="Aptos" w:hAnsi="Aptos"/>
                <w:b w:val="0"/>
                <w:color w:val="17212B"/>
                <w:sz w:val="16"/>
              </w:rPr>
              <w:t>Google Cloud</w:t>
            </w:r>
          </w:p>
        </w:tc>
        <w:tc>
          <w:tcPr>
            <w:tcW w:w="2808" w:type="dxa"/>
            <w:gridSpan w:val="2"/>
            <w:shd w:val="clear" w:color="auto" w:fill="FFFFFF"/>
            <w:tcMar>
              <w:top w:w="85" w:type="dxa"/>
              <w:left w:w="120" w:type="dxa"/>
              <w:bottom w:w="85" w:type="dxa"/>
              <w:right w:w="120" w:type="dxa"/>
            </w:tcMar>
            <w:vAlign w:val="center"/>
          </w:tcPr>
          <w:p w14:paraId="7644B4B2">
            <w:pPr>
              <w:spacing w:after="0" w:line="252" w:lineRule="auto"/>
              <w:jc w:val="left"/>
            </w:pPr>
            <w:r>
              <w:rPr>
                <w:rFonts w:ascii="Aptos" w:hAnsi="Aptos"/>
                <w:b w:val="0"/>
                <w:color w:val="17212B"/>
                <w:sz w:val="16"/>
              </w:rPr>
              <w:t>docs.cloud.google.com/architecture (Data analytics reference architectures)</w:t>
            </w:r>
          </w:p>
        </w:tc>
        <w:tc>
          <w:tcPr>
            <w:tcW w:w="2448" w:type="dxa"/>
            <w:gridSpan w:val="2"/>
            <w:shd w:val="clear" w:color="auto" w:fill="FFFFFF"/>
            <w:tcMar>
              <w:top w:w="85" w:type="dxa"/>
              <w:left w:w="120" w:type="dxa"/>
              <w:bottom w:w="85" w:type="dxa"/>
              <w:right w:w="120" w:type="dxa"/>
            </w:tcMar>
            <w:vAlign w:val="center"/>
          </w:tcPr>
          <w:p w14:paraId="4FACE8AD">
            <w:pPr>
              <w:spacing w:after="0" w:line="252" w:lineRule="auto"/>
              <w:jc w:val="left"/>
            </w:pPr>
            <w:r>
              <w:rPr>
                <w:rFonts w:ascii="Aptos" w:hAnsi="Aptos"/>
                <w:b w:val="0"/>
                <w:color w:val="17212B"/>
                <w:sz w:val="16"/>
              </w:rPr>
              <w:t>Streaming ingestion -&gt; BigQuery -&gt; ML/analytics -&gt; dashboard pattern</w:t>
            </w:r>
          </w:p>
        </w:tc>
        <w:tc>
          <w:tcPr>
            <w:tcW w:w="2520" w:type="dxa"/>
            <w:gridSpan w:val="2"/>
            <w:shd w:val="clear" w:color="auto" w:fill="FFFFFF"/>
            <w:tcMar>
              <w:top w:w="85" w:type="dxa"/>
              <w:left w:w="120" w:type="dxa"/>
              <w:bottom w:w="85" w:type="dxa"/>
              <w:right w:w="120" w:type="dxa"/>
            </w:tcMar>
            <w:vAlign w:val="center"/>
          </w:tcPr>
          <w:p w14:paraId="79F7DDD0">
            <w:pPr>
              <w:spacing w:after="0" w:line="252" w:lineRule="auto"/>
              <w:jc w:val="left"/>
            </w:pPr>
            <w:r>
              <w:rPr>
                <w:rFonts w:ascii="Aptos" w:hAnsi="Aptos"/>
                <w:b w:val="0"/>
                <w:color w:val="17212B"/>
                <w:sz w:val="16"/>
              </w:rPr>
              <w:t>Pub/Sub (ingestion), Cloud Storage, BigQuery, Looker Studio</w:t>
            </w:r>
          </w:p>
        </w:tc>
      </w:tr>
    </w:tbl>
    <w:p w14:paraId="7F9F183A">
      <w:pPr>
        <w:pStyle w:val="4"/>
      </w:pPr>
      <w:r>
        <w:t>Cloud Architecture Justification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F1C6C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3BC56367">
            <w:pPr>
              <w:spacing w:after="0" w:line="252" w:lineRule="auto"/>
              <w:jc w:val="left"/>
            </w:pPr>
            <w:r>
              <w:rPr>
                <w:rFonts w:ascii="Aptos" w:hAnsi="Aptos"/>
                <w:b w:val="0"/>
                <w:color w:val="566573"/>
                <w:sz w:val="17"/>
              </w:rPr>
              <w:t>Across AWS, Azure and Google Cloud, the same underlying pattern repeats: stream/event ingestion -&gt; a central data lake or warehouse -&gt; a processing/analytics layer -&gt; a BI/dashboard layer, wrapped in identity and encryption controls. For Healthcare Emergency Analytics I recommend an event-driven ingestion service (Kinesis/Event Hubs/Pub-Sub) feeding a data lake, with Spark-based processing splitting batch history from live streaming alerts, and a BI tool on top. This pattern is preferred over a simple single-database design because emergency data has both a real-time component (bed status, ambulance ETA) and a historical component (admission trends), which a single request-response database cannot serve efficiently at scale.</w:t>
            </w:r>
          </w:p>
        </w:tc>
      </w:tr>
    </w:tbl>
    <w:p w14:paraId="4F43D1FF">
      <w:pPr>
        <w:pStyle w:val="4"/>
      </w:pPr>
      <w:r>
        <w:t>Architecture Diagram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FA53E8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35A379B0">
            <w:pPr>
              <w:jc w:val="left"/>
            </w:pPr>
            <w:bookmarkStart w:id="0" w:name="_GoBack"/>
            <w:r>
              <w:drawing>
                <wp:inline distT="0" distB="0" distL="114300" distR="114300">
                  <wp:extent cx="5760720" cy="2693670"/>
                  <wp:effectExtent l="0" t="0" r="11430" b="11430"/>
                  <wp:docPr id="201" name="Healthcare Emergency Analytic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Healthcare Emergency Analytics Architecture"/>
                          <pic:cNvPicPr>
                            <a:picLocks noChangeAspect="1"/>
                          </pic:cNvPicPr>
                        </pic:nvPicPr>
                        <pic:blipFill>
                          <a:blip r:embed="rId8"/>
                          <a:stretch>
                            <a:fillRect/>
                          </a:stretch>
                        </pic:blipFill>
                        <pic:spPr>
                          <a:xfrm>
                            <a:off x="0" y="0"/>
                            <a:ext cx="5760720" cy="2693727"/>
                          </a:xfrm>
                          <a:prstGeom prst="rect">
                            <a:avLst/>
                          </a:prstGeom>
                        </pic:spPr>
                      </pic:pic>
                    </a:graphicData>
                  </a:graphic>
                </wp:inline>
              </w:drawing>
            </w:r>
            <w:bookmarkEnd w:id="0"/>
          </w:p>
          <w:p w14:paraId="70263E55">
            <w:pPr>
              <w:spacing w:after="0" w:line="252" w:lineRule="auto"/>
              <w:jc w:val="left"/>
            </w:pPr>
            <w:r>
              <w:rPr>
                <w:rFonts w:ascii="Aptos" w:hAnsi="Aptos"/>
                <w:b w:val="0"/>
                <w:color w:val="566573"/>
                <w:sz w:val="17"/>
              </w:rPr>
              <w:t>Provider-neutral architecture: data sources (ED sensors, ambulance GPS, bed status) -&gt; ingestion (streaming API) -&gt; storage (data lake) -&gt; processing (Spark batch + streaming) -&gt; analytics/dashboard -&gt; users (doctors, admins, dispatchers), with security controls (authentication, encryption, audit logging, RBAC) applied across the ingestion and processing layers.</w:t>
            </w:r>
          </w:p>
        </w:tc>
      </w:tr>
    </w:tbl>
    <w:p w14:paraId="23ECF556">
      <w:r>
        <w:br w:type="page"/>
      </w:r>
    </w:p>
    <w:p w14:paraId="3005F268">
      <w:pPr>
        <w:pStyle w:val="2"/>
      </w:pPr>
      <w:r>
        <w:t>Guided Tool Module 2: Use Hadoop and Spark Documentation</w:t>
      </w:r>
    </w:p>
    <w:p w14:paraId="47800456">
      <w:pPr>
        <w:spacing w:after="80" w:line="254" w:lineRule="auto"/>
      </w:pPr>
      <w:r>
        <w:rPr>
          <w:rFonts w:ascii="Aptos" w:hAnsi="Aptos"/>
          <w:b/>
          <w:color w:val="0B2748"/>
          <w:sz w:val="19"/>
        </w:rPr>
        <w:t>Purpose: Decide whether your problem needs batch processing, streaming processing or hybrid processing by reading official Hadoop/Spark documentation.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541"/>
        <w:gridCol w:w="1410"/>
        <w:gridCol w:w="534"/>
        <w:gridCol w:w="2850"/>
        <w:gridCol w:w="390"/>
        <w:gridCol w:w="2158"/>
        <w:gridCol w:w="2"/>
      </w:tblGrid>
      <w:tr w14:paraId="27027A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438450B6">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56CD4594">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1D60C759">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61C6F78F">
            <w:pPr>
              <w:spacing w:after="0" w:line="252" w:lineRule="auto"/>
              <w:jc w:val="center"/>
            </w:pPr>
            <w:r>
              <w:rPr>
                <w:rFonts w:ascii="Aptos" w:hAnsi="Aptos"/>
                <w:b/>
                <w:color w:val="FFFFFF"/>
                <w:sz w:val="16"/>
              </w:rPr>
              <w:t>Record in Workbook</w:t>
            </w:r>
          </w:p>
        </w:tc>
      </w:tr>
      <w:tr w14:paraId="4F386BF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D257CEB">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4CC2D454">
            <w:pPr>
              <w:spacing w:after="0" w:line="252" w:lineRule="auto"/>
              <w:jc w:val="left"/>
            </w:pPr>
            <w:r>
              <w:rPr>
                <w:rFonts w:ascii="Aptos" w:hAnsi="Aptos"/>
                <w:b w:val="0"/>
                <w:color w:val="17212B"/>
                <w:sz w:val="16"/>
              </w:rPr>
              <w:t>Open the Apache Hadoop MapReduce tutorial.</w:t>
            </w:r>
          </w:p>
        </w:tc>
        <w:tc>
          <w:tcPr>
            <w:tcW w:w="3384" w:type="dxa"/>
            <w:gridSpan w:val="2"/>
            <w:tcMar>
              <w:top w:w="85" w:type="dxa"/>
              <w:left w:w="120" w:type="dxa"/>
              <w:bottom w:w="85" w:type="dxa"/>
              <w:right w:w="120" w:type="dxa"/>
            </w:tcMar>
            <w:vAlign w:val="center"/>
          </w:tcPr>
          <w:p w14:paraId="1899687E">
            <w:pPr>
              <w:spacing w:after="0" w:line="252" w:lineRule="auto"/>
              <w:jc w:val="left"/>
            </w:pPr>
            <w:r>
              <w:rPr>
                <w:rFonts w:ascii="Aptos" w:hAnsi="Aptos"/>
                <w:b w:val="0"/>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437C8D0F">
            <w:pPr>
              <w:spacing w:after="0" w:line="252" w:lineRule="auto"/>
              <w:jc w:val="left"/>
            </w:pPr>
            <w:r>
              <w:rPr>
                <w:rFonts w:ascii="Aptos" w:hAnsi="Aptos"/>
                <w:b w:val="0"/>
                <w:color w:val="17212B"/>
                <w:sz w:val="16"/>
              </w:rPr>
              <w:t>Write one sentence on what mapper and reducer mean.</w:t>
            </w:r>
          </w:p>
        </w:tc>
      </w:tr>
      <w:tr w14:paraId="6F83CF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2290A4A">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048BE300">
            <w:pPr>
              <w:spacing w:after="0" w:line="252" w:lineRule="auto"/>
              <w:jc w:val="left"/>
            </w:pPr>
            <w:r>
              <w:rPr>
                <w:rFonts w:ascii="Aptos" w:hAnsi="Aptos"/>
                <w:b w:val="0"/>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3743C82A">
            <w:pPr>
              <w:spacing w:after="0" w:line="252" w:lineRule="auto"/>
              <w:jc w:val="left"/>
            </w:pPr>
            <w:r>
              <w:rPr>
                <w:rFonts w:ascii="Aptos" w:hAnsi="Aptos"/>
                <w:b w:val="0"/>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4E05F720">
            <w:pPr>
              <w:spacing w:after="0" w:line="252" w:lineRule="auto"/>
              <w:jc w:val="left"/>
            </w:pPr>
            <w:r>
              <w:rPr>
                <w:rFonts w:ascii="Aptos" w:hAnsi="Aptos"/>
                <w:b w:val="0"/>
                <w:color w:val="17212B"/>
                <w:sz w:val="16"/>
              </w:rPr>
              <w:t>Write one sentence on what streaming source, processing and sink mean.</w:t>
            </w:r>
          </w:p>
        </w:tc>
      </w:tr>
      <w:tr w14:paraId="33E636A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E96BC80">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2B0B2F9A">
            <w:pPr>
              <w:spacing w:after="0" w:line="252" w:lineRule="auto"/>
              <w:jc w:val="left"/>
            </w:pPr>
            <w:r>
              <w:rPr>
                <w:rFonts w:ascii="Aptos" w:hAnsi="Aptos"/>
                <w:b w:val="0"/>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0E2EEC99">
            <w:pPr>
              <w:spacing w:after="0" w:line="252" w:lineRule="auto"/>
              <w:jc w:val="left"/>
            </w:pPr>
            <w:r>
              <w:rPr>
                <w:rFonts w:ascii="Aptos" w:hAnsi="Aptos"/>
                <w:b w:val="0"/>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6751F291">
            <w:pPr>
              <w:spacing w:after="0" w:line="252" w:lineRule="auto"/>
              <w:jc w:val="left"/>
            </w:pPr>
            <w:r>
              <w:rPr>
                <w:rFonts w:ascii="Aptos" w:hAnsi="Aptos"/>
                <w:b w:val="0"/>
                <w:color w:val="17212B"/>
                <w:sz w:val="16"/>
              </w:rPr>
              <w:t>Complete the batch-vs-stream table.</w:t>
            </w:r>
          </w:p>
        </w:tc>
      </w:tr>
      <w:tr w14:paraId="44482D9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C9B92C3">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75D03868">
            <w:pPr>
              <w:spacing w:after="0" w:line="252" w:lineRule="auto"/>
              <w:jc w:val="left"/>
            </w:pPr>
            <w:r>
              <w:rPr>
                <w:rFonts w:ascii="Aptos" w:hAnsi="Aptos"/>
                <w:b w:val="0"/>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60B91A37">
            <w:pPr>
              <w:spacing w:after="0" w:line="252" w:lineRule="auto"/>
              <w:jc w:val="left"/>
            </w:pPr>
            <w:r>
              <w:rPr>
                <w:rFonts w:ascii="Aptos" w:hAnsi="Aptos"/>
                <w:b w:val="0"/>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1B794722">
            <w:pPr>
              <w:spacing w:after="0" w:line="252" w:lineRule="auto"/>
              <w:jc w:val="left"/>
            </w:pPr>
            <w:r>
              <w:rPr>
                <w:rFonts w:ascii="Aptos" w:hAnsi="Aptos"/>
                <w:b w:val="0"/>
                <w:color w:val="17212B"/>
                <w:sz w:val="16"/>
              </w:rPr>
              <w:t>Write your processing decision.</w:t>
            </w:r>
          </w:p>
        </w:tc>
      </w:tr>
      <w:tr w14:paraId="0F01D54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DF2841E">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130EF92C">
            <w:pPr>
              <w:spacing w:after="0" w:line="252" w:lineRule="auto"/>
              <w:jc w:val="left"/>
            </w:pPr>
            <w:r>
              <w:rPr>
                <w:rFonts w:ascii="Aptos" w:hAnsi="Aptos"/>
                <w:b w:val="0"/>
                <w:color w:val="17212B"/>
                <w:sz w:val="16"/>
              </w:rPr>
              <w:t>Prepare a simple pseudo-flow, not full code.</w:t>
            </w:r>
          </w:p>
        </w:tc>
        <w:tc>
          <w:tcPr>
            <w:tcW w:w="3384" w:type="dxa"/>
            <w:gridSpan w:val="2"/>
            <w:tcMar>
              <w:top w:w="85" w:type="dxa"/>
              <w:left w:w="120" w:type="dxa"/>
              <w:bottom w:w="85" w:type="dxa"/>
              <w:right w:w="120" w:type="dxa"/>
            </w:tcMar>
            <w:vAlign w:val="center"/>
          </w:tcPr>
          <w:p w14:paraId="23B7BACD">
            <w:pPr>
              <w:spacing w:after="0" w:line="252" w:lineRule="auto"/>
              <w:jc w:val="left"/>
            </w:pPr>
            <w:r>
              <w:rPr>
                <w:rFonts w:ascii="Aptos" w:hAnsi="Aptos"/>
                <w:b w:val="0"/>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4CB38682">
            <w:pPr>
              <w:spacing w:after="0" w:line="252" w:lineRule="auto"/>
              <w:jc w:val="left"/>
            </w:pPr>
            <w:r>
              <w:rPr>
                <w:rFonts w:ascii="Aptos" w:hAnsi="Aptos"/>
                <w:b w:val="0"/>
                <w:color w:val="17212B"/>
                <w:sz w:val="16"/>
              </w:rPr>
              <w:t>Write pseudo-flow or paste diagram.</w:t>
            </w:r>
          </w:p>
        </w:tc>
      </w:tr>
      <w:tr w14:paraId="287C17C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0B2748"/>
            <w:tcMar>
              <w:top w:w="85" w:type="dxa"/>
              <w:left w:w="120" w:type="dxa"/>
              <w:bottom w:w="85" w:type="dxa"/>
              <w:right w:w="120" w:type="dxa"/>
            </w:tcMar>
            <w:vAlign w:val="center"/>
          </w:tcPr>
          <w:p w14:paraId="569E2966">
            <w:pPr>
              <w:spacing w:after="0" w:line="252" w:lineRule="auto"/>
              <w:jc w:val="center"/>
            </w:pPr>
            <w:r>
              <w:rPr>
                <w:rFonts w:ascii="Aptos" w:hAnsi="Aptos"/>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1916460B">
            <w:pPr>
              <w:spacing w:after="0" w:line="252" w:lineRule="auto"/>
              <w:jc w:val="center"/>
            </w:pPr>
            <w:r>
              <w:rPr>
                <w:rFonts w:ascii="Aptos" w:hAnsi="Aptos"/>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1A615AB6">
            <w:pPr>
              <w:spacing w:after="0" w:line="252" w:lineRule="auto"/>
              <w:jc w:val="center"/>
            </w:pPr>
            <w:r>
              <w:rPr>
                <w:rFonts w:ascii="Aptos" w:hAnsi="Aptos"/>
                <w:b/>
                <w:color w:val="FFFFFF"/>
                <w:sz w:val="16"/>
              </w:rPr>
              <w:t>Why</w:t>
            </w:r>
          </w:p>
        </w:tc>
        <w:tc>
          <w:tcPr>
            <w:tcW w:w="2160" w:type="dxa"/>
            <w:gridSpan w:val="2"/>
            <w:shd w:val="clear" w:color="auto" w:fill="0B2748"/>
            <w:tcMar>
              <w:top w:w="85" w:type="dxa"/>
              <w:left w:w="120" w:type="dxa"/>
              <w:bottom w:w="85" w:type="dxa"/>
              <w:right w:w="120" w:type="dxa"/>
            </w:tcMar>
            <w:vAlign w:val="center"/>
          </w:tcPr>
          <w:p w14:paraId="7761ED4C">
            <w:pPr>
              <w:spacing w:after="0" w:line="252" w:lineRule="auto"/>
              <w:jc w:val="center"/>
            </w:pPr>
            <w:r>
              <w:rPr>
                <w:rFonts w:ascii="Aptos" w:hAnsi="Aptos"/>
                <w:b/>
                <w:color w:val="FFFFFF"/>
                <w:sz w:val="16"/>
              </w:rPr>
              <w:t>Suggested Framework</w:t>
            </w:r>
          </w:p>
        </w:tc>
      </w:tr>
      <w:tr w14:paraId="6E1E9C7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6683AA47">
            <w:pPr>
              <w:spacing w:after="0" w:line="252" w:lineRule="auto"/>
              <w:jc w:val="left"/>
            </w:pPr>
            <w:r>
              <w:rPr>
                <w:rFonts w:ascii="Aptos" w:hAnsi="Aptos"/>
                <w:b w:val="0"/>
                <w:color w:val="17212B"/>
                <w:sz w:val="16"/>
              </w:rPr>
              <w:t>Historical patient visit/admission records</w:t>
            </w:r>
          </w:p>
        </w:tc>
        <w:tc>
          <w:tcPr>
            <w:tcW w:w="1944" w:type="dxa"/>
            <w:gridSpan w:val="2"/>
            <w:shd w:val="clear" w:color="auto" w:fill="FFFFFF"/>
            <w:tcMar>
              <w:top w:w="85" w:type="dxa"/>
              <w:left w:w="120" w:type="dxa"/>
              <w:bottom w:w="85" w:type="dxa"/>
              <w:right w:w="120" w:type="dxa"/>
            </w:tcMar>
            <w:vAlign w:val="center"/>
          </w:tcPr>
          <w:p w14:paraId="4D93FD6B">
            <w:pPr>
              <w:spacing w:after="0" w:line="252" w:lineRule="auto"/>
              <w:jc w:val="left"/>
            </w:pPr>
            <w:r>
              <w:rPr>
                <w:rFonts w:ascii="Aptos" w:hAnsi="Aptos"/>
                <w:b w:val="0"/>
                <w:color w:val="17212B"/>
                <w:sz w:val="16"/>
              </w:rPr>
              <w:t>Batch</w:t>
            </w:r>
          </w:p>
        </w:tc>
        <w:tc>
          <w:tcPr>
            <w:tcW w:w="3240" w:type="dxa"/>
            <w:gridSpan w:val="2"/>
            <w:shd w:val="clear" w:color="auto" w:fill="FFFFFF"/>
            <w:tcMar>
              <w:top w:w="85" w:type="dxa"/>
              <w:left w:w="120" w:type="dxa"/>
              <w:bottom w:w="85" w:type="dxa"/>
              <w:right w:w="120" w:type="dxa"/>
            </w:tcMar>
            <w:vAlign w:val="center"/>
          </w:tcPr>
          <w:p w14:paraId="6C79998F">
            <w:pPr>
              <w:spacing w:after="0" w:line="252" w:lineRule="auto"/>
              <w:jc w:val="left"/>
            </w:pPr>
            <w:r>
              <w:rPr>
                <w:rFonts w:ascii="Aptos" w:hAnsi="Aptos"/>
                <w:b w:val="0"/>
                <w:color w:val="17212B"/>
                <w:sz w:val="16"/>
              </w:rPr>
              <w:t>Used for trend analysis, not needed instantly</w:t>
            </w:r>
          </w:p>
        </w:tc>
        <w:tc>
          <w:tcPr>
            <w:tcW w:w="2160" w:type="dxa"/>
            <w:gridSpan w:val="2"/>
            <w:shd w:val="clear" w:color="auto" w:fill="FFFFFF"/>
            <w:tcMar>
              <w:top w:w="85" w:type="dxa"/>
              <w:left w:w="120" w:type="dxa"/>
              <w:bottom w:w="85" w:type="dxa"/>
              <w:right w:w="120" w:type="dxa"/>
            </w:tcMar>
            <w:vAlign w:val="center"/>
          </w:tcPr>
          <w:p w14:paraId="3035C7C4">
            <w:pPr>
              <w:spacing w:after="0" w:line="252" w:lineRule="auto"/>
              <w:jc w:val="left"/>
            </w:pPr>
            <w:r>
              <w:rPr>
                <w:rFonts w:ascii="Aptos" w:hAnsi="Aptos"/>
                <w:b w:val="0"/>
                <w:color w:val="17212B"/>
                <w:sz w:val="16"/>
              </w:rPr>
              <w:t>Hadoop/MapReduce or Spark batch</w:t>
            </w:r>
          </w:p>
        </w:tc>
      </w:tr>
      <w:tr w14:paraId="4FAC730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21F1AF82">
            <w:pPr>
              <w:spacing w:after="0" w:line="252" w:lineRule="auto"/>
              <w:jc w:val="left"/>
            </w:pPr>
            <w:r>
              <w:rPr>
                <w:rFonts w:ascii="Aptos" w:hAnsi="Aptos"/>
                <w:b w:val="0"/>
                <w:color w:val="17212B"/>
                <w:sz w:val="16"/>
              </w:rPr>
              <w:t>Live ambulance GPS/ETA updates</w:t>
            </w:r>
          </w:p>
        </w:tc>
        <w:tc>
          <w:tcPr>
            <w:tcW w:w="1944" w:type="dxa"/>
            <w:gridSpan w:val="2"/>
            <w:shd w:val="clear" w:color="auto" w:fill="FFFFFF"/>
            <w:tcMar>
              <w:top w:w="85" w:type="dxa"/>
              <w:left w:w="120" w:type="dxa"/>
              <w:bottom w:w="85" w:type="dxa"/>
              <w:right w:w="120" w:type="dxa"/>
            </w:tcMar>
            <w:vAlign w:val="center"/>
          </w:tcPr>
          <w:p w14:paraId="70CB6B80">
            <w:pPr>
              <w:spacing w:after="0" w:line="252" w:lineRule="auto"/>
              <w:jc w:val="left"/>
            </w:pPr>
            <w:r>
              <w:rPr>
                <w:rFonts w:ascii="Aptos" w:hAnsi="Aptos"/>
                <w:b w:val="0"/>
                <w:color w:val="17212B"/>
                <w:sz w:val="16"/>
              </w:rPr>
              <w:t>Streaming</w:t>
            </w:r>
          </w:p>
        </w:tc>
        <w:tc>
          <w:tcPr>
            <w:tcW w:w="3240" w:type="dxa"/>
            <w:gridSpan w:val="2"/>
            <w:shd w:val="clear" w:color="auto" w:fill="FFFFFF"/>
            <w:tcMar>
              <w:top w:w="85" w:type="dxa"/>
              <w:left w:w="120" w:type="dxa"/>
              <w:bottom w:w="85" w:type="dxa"/>
              <w:right w:w="120" w:type="dxa"/>
            </w:tcMar>
            <w:vAlign w:val="center"/>
          </w:tcPr>
          <w:p w14:paraId="648C0BFF">
            <w:pPr>
              <w:spacing w:after="0" w:line="252" w:lineRule="auto"/>
              <w:jc w:val="left"/>
            </w:pPr>
            <w:r>
              <w:rPr>
                <w:rFonts w:ascii="Aptos" w:hAnsi="Aptos"/>
                <w:b w:val="0"/>
                <w:color w:val="17212B"/>
                <w:sz w:val="16"/>
              </w:rPr>
              <w:t>Needs immediate routing decisions</w:t>
            </w:r>
          </w:p>
        </w:tc>
        <w:tc>
          <w:tcPr>
            <w:tcW w:w="2160" w:type="dxa"/>
            <w:gridSpan w:val="2"/>
            <w:shd w:val="clear" w:color="auto" w:fill="FFFFFF"/>
            <w:tcMar>
              <w:top w:w="85" w:type="dxa"/>
              <w:left w:w="120" w:type="dxa"/>
              <w:bottom w:w="85" w:type="dxa"/>
              <w:right w:w="120" w:type="dxa"/>
            </w:tcMar>
            <w:vAlign w:val="center"/>
          </w:tcPr>
          <w:p w14:paraId="37C660F3">
            <w:pPr>
              <w:spacing w:after="0" w:line="252" w:lineRule="auto"/>
              <w:jc w:val="left"/>
            </w:pPr>
            <w:r>
              <w:rPr>
                <w:rFonts w:ascii="Aptos" w:hAnsi="Aptos"/>
                <w:b w:val="0"/>
                <w:color w:val="17212B"/>
                <w:sz w:val="16"/>
              </w:rPr>
              <w:t>Spark Structured Streaming</w:t>
            </w:r>
          </w:p>
        </w:tc>
      </w:tr>
      <w:tr w14:paraId="078B034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713C1CEE">
            <w:pPr>
              <w:spacing w:after="0" w:line="252" w:lineRule="auto"/>
              <w:jc w:val="left"/>
            </w:pPr>
            <w:r>
              <w:rPr>
                <w:rFonts w:ascii="Aptos" w:hAnsi="Aptos"/>
                <w:b w:val="0"/>
                <w:color w:val="17212B"/>
                <w:sz w:val="16"/>
              </w:rPr>
              <w:t>Real-time bed availability updates</w:t>
            </w:r>
          </w:p>
        </w:tc>
        <w:tc>
          <w:tcPr>
            <w:tcW w:w="1944" w:type="dxa"/>
            <w:gridSpan w:val="2"/>
            <w:shd w:val="clear" w:color="auto" w:fill="FFFFFF"/>
            <w:tcMar>
              <w:top w:w="85" w:type="dxa"/>
              <w:left w:w="120" w:type="dxa"/>
              <w:bottom w:w="85" w:type="dxa"/>
              <w:right w:w="120" w:type="dxa"/>
            </w:tcMar>
            <w:vAlign w:val="center"/>
          </w:tcPr>
          <w:p w14:paraId="002C0528">
            <w:pPr>
              <w:spacing w:after="0" w:line="252" w:lineRule="auto"/>
              <w:jc w:val="left"/>
            </w:pPr>
            <w:r>
              <w:rPr>
                <w:rFonts w:ascii="Aptos" w:hAnsi="Aptos"/>
                <w:b w:val="0"/>
                <w:color w:val="17212B"/>
                <w:sz w:val="16"/>
              </w:rPr>
              <w:t>Streaming</w:t>
            </w:r>
          </w:p>
        </w:tc>
        <w:tc>
          <w:tcPr>
            <w:tcW w:w="3240" w:type="dxa"/>
            <w:gridSpan w:val="2"/>
            <w:shd w:val="clear" w:color="auto" w:fill="FFFFFF"/>
            <w:tcMar>
              <w:top w:w="85" w:type="dxa"/>
              <w:left w:w="120" w:type="dxa"/>
              <w:bottom w:w="85" w:type="dxa"/>
              <w:right w:w="120" w:type="dxa"/>
            </w:tcMar>
            <w:vAlign w:val="center"/>
          </w:tcPr>
          <w:p w14:paraId="05D1D99B">
            <w:pPr>
              <w:spacing w:after="0" w:line="252" w:lineRule="auto"/>
              <w:jc w:val="left"/>
            </w:pPr>
            <w:r>
              <w:rPr>
                <w:rFonts w:ascii="Aptos" w:hAnsi="Aptos"/>
                <w:b w:val="0"/>
                <w:color w:val="17212B"/>
                <w:sz w:val="16"/>
              </w:rPr>
              <w:t>Beds must be allocated as soon as they free up</w:t>
            </w:r>
          </w:p>
        </w:tc>
        <w:tc>
          <w:tcPr>
            <w:tcW w:w="2160" w:type="dxa"/>
            <w:gridSpan w:val="2"/>
            <w:shd w:val="clear" w:color="auto" w:fill="FFFFFF"/>
            <w:tcMar>
              <w:top w:w="85" w:type="dxa"/>
              <w:left w:w="120" w:type="dxa"/>
              <w:bottom w:w="85" w:type="dxa"/>
              <w:right w:w="120" w:type="dxa"/>
            </w:tcMar>
            <w:vAlign w:val="center"/>
          </w:tcPr>
          <w:p w14:paraId="11700124">
            <w:pPr>
              <w:spacing w:after="0" w:line="252" w:lineRule="auto"/>
              <w:jc w:val="left"/>
            </w:pPr>
            <w:r>
              <w:rPr>
                <w:rFonts w:ascii="Aptos" w:hAnsi="Aptos"/>
                <w:b w:val="0"/>
                <w:color w:val="17212B"/>
                <w:sz w:val="16"/>
              </w:rPr>
              <w:t>Spark Structured Streaming</w:t>
            </w:r>
          </w:p>
        </w:tc>
      </w:tr>
      <w:tr w14:paraId="5B995C5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1B588223">
            <w:pPr>
              <w:spacing w:after="0" w:line="252" w:lineRule="auto"/>
              <w:jc w:val="left"/>
            </w:pPr>
            <w:r>
              <w:rPr>
                <w:rFonts w:ascii="Aptos" w:hAnsi="Aptos"/>
                <w:b w:val="0"/>
                <w:color w:val="17212B"/>
                <w:sz w:val="16"/>
              </w:rPr>
              <w:t>Daily treatment delay logs</w:t>
            </w:r>
          </w:p>
        </w:tc>
        <w:tc>
          <w:tcPr>
            <w:tcW w:w="1944" w:type="dxa"/>
            <w:gridSpan w:val="2"/>
            <w:shd w:val="clear" w:color="auto" w:fill="FFFFFF"/>
            <w:tcMar>
              <w:top w:w="85" w:type="dxa"/>
              <w:left w:w="120" w:type="dxa"/>
              <w:bottom w:w="85" w:type="dxa"/>
              <w:right w:w="120" w:type="dxa"/>
            </w:tcMar>
            <w:vAlign w:val="center"/>
          </w:tcPr>
          <w:p w14:paraId="06E7D418">
            <w:pPr>
              <w:spacing w:after="0" w:line="252" w:lineRule="auto"/>
              <w:jc w:val="left"/>
            </w:pPr>
            <w:r>
              <w:rPr>
                <w:rFonts w:ascii="Aptos" w:hAnsi="Aptos"/>
                <w:b w:val="0"/>
                <w:color w:val="17212B"/>
                <w:sz w:val="16"/>
              </w:rPr>
              <w:t>Batch</w:t>
            </w:r>
          </w:p>
        </w:tc>
        <w:tc>
          <w:tcPr>
            <w:tcW w:w="3240" w:type="dxa"/>
            <w:gridSpan w:val="2"/>
            <w:shd w:val="clear" w:color="auto" w:fill="FFFFFF"/>
            <w:tcMar>
              <w:top w:w="85" w:type="dxa"/>
              <w:left w:w="120" w:type="dxa"/>
              <w:bottom w:w="85" w:type="dxa"/>
              <w:right w:w="120" w:type="dxa"/>
            </w:tcMar>
            <w:vAlign w:val="center"/>
          </w:tcPr>
          <w:p w14:paraId="40560D7A">
            <w:pPr>
              <w:spacing w:after="0" w:line="252" w:lineRule="auto"/>
              <w:jc w:val="left"/>
            </w:pPr>
            <w:r>
              <w:rPr>
                <w:rFonts w:ascii="Aptos" w:hAnsi="Aptos"/>
                <w:b w:val="0"/>
                <w:color w:val="17212B"/>
                <w:sz w:val="16"/>
              </w:rPr>
              <w:t>Aggregated once per day for reporting</w:t>
            </w:r>
          </w:p>
        </w:tc>
        <w:tc>
          <w:tcPr>
            <w:tcW w:w="2160" w:type="dxa"/>
            <w:gridSpan w:val="2"/>
            <w:shd w:val="clear" w:color="auto" w:fill="FFFFFF"/>
            <w:tcMar>
              <w:top w:w="85" w:type="dxa"/>
              <w:left w:w="120" w:type="dxa"/>
              <w:bottom w:w="85" w:type="dxa"/>
              <w:right w:w="120" w:type="dxa"/>
            </w:tcMar>
            <w:vAlign w:val="center"/>
          </w:tcPr>
          <w:p w14:paraId="12461AB5">
            <w:pPr>
              <w:spacing w:after="0" w:line="252" w:lineRule="auto"/>
              <w:jc w:val="left"/>
            </w:pPr>
            <w:r>
              <w:rPr>
                <w:rFonts w:ascii="Aptos" w:hAnsi="Aptos"/>
                <w:b w:val="0"/>
                <w:color w:val="17212B"/>
                <w:sz w:val="16"/>
              </w:rPr>
              <w:t>Spark batch</w:t>
            </w:r>
          </w:p>
        </w:tc>
      </w:tr>
      <w:tr w14:paraId="179C13B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1913E5AB">
            <w:pPr>
              <w:spacing w:after="0" w:line="252" w:lineRule="auto"/>
              <w:jc w:val="left"/>
            </w:pPr>
            <w:r>
              <w:rPr>
                <w:rFonts w:ascii="Aptos" w:hAnsi="Aptos"/>
                <w:b w:val="0"/>
                <w:color w:val="17212B"/>
                <w:sz w:val="16"/>
              </w:rPr>
              <w:t>Emergency alert events (code red, mass casualty)</w:t>
            </w:r>
          </w:p>
        </w:tc>
        <w:tc>
          <w:tcPr>
            <w:tcW w:w="1944" w:type="dxa"/>
            <w:gridSpan w:val="2"/>
            <w:shd w:val="clear" w:color="auto" w:fill="FFFFFF"/>
            <w:tcMar>
              <w:top w:w="85" w:type="dxa"/>
              <w:left w:w="120" w:type="dxa"/>
              <w:bottom w:w="85" w:type="dxa"/>
              <w:right w:w="120" w:type="dxa"/>
            </w:tcMar>
            <w:vAlign w:val="center"/>
          </w:tcPr>
          <w:p w14:paraId="5990121A">
            <w:pPr>
              <w:spacing w:after="0" w:line="252" w:lineRule="auto"/>
              <w:jc w:val="left"/>
            </w:pPr>
            <w:r>
              <w:rPr>
                <w:rFonts w:ascii="Aptos" w:hAnsi="Aptos"/>
                <w:b w:val="0"/>
                <w:color w:val="17212B"/>
                <w:sz w:val="16"/>
              </w:rPr>
              <w:t>Streaming</w:t>
            </w:r>
          </w:p>
        </w:tc>
        <w:tc>
          <w:tcPr>
            <w:tcW w:w="3240" w:type="dxa"/>
            <w:gridSpan w:val="2"/>
            <w:shd w:val="clear" w:color="auto" w:fill="FFFFFF"/>
            <w:tcMar>
              <w:top w:w="85" w:type="dxa"/>
              <w:left w:w="120" w:type="dxa"/>
              <w:bottom w:w="85" w:type="dxa"/>
              <w:right w:w="120" w:type="dxa"/>
            </w:tcMar>
            <w:vAlign w:val="center"/>
          </w:tcPr>
          <w:p w14:paraId="1CB5435F">
            <w:pPr>
              <w:spacing w:after="0" w:line="252" w:lineRule="auto"/>
              <w:jc w:val="left"/>
            </w:pPr>
            <w:r>
              <w:rPr>
                <w:rFonts w:ascii="Aptos" w:hAnsi="Aptos"/>
                <w:b w:val="0"/>
                <w:color w:val="17212B"/>
                <w:sz w:val="16"/>
              </w:rPr>
              <w:t>Requires instant escalation</w:t>
            </w:r>
          </w:p>
        </w:tc>
        <w:tc>
          <w:tcPr>
            <w:tcW w:w="2160" w:type="dxa"/>
            <w:gridSpan w:val="2"/>
            <w:shd w:val="clear" w:color="auto" w:fill="FFFFFF"/>
            <w:tcMar>
              <w:top w:w="85" w:type="dxa"/>
              <w:left w:w="120" w:type="dxa"/>
              <w:bottom w:w="85" w:type="dxa"/>
              <w:right w:w="120" w:type="dxa"/>
            </w:tcMar>
            <w:vAlign w:val="center"/>
          </w:tcPr>
          <w:p w14:paraId="59162858">
            <w:pPr>
              <w:spacing w:after="0" w:line="252" w:lineRule="auto"/>
              <w:jc w:val="left"/>
            </w:pPr>
            <w:r>
              <w:rPr>
                <w:rFonts w:ascii="Aptos" w:hAnsi="Aptos"/>
                <w:b w:val="0"/>
                <w:color w:val="17212B"/>
                <w:sz w:val="16"/>
              </w:rPr>
              <w:t>Spark Structured Streaming</w:t>
            </w:r>
          </w:p>
        </w:tc>
      </w:tr>
      <w:tr w14:paraId="6A6E2DB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5B1DAFBD">
            <w:pPr>
              <w:spacing w:after="0" w:line="252" w:lineRule="auto"/>
              <w:jc w:val="left"/>
            </w:pPr>
            <w:r>
              <w:rPr>
                <w:rFonts w:ascii="Aptos" w:hAnsi="Aptos"/>
                <w:b w:val="0"/>
                <w:color w:val="17212B"/>
                <w:sz w:val="16"/>
              </w:rPr>
              <w:t>Monthly compliance/audit reports</w:t>
            </w:r>
          </w:p>
        </w:tc>
        <w:tc>
          <w:tcPr>
            <w:tcW w:w="1944" w:type="dxa"/>
            <w:gridSpan w:val="2"/>
            <w:shd w:val="clear" w:color="auto" w:fill="FFFFFF"/>
            <w:tcMar>
              <w:top w:w="85" w:type="dxa"/>
              <w:left w:w="120" w:type="dxa"/>
              <w:bottom w:w="85" w:type="dxa"/>
              <w:right w:w="120" w:type="dxa"/>
            </w:tcMar>
            <w:vAlign w:val="center"/>
          </w:tcPr>
          <w:p w14:paraId="67CB222B">
            <w:pPr>
              <w:spacing w:after="0" w:line="252" w:lineRule="auto"/>
              <w:jc w:val="left"/>
            </w:pPr>
            <w:r>
              <w:rPr>
                <w:rFonts w:ascii="Aptos" w:hAnsi="Aptos"/>
                <w:b w:val="0"/>
                <w:color w:val="17212B"/>
                <w:sz w:val="16"/>
              </w:rPr>
              <w:t>Batch</w:t>
            </w:r>
          </w:p>
        </w:tc>
        <w:tc>
          <w:tcPr>
            <w:tcW w:w="3240" w:type="dxa"/>
            <w:gridSpan w:val="2"/>
            <w:shd w:val="clear" w:color="auto" w:fill="FFFFFF"/>
            <w:tcMar>
              <w:top w:w="85" w:type="dxa"/>
              <w:left w:w="120" w:type="dxa"/>
              <w:bottom w:w="85" w:type="dxa"/>
              <w:right w:w="120" w:type="dxa"/>
            </w:tcMar>
            <w:vAlign w:val="center"/>
          </w:tcPr>
          <w:p w14:paraId="7306D121">
            <w:pPr>
              <w:spacing w:after="0" w:line="252" w:lineRule="auto"/>
              <w:jc w:val="left"/>
            </w:pPr>
            <w:r>
              <w:rPr>
                <w:rFonts w:ascii="Aptos" w:hAnsi="Aptos"/>
                <w:b w:val="0"/>
                <w:color w:val="17212B"/>
                <w:sz w:val="16"/>
              </w:rPr>
              <w:t>Generated periodically, not time-critical</w:t>
            </w:r>
          </w:p>
        </w:tc>
        <w:tc>
          <w:tcPr>
            <w:tcW w:w="2160" w:type="dxa"/>
            <w:gridSpan w:val="2"/>
            <w:shd w:val="clear" w:color="auto" w:fill="FFFFFF"/>
            <w:tcMar>
              <w:top w:w="85" w:type="dxa"/>
              <w:left w:w="120" w:type="dxa"/>
              <w:bottom w:w="85" w:type="dxa"/>
              <w:right w:w="120" w:type="dxa"/>
            </w:tcMar>
            <w:vAlign w:val="center"/>
          </w:tcPr>
          <w:p w14:paraId="3F6D5A80">
            <w:pPr>
              <w:spacing w:after="0" w:line="252" w:lineRule="auto"/>
              <w:jc w:val="left"/>
            </w:pPr>
            <w:r>
              <w:rPr>
                <w:rFonts w:ascii="Aptos" w:hAnsi="Aptos"/>
                <w:b w:val="0"/>
                <w:color w:val="17212B"/>
                <w:sz w:val="16"/>
              </w:rPr>
              <w:t>Hadoop/MapReduce</w:t>
            </w:r>
          </w:p>
        </w:tc>
      </w:tr>
    </w:tbl>
    <w:p w14:paraId="69A621E7">
      <w:pPr>
        <w:pStyle w:val="4"/>
      </w:pPr>
      <w:r>
        <w:t>Processing Framework Decision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B1DE2C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tcMar>
              <w:top w:w="85" w:type="dxa"/>
              <w:left w:w="120" w:type="dxa"/>
              <w:bottom w:w="85" w:type="dxa"/>
              <w:right w:w="120" w:type="dxa"/>
            </w:tcMar>
            <w:vAlign w:val="center"/>
          </w:tcPr>
          <w:p w14:paraId="1F312B44">
            <w:pPr>
              <w:spacing w:after="0" w:line="252" w:lineRule="auto"/>
              <w:jc w:val="left"/>
            </w:pPr>
            <w:r>
              <w:rPr>
                <w:rFonts w:ascii="Aptos" w:hAnsi="Aptos"/>
                <w:b w:val="0"/>
                <w:color w:val="566573"/>
                <w:sz w:val="17"/>
              </w:rPr>
              <w:t>Mapper: a small program that reads raw records (e.g. one log/event line) and emits key-value pairs, such as (hour, 1) for an admission timestamp. Reducer: a program that receives all values for the same key and aggregates them, such as summing counts per hour. Streaming source, processing and sink: the source is where live events originate (ambulance GPS pings, bed-status updates); processing is the continuous transformation applied as each event arrives (e.g. computing current free-bed count); the sink is where results land for consumption (a live dashboard or alert queue). Decision: Healthcare Emergency Analytics needs a hybrid approach - Spark Structured Streaming for live ambulance/bed/alert events that need immediate action, and Hadoop/Spark batch for historical admission and compliance reporting that only needs periodic aggregation.</w:t>
            </w:r>
          </w:p>
        </w:tc>
      </w:tr>
    </w:tbl>
    <w:p w14:paraId="1C0B0F42">
      <w:pPr>
        <w:pStyle w:val="4"/>
      </w:pPr>
      <w:r>
        <w:t>MapReduce / Spark Pseudo-Flow</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A08CE6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4605020">
            <w:pPr>
              <w:spacing w:after="0" w:line="252" w:lineRule="auto"/>
              <w:jc w:val="left"/>
            </w:pPr>
            <w:r>
              <w:rPr>
                <w:rFonts w:ascii="Aptos" w:hAnsi="Aptos"/>
                <w:b w:val="0"/>
                <w:color w:val="566573"/>
                <w:sz w:val="17"/>
              </w:rPr>
              <w:t>Batch pseudo-flow (daily admissions): Mapper reads each admission record -&gt; emits (hour_of_day, 1). Reducer sums counts per hour -&gt; Dashboard shows peak admission hour. Streaming pseudo-flow (live bed status): Source receives bed-status change event -&gt; Processing recomputes free-bed count per department -&gt; Sink pushes updated count to the live dashboard and triggers an alert if free beds fall below a safety threshold.</w:t>
            </w:r>
          </w:p>
        </w:tc>
      </w:tr>
    </w:tbl>
    <w:p w14:paraId="153E6DC5">
      <w:r>
        <w:br w:type="page"/>
      </w:r>
    </w:p>
    <w:p w14:paraId="25C7E516">
      <w:pPr>
        <w:pStyle w:val="2"/>
      </w:pPr>
      <w:r>
        <w:t>Guided Tool Module 3: Threat Modeling with OWASP Threat Dragon / Microsoft Tool</w:t>
      </w:r>
    </w:p>
    <w:p w14:paraId="0B247224">
      <w:pPr>
        <w:spacing w:after="80" w:line="254" w:lineRule="auto"/>
      </w:pPr>
      <w:r>
        <w:rPr>
          <w:rFonts w:ascii="Aptos" w:hAnsi="Aptos"/>
          <w:b/>
          <w:color w:val="0B2748"/>
          <w:sz w:val="19"/>
        </w:rPr>
        <w:t>Purpose: Identify privacy and security risks in the big-data solution before proposing controls.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757"/>
        <w:gridCol w:w="1194"/>
        <w:gridCol w:w="1038"/>
        <w:gridCol w:w="2346"/>
        <w:gridCol w:w="30"/>
        <w:gridCol w:w="2518"/>
        <w:gridCol w:w="2"/>
      </w:tblGrid>
      <w:tr w14:paraId="65E7DD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gridSpan w:val="8"/>
            <w:shd w:val="clear" w:color="auto" w:fill="F5FAFE"/>
            <w:tcMar>
              <w:top w:w="85" w:type="dxa"/>
              <w:left w:w="120" w:type="dxa"/>
              <w:bottom w:w="85" w:type="dxa"/>
              <w:right w:w="120" w:type="dxa"/>
            </w:tcMar>
            <w:vAlign w:val="center"/>
          </w:tcPr>
          <w:p w14:paraId="401B3633">
            <w:pPr>
              <w:spacing w:after="0" w:line="252" w:lineRule="auto"/>
              <w:jc w:val="left"/>
            </w:pPr>
            <w:r>
              <w:rPr>
                <w:rFonts w:ascii="Aptos" w:hAnsi="Aptos"/>
                <w:b/>
                <w:color w:val="0B2748"/>
                <w:sz w:val="18"/>
              </w:rPr>
              <w:t>Tool Choice</w:t>
            </w:r>
            <w:r>
              <w:br w:type="textWrapping"/>
            </w:r>
            <w:r>
              <w:rPr>
                <w:rFonts w:ascii="Aptos" w:hAnsi="Aptos"/>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14:paraId="01785C7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783A06F9">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28FBB241">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52D6CD05">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7C3220CC">
            <w:pPr>
              <w:spacing w:after="0" w:line="252" w:lineRule="auto"/>
              <w:jc w:val="center"/>
            </w:pPr>
            <w:r>
              <w:rPr>
                <w:rFonts w:ascii="Aptos" w:hAnsi="Aptos"/>
                <w:b/>
                <w:color w:val="FFFFFF"/>
                <w:sz w:val="16"/>
              </w:rPr>
              <w:t>Record in Workbook</w:t>
            </w:r>
          </w:p>
        </w:tc>
      </w:tr>
      <w:tr w14:paraId="015E59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0AE2204">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6D00224F">
            <w:pPr>
              <w:spacing w:after="0" w:line="252" w:lineRule="auto"/>
              <w:jc w:val="left"/>
            </w:pPr>
            <w:r>
              <w:rPr>
                <w:rFonts w:ascii="Aptos" w:hAnsi="Aptos"/>
                <w:b w:val="0"/>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75548036">
            <w:pPr>
              <w:spacing w:after="0" w:line="252" w:lineRule="auto"/>
              <w:jc w:val="left"/>
            </w:pPr>
            <w:r>
              <w:rPr>
                <w:rFonts w:ascii="Aptos" w:hAnsi="Aptos"/>
                <w:b w:val="0"/>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45CBC7FC">
            <w:pPr>
              <w:spacing w:after="0" w:line="252" w:lineRule="auto"/>
              <w:jc w:val="left"/>
            </w:pPr>
            <w:r>
              <w:rPr>
                <w:rFonts w:ascii="Aptos" w:hAnsi="Aptos"/>
                <w:b w:val="0"/>
                <w:color w:val="17212B"/>
                <w:sz w:val="16"/>
              </w:rPr>
              <w:t>Write which tool you used.</w:t>
            </w:r>
          </w:p>
        </w:tc>
      </w:tr>
      <w:tr w14:paraId="49267A7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37C10D1">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6E09D55E">
            <w:pPr>
              <w:spacing w:after="0" w:line="252" w:lineRule="auto"/>
              <w:jc w:val="left"/>
            </w:pPr>
            <w:r>
              <w:rPr>
                <w:rFonts w:ascii="Aptos" w:hAnsi="Aptos"/>
                <w:b w:val="0"/>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5C8289DD">
            <w:pPr>
              <w:spacing w:after="0" w:line="252" w:lineRule="auto"/>
              <w:jc w:val="left"/>
            </w:pPr>
            <w:r>
              <w:rPr>
                <w:rFonts w:ascii="Aptos" w:hAnsi="Aptos"/>
                <w:b w:val="0"/>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56150EA6">
            <w:pPr>
              <w:spacing w:after="0" w:line="252" w:lineRule="auto"/>
              <w:jc w:val="left"/>
            </w:pPr>
            <w:r>
              <w:rPr>
                <w:rFonts w:ascii="Aptos" w:hAnsi="Aptos"/>
                <w:b w:val="0"/>
                <w:color w:val="17212B"/>
                <w:sz w:val="16"/>
              </w:rPr>
              <w:t>Paste model name.</w:t>
            </w:r>
          </w:p>
        </w:tc>
      </w:tr>
      <w:tr w14:paraId="4C0C0A8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EFE7DF5">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1C60812B">
            <w:pPr>
              <w:spacing w:after="0" w:line="252" w:lineRule="auto"/>
              <w:jc w:val="left"/>
            </w:pPr>
            <w:r>
              <w:rPr>
                <w:rFonts w:ascii="Aptos" w:hAnsi="Aptos"/>
                <w:b w:val="0"/>
                <w:color w:val="17212B"/>
                <w:sz w:val="16"/>
              </w:rPr>
              <w:t>Add external entities.</w:t>
            </w:r>
          </w:p>
        </w:tc>
        <w:tc>
          <w:tcPr>
            <w:tcW w:w="3384" w:type="dxa"/>
            <w:gridSpan w:val="2"/>
            <w:tcMar>
              <w:top w:w="85" w:type="dxa"/>
              <w:left w:w="120" w:type="dxa"/>
              <w:bottom w:w="85" w:type="dxa"/>
              <w:right w:w="120" w:type="dxa"/>
            </w:tcMar>
            <w:vAlign w:val="center"/>
          </w:tcPr>
          <w:p w14:paraId="08040081">
            <w:pPr>
              <w:spacing w:after="0" w:line="252" w:lineRule="auto"/>
              <w:jc w:val="left"/>
            </w:pPr>
            <w:r>
              <w:rPr>
                <w:rFonts w:ascii="Aptos" w:hAnsi="Aptos"/>
                <w:b w:val="0"/>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3DA6EFE2">
            <w:pPr>
              <w:spacing w:after="0" w:line="252" w:lineRule="auto"/>
              <w:jc w:val="left"/>
            </w:pPr>
            <w:r>
              <w:rPr>
                <w:rFonts w:ascii="Aptos" w:hAnsi="Aptos"/>
                <w:b w:val="0"/>
                <w:color w:val="17212B"/>
                <w:sz w:val="16"/>
              </w:rPr>
              <w:t>List at least two external entities.</w:t>
            </w:r>
          </w:p>
        </w:tc>
      </w:tr>
      <w:tr w14:paraId="7892CC6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6558F254">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174EA249">
            <w:pPr>
              <w:spacing w:after="0" w:line="252" w:lineRule="auto"/>
              <w:jc w:val="left"/>
            </w:pPr>
            <w:r>
              <w:rPr>
                <w:rFonts w:ascii="Aptos" w:hAnsi="Aptos"/>
                <w:b w:val="0"/>
                <w:color w:val="17212B"/>
                <w:sz w:val="16"/>
              </w:rPr>
              <w:t>Add processes and data stores.</w:t>
            </w:r>
          </w:p>
        </w:tc>
        <w:tc>
          <w:tcPr>
            <w:tcW w:w="3384" w:type="dxa"/>
            <w:gridSpan w:val="2"/>
            <w:tcMar>
              <w:top w:w="85" w:type="dxa"/>
              <w:left w:w="120" w:type="dxa"/>
              <w:bottom w:w="85" w:type="dxa"/>
              <w:right w:w="120" w:type="dxa"/>
            </w:tcMar>
            <w:vAlign w:val="center"/>
          </w:tcPr>
          <w:p w14:paraId="550674E5">
            <w:pPr>
              <w:spacing w:after="0" w:line="252" w:lineRule="auto"/>
              <w:jc w:val="left"/>
            </w:pPr>
            <w:r>
              <w:rPr>
                <w:rFonts w:ascii="Aptos" w:hAnsi="Aptos"/>
                <w:b w:val="0"/>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1F3479E8">
            <w:pPr>
              <w:spacing w:after="0" w:line="252" w:lineRule="auto"/>
              <w:jc w:val="left"/>
            </w:pPr>
            <w:r>
              <w:rPr>
                <w:rFonts w:ascii="Aptos" w:hAnsi="Aptos"/>
                <w:b w:val="0"/>
                <w:color w:val="17212B"/>
                <w:sz w:val="16"/>
              </w:rPr>
              <w:t>List processes and stores.</w:t>
            </w:r>
          </w:p>
        </w:tc>
      </w:tr>
      <w:tr w14:paraId="1B9F43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0D21B6D">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7CDBB81C">
            <w:pPr>
              <w:spacing w:after="0" w:line="252" w:lineRule="auto"/>
              <w:jc w:val="left"/>
            </w:pPr>
            <w:r>
              <w:rPr>
                <w:rFonts w:ascii="Aptos" w:hAnsi="Aptos"/>
                <w:b w:val="0"/>
                <w:color w:val="17212B"/>
                <w:sz w:val="16"/>
              </w:rPr>
              <w:t>Draw data flows and trust boundaries.</w:t>
            </w:r>
          </w:p>
        </w:tc>
        <w:tc>
          <w:tcPr>
            <w:tcW w:w="3384" w:type="dxa"/>
            <w:gridSpan w:val="2"/>
            <w:tcMar>
              <w:top w:w="85" w:type="dxa"/>
              <w:left w:w="120" w:type="dxa"/>
              <w:bottom w:w="85" w:type="dxa"/>
              <w:right w:w="120" w:type="dxa"/>
            </w:tcMar>
            <w:vAlign w:val="center"/>
          </w:tcPr>
          <w:p w14:paraId="07921D9E">
            <w:pPr>
              <w:spacing w:after="0" w:line="252" w:lineRule="auto"/>
              <w:jc w:val="left"/>
            </w:pPr>
            <w:r>
              <w:rPr>
                <w:rFonts w:ascii="Aptos" w:hAnsi="Aptos"/>
                <w:b w:val="0"/>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5CE8F457">
            <w:pPr>
              <w:spacing w:after="0" w:line="252" w:lineRule="auto"/>
              <w:jc w:val="left"/>
            </w:pPr>
            <w:r>
              <w:rPr>
                <w:rFonts w:ascii="Aptos" w:hAnsi="Aptos"/>
                <w:b w:val="0"/>
                <w:color w:val="17212B"/>
                <w:sz w:val="16"/>
              </w:rPr>
              <w:t>Paste screenshot of DFD.</w:t>
            </w:r>
          </w:p>
        </w:tc>
      </w:tr>
      <w:tr w14:paraId="2F9A8C5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700401A">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6A9AC77A">
            <w:pPr>
              <w:spacing w:after="0" w:line="252" w:lineRule="auto"/>
              <w:jc w:val="left"/>
            </w:pPr>
            <w:r>
              <w:rPr>
                <w:rFonts w:ascii="Aptos" w:hAnsi="Aptos"/>
                <w:b w:val="0"/>
                <w:color w:val="17212B"/>
                <w:sz w:val="16"/>
              </w:rPr>
              <w:t>Identify threats using STRIDE thinking.</w:t>
            </w:r>
          </w:p>
        </w:tc>
        <w:tc>
          <w:tcPr>
            <w:tcW w:w="3384" w:type="dxa"/>
            <w:gridSpan w:val="2"/>
            <w:tcMar>
              <w:top w:w="85" w:type="dxa"/>
              <w:left w:w="120" w:type="dxa"/>
              <w:bottom w:w="85" w:type="dxa"/>
              <w:right w:w="120" w:type="dxa"/>
            </w:tcMar>
            <w:vAlign w:val="center"/>
          </w:tcPr>
          <w:p w14:paraId="59A0B6C2">
            <w:pPr>
              <w:spacing w:after="0" w:line="252" w:lineRule="auto"/>
              <w:jc w:val="left"/>
            </w:pPr>
            <w:r>
              <w:rPr>
                <w:rFonts w:ascii="Aptos" w:hAnsi="Aptos"/>
                <w:b w:val="0"/>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1FCA7EAE">
            <w:pPr>
              <w:spacing w:after="0" w:line="252" w:lineRule="auto"/>
              <w:jc w:val="left"/>
            </w:pPr>
            <w:r>
              <w:rPr>
                <w:rFonts w:ascii="Aptos" w:hAnsi="Aptos"/>
                <w:b w:val="0"/>
                <w:color w:val="17212B"/>
                <w:sz w:val="16"/>
              </w:rPr>
              <w:t>Complete the threat table.</w:t>
            </w:r>
          </w:p>
        </w:tc>
      </w:tr>
      <w:tr w14:paraId="6840A41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1168E9F1">
            <w:pPr>
              <w:spacing w:after="0" w:line="252" w:lineRule="auto"/>
              <w:jc w:val="center"/>
            </w:pPr>
            <w:r>
              <w:rPr>
                <w:rFonts w:ascii="Aptos" w:hAnsi="Aptos"/>
                <w:b/>
                <w:color w:val="0B2748"/>
                <w:sz w:val="16"/>
              </w:rPr>
              <w:t>7</w:t>
            </w:r>
          </w:p>
        </w:tc>
        <w:tc>
          <w:tcPr>
            <w:tcW w:w="2951" w:type="dxa"/>
            <w:gridSpan w:val="2"/>
            <w:tcMar>
              <w:top w:w="85" w:type="dxa"/>
              <w:left w:w="120" w:type="dxa"/>
              <w:bottom w:w="85" w:type="dxa"/>
              <w:right w:w="120" w:type="dxa"/>
            </w:tcMar>
            <w:vAlign w:val="center"/>
          </w:tcPr>
          <w:p w14:paraId="15E44721">
            <w:pPr>
              <w:spacing w:after="0" w:line="252" w:lineRule="auto"/>
              <w:jc w:val="left"/>
            </w:pPr>
            <w:r>
              <w:rPr>
                <w:rFonts w:ascii="Aptos" w:hAnsi="Aptos"/>
                <w:b w:val="0"/>
                <w:color w:val="17212B"/>
                <w:sz w:val="16"/>
              </w:rPr>
              <w:t>Write mitigations.</w:t>
            </w:r>
          </w:p>
        </w:tc>
        <w:tc>
          <w:tcPr>
            <w:tcW w:w="3384" w:type="dxa"/>
            <w:gridSpan w:val="2"/>
            <w:tcMar>
              <w:top w:w="85" w:type="dxa"/>
              <w:left w:w="120" w:type="dxa"/>
              <w:bottom w:w="85" w:type="dxa"/>
              <w:right w:w="120" w:type="dxa"/>
            </w:tcMar>
            <w:vAlign w:val="center"/>
          </w:tcPr>
          <w:p w14:paraId="143E5F33">
            <w:pPr>
              <w:spacing w:after="0" w:line="252" w:lineRule="auto"/>
              <w:jc w:val="left"/>
            </w:pPr>
            <w:r>
              <w:rPr>
                <w:rFonts w:ascii="Aptos" w:hAnsi="Aptos"/>
                <w:b w:val="0"/>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3AF1F8F9">
            <w:pPr>
              <w:spacing w:after="0" w:line="252" w:lineRule="auto"/>
              <w:jc w:val="left"/>
            </w:pPr>
            <w:r>
              <w:rPr>
                <w:rFonts w:ascii="Aptos" w:hAnsi="Aptos"/>
                <w:b w:val="0"/>
                <w:color w:val="17212B"/>
                <w:sz w:val="16"/>
              </w:rPr>
              <w:t>Map every threat to one control.</w:t>
            </w:r>
          </w:p>
        </w:tc>
      </w:tr>
      <w:tr w14:paraId="7D773BA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0B2748"/>
            <w:tcMar>
              <w:top w:w="85" w:type="dxa"/>
              <w:left w:w="120" w:type="dxa"/>
              <w:bottom w:w="85" w:type="dxa"/>
              <w:right w:w="120" w:type="dxa"/>
            </w:tcMar>
            <w:vAlign w:val="center"/>
          </w:tcPr>
          <w:p w14:paraId="5FFAF162">
            <w:pPr>
              <w:spacing w:after="0" w:line="252" w:lineRule="auto"/>
              <w:jc w:val="center"/>
            </w:pPr>
            <w:r>
              <w:rPr>
                <w:rFonts w:ascii="Aptos" w:hAnsi="Aptos"/>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07D3A7E5">
            <w:pPr>
              <w:spacing w:after="0" w:line="252" w:lineRule="auto"/>
              <w:jc w:val="center"/>
            </w:pPr>
            <w:r>
              <w:rPr>
                <w:rFonts w:ascii="Aptos" w:hAnsi="Aptos"/>
                <w:b/>
                <w:color w:val="FFFFFF"/>
                <w:sz w:val="16"/>
              </w:rPr>
              <w:t>Threat</w:t>
            </w:r>
          </w:p>
        </w:tc>
        <w:tc>
          <w:tcPr>
            <w:tcW w:w="2376" w:type="dxa"/>
            <w:gridSpan w:val="2"/>
            <w:shd w:val="clear" w:color="auto" w:fill="0B2748"/>
            <w:tcMar>
              <w:top w:w="85" w:type="dxa"/>
              <w:left w:w="120" w:type="dxa"/>
              <w:bottom w:w="85" w:type="dxa"/>
              <w:right w:w="120" w:type="dxa"/>
            </w:tcMar>
            <w:vAlign w:val="center"/>
          </w:tcPr>
          <w:p w14:paraId="3EBC970D">
            <w:pPr>
              <w:spacing w:after="0" w:line="252" w:lineRule="auto"/>
              <w:jc w:val="center"/>
            </w:pPr>
            <w:r>
              <w:rPr>
                <w:rFonts w:ascii="Aptos" w:hAnsi="Aptos"/>
                <w:b/>
                <w:color w:val="FFFFFF"/>
                <w:sz w:val="16"/>
              </w:rPr>
              <w:t>Impact</w:t>
            </w:r>
          </w:p>
        </w:tc>
        <w:tc>
          <w:tcPr>
            <w:tcW w:w="2520" w:type="dxa"/>
            <w:gridSpan w:val="2"/>
            <w:shd w:val="clear" w:color="auto" w:fill="0B2748"/>
            <w:tcMar>
              <w:top w:w="85" w:type="dxa"/>
              <w:left w:w="120" w:type="dxa"/>
              <w:bottom w:w="85" w:type="dxa"/>
              <w:right w:w="120" w:type="dxa"/>
            </w:tcMar>
            <w:vAlign w:val="center"/>
          </w:tcPr>
          <w:p w14:paraId="41D3C06D">
            <w:pPr>
              <w:spacing w:after="0" w:line="252" w:lineRule="auto"/>
              <w:jc w:val="center"/>
            </w:pPr>
            <w:r>
              <w:rPr>
                <w:rFonts w:ascii="Aptos" w:hAnsi="Aptos"/>
                <w:b/>
                <w:color w:val="FFFFFF"/>
                <w:sz w:val="16"/>
              </w:rPr>
              <w:t>Mitigation</w:t>
            </w:r>
          </w:p>
        </w:tc>
      </w:tr>
      <w:tr w14:paraId="01C6A63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050E0E46">
            <w:pPr>
              <w:spacing w:after="0" w:line="252" w:lineRule="auto"/>
              <w:jc w:val="left"/>
            </w:pPr>
            <w:r>
              <w:rPr>
                <w:rFonts w:ascii="Aptos" w:hAnsi="Aptos"/>
                <w:b w:val="0"/>
                <w:color w:val="17212B"/>
                <w:sz w:val="16"/>
              </w:rPr>
              <w:t>Patient portal -&gt; Ingestion API</w:t>
            </w:r>
          </w:p>
        </w:tc>
        <w:tc>
          <w:tcPr>
            <w:tcW w:w="2232" w:type="dxa"/>
            <w:gridSpan w:val="2"/>
            <w:shd w:val="clear" w:color="auto" w:fill="FFFFFF"/>
            <w:tcMar>
              <w:top w:w="85" w:type="dxa"/>
              <w:left w:w="120" w:type="dxa"/>
              <w:bottom w:w="85" w:type="dxa"/>
              <w:right w:w="120" w:type="dxa"/>
            </w:tcMar>
            <w:vAlign w:val="center"/>
          </w:tcPr>
          <w:p w14:paraId="7DB59DA9">
            <w:pPr>
              <w:spacing w:after="0" w:line="252" w:lineRule="auto"/>
              <w:jc w:val="left"/>
            </w:pPr>
            <w:r>
              <w:rPr>
                <w:rFonts w:ascii="Aptos" w:hAnsi="Aptos"/>
                <w:b w:val="0"/>
                <w:color w:val="17212B"/>
                <w:sz w:val="16"/>
              </w:rPr>
              <w:t>Spoofing (fake patient/device identity)</w:t>
            </w:r>
          </w:p>
        </w:tc>
        <w:tc>
          <w:tcPr>
            <w:tcW w:w="2376" w:type="dxa"/>
            <w:gridSpan w:val="2"/>
            <w:shd w:val="clear" w:color="auto" w:fill="FFFFFF"/>
            <w:tcMar>
              <w:top w:w="85" w:type="dxa"/>
              <w:left w:w="120" w:type="dxa"/>
              <w:bottom w:w="85" w:type="dxa"/>
              <w:right w:w="120" w:type="dxa"/>
            </w:tcMar>
            <w:vAlign w:val="center"/>
          </w:tcPr>
          <w:p w14:paraId="4B60A15E">
            <w:pPr>
              <w:spacing w:after="0" w:line="252" w:lineRule="auto"/>
              <w:jc w:val="left"/>
            </w:pPr>
            <w:r>
              <w:rPr>
                <w:rFonts w:ascii="Aptos" w:hAnsi="Aptos"/>
                <w:b w:val="0"/>
                <w:color w:val="17212B"/>
                <w:sz w:val="16"/>
              </w:rPr>
              <w:t>Unauthorized data injection</w:t>
            </w:r>
          </w:p>
        </w:tc>
        <w:tc>
          <w:tcPr>
            <w:tcW w:w="2520" w:type="dxa"/>
            <w:gridSpan w:val="2"/>
            <w:shd w:val="clear" w:color="auto" w:fill="FFFFFF"/>
            <w:tcMar>
              <w:top w:w="85" w:type="dxa"/>
              <w:left w:w="120" w:type="dxa"/>
              <w:bottom w:w="85" w:type="dxa"/>
              <w:right w:w="120" w:type="dxa"/>
            </w:tcMar>
            <w:vAlign w:val="center"/>
          </w:tcPr>
          <w:p w14:paraId="1277D6CA">
            <w:pPr>
              <w:spacing w:after="0" w:line="252" w:lineRule="auto"/>
              <w:jc w:val="left"/>
            </w:pPr>
            <w:r>
              <w:rPr>
                <w:rFonts w:ascii="Aptos" w:hAnsi="Aptos"/>
                <w:b w:val="0"/>
                <w:color w:val="17212B"/>
                <w:sz w:val="16"/>
              </w:rPr>
              <w:t>Mutual TLS + API key/JWT authentication</w:t>
            </w:r>
          </w:p>
        </w:tc>
      </w:tr>
      <w:tr w14:paraId="7BB0984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1839C7C8">
            <w:pPr>
              <w:spacing w:after="0" w:line="252" w:lineRule="auto"/>
              <w:jc w:val="left"/>
            </w:pPr>
            <w:r>
              <w:rPr>
                <w:rFonts w:ascii="Aptos" w:hAnsi="Aptos"/>
                <w:b w:val="0"/>
                <w:color w:val="17212B"/>
                <w:sz w:val="16"/>
              </w:rPr>
              <w:t>Ingestion API -&gt; Data Lake</w:t>
            </w:r>
          </w:p>
        </w:tc>
        <w:tc>
          <w:tcPr>
            <w:tcW w:w="2232" w:type="dxa"/>
            <w:gridSpan w:val="2"/>
            <w:shd w:val="clear" w:color="auto" w:fill="FFFFFF"/>
            <w:tcMar>
              <w:top w:w="85" w:type="dxa"/>
              <w:left w:w="120" w:type="dxa"/>
              <w:bottom w:w="85" w:type="dxa"/>
              <w:right w:w="120" w:type="dxa"/>
            </w:tcMar>
            <w:vAlign w:val="center"/>
          </w:tcPr>
          <w:p w14:paraId="115C6080">
            <w:pPr>
              <w:spacing w:after="0" w:line="252" w:lineRule="auto"/>
              <w:jc w:val="left"/>
            </w:pPr>
            <w:r>
              <w:rPr>
                <w:rFonts w:ascii="Aptos" w:hAnsi="Aptos"/>
                <w:b w:val="0"/>
                <w:color w:val="17212B"/>
                <w:sz w:val="16"/>
              </w:rPr>
              <w:t>Tampering (altered vitals/alerts)</w:t>
            </w:r>
          </w:p>
        </w:tc>
        <w:tc>
          <w:tcPr>
            <w:tcW w:w="2376" w:type="dxa"/>
            <w:gridSpan w:val="2"/>
            <w:shd w:val="clear" w:color="auto" w:fill="FFFFFF"/>
            <w:tcMar>
              <w:top w:w="85" w:type="dxa"/>
              <w:left w:w="120" w:type="dxa"/>
              <w:bottom w:w="85" w:type="dxa"/>
              <w:right w:w="120" w:type="dxa"/>
            </w:tcMar>
            <w:vAlign w:val="center"/>
          </w:tcPr>
          <w:p w14:paraId="0861F5C0">
            <w:pPr>
              <w:spacing w:after="0" w:line="252" w:lineRule="auto"/>
              <w:jc w:val="left"/>
            </w:pPr>
            <w:r>
              <w:rPr>
                <w:rFonts w:ascii="Aptos" w:hAnsi="Aptos"/>
                <w:b w:val="0"/>
                <w:color w:val="17212B"/>
                <w:sz w:val="16"/>
              </w:rPr>
              <w:t>Wrong triage decisions</w:t>
            </w:r>
          </w:p>
        </w:tc>
        <w:tc>
          <w:tcPr>
            <w:tcW w:w="2520" w:type="dxa"/>
            <w:gridSpan w:val="2"/>
            <w:shd w:val="clear" w:color="auto" w:fill="FFFFFF"/>
            <w:tcMar>
              <w:top w:w="85" w:type="dxa"/>
              <w:left w:w="120" w:type="dxa"/>
              <w:bottom w:w="85" w:type="dxa"/>
              <w:right w:w="120" w:type="dxa"/>
            </w:tcMar>
            <w:vAlign w:val="center"/>
          </w:tcPr>
          <w:p w14:paraId="69816A50">
            <w:pPr>
              <w:spacing w:after="0" w:line="252" w:lineRule="auto"/>
              <w:jc w:val="left"/>
            </w:pPr>
            <w:r>
              <w:rPr>
                <w:rFonts w:ascii="Aptos" w:hAnsi="Aptos"/>
                <w:b w:val="0"/>
                <w:color w:val="17212B"/>
                <w:sz w:val="16"/>
              </w:rPr>
              <w:t>Checksums, write-once storage, audit logging</w:t>
            </w:r>
          </w:p>
        </w:tc>
      </w:tr>
      <w:tr w14:paraId="3F6A53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7A71E8DF">
            <w:pPr>
              <w:spacing w:after="0" w:line="252" w:lineRule="auto"/>
              <w:jc w:val="left"/>
            </w:pPr>
            <w:r>
              <w:rPr>
                <w:rFonts w:ascii="Aptos" w:hAnsi="Aptos"/>
                <w:b w:val="0"/>
                <w:color w:val="17212B"/>
                <w:sz w:val="16"/>
              </w:rPr>
              <w:t>Data Lake -&gt; Processing layer</w:t>
            </w:r>
          </w:p>
        </w:tc>
        <w:tc>
          <w:tcPr>
            <w:tcW w:w="2232" w:type="dxa"/>
            <w:gridSpan w:val="2"/>
            <w:shd w:val="clear" w:color="auto" w:fill="FFFFFF"/>
            <w:tcMar>
              <w:top w:w="85" w:type="dxa"/>
              <w:left w:w="120" w:type="dxa"/>
              <w:bottom w:w="85" w:type="dxa"/>
              <w:right w:w="120" w:type="dxa"/>
            </w:tcMar>
            <w:vAlign w:val="center"/>
          </w:tcPr>
          <w:p w14:paraId="262D6A99">
            <w:pPr>
              <w:spacing w:after="0" w:line="252" w:lineRule="auto"/>
              <w:jc w:val="left"/>
            </w:pPr>
            <w:r>
              <w:rPr>
                <w:rFonts w:ascii="Aptos" w:hAnsi="Aptos"/>
                <w:b w:val="0"/>
                <w:color w:val="17212B"/>
                <w:sz w:val="16"/>
              </w:rPr>
              <w:t>Information Disclosure (PHI exposure)</w:t>
            </w:r>
          </w:p>
        </w:tc>
        <w:tc>
          <w:tcPr>
            <w:tcW w:w="2376" w:type="dxa"/>
            <w:gridSpan w:val="2"/>
            <w:shd w:val="clear" w:color="auto" w:fill="FFFFFF"/>
            <w:tcMar>
              <w:top w:w="85" w:type="dxa"/>
              <w:left w:w="120" w:type="dxa"/>
              <w:bottom w:w="85" w:type="dxa"/>
              <w:right w:w="120" w:type="dxa"/>
            </w:tcMar>
            <w:vAlign w:val="center"/>
          </w:tcPr>
          <w:p w14:paraId="6E6A3CD3">
            <w:pPr>
              <w:spacing w:after="0" w:line="252" w:lineRule="auto"/>
              <w:jc w:val="left"/>
            </w:pPr>
            <w:r>
              <w:rPr>
                <w:rFonts w:ascii="Aptos" w:hAnsi="Aptos"/>
                <w:b w:val="0"/>
                <w:color w:val="17212B"/>
                <w:sz w:val="16"/>
              </w:rPr>
              <w:t>Privacy violation of patient health data</w:t>
            </w:r>
          </w:p>
        </w:tc>
        <w:tc>
          <w:tcPr>
            <w:tcW w:w="2520" w:type="dxa"/>
            <w:gridSpan w:val="2"/>
            <w:shd w:val="clear" w:color="auto" w:fill="FFFFFF"/>
            <w:tcMar>
              <w:top w:w="85" w:type="dxa"/>
              <w:left w:w="120" w:type="dxa"/>
              <w:bottom w:w="85" w:type="dxa"/>
              <w:right w:w="120" w:type="dxa"/>
            </w:tcMar>
            <w:vAlign w:val="center"/>
          </w:tcPr>
          <w:p w14:paraId="476C9314">
            <w:pPr>
              <w:spacing w:after="0" w:line="252" w:lineRule="auto"/>
              <w:jc w:val="left"/>
            </w:pPr>
            <w:r>
              <w:rPr>
                <w:rFonts w:ascii="Aptos" w:hAnsi="Aptos"/>
                <w:b w:val="0"/>
                <w:color w:val="17212B"/>
                <w:sz w:val="16"/>
              </w:rPr>
              <w:t>Encryption at rest/in transit, field-level masking</w:t>
            </w:r>
          </w:p>
        </w:tc>
      </w:tr>
      <w:tr w14:paraId="7A2158A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545B754F">
            <w:pPr>
              <w:spacing w:after="0" w:line="252" w:lineRule="auto"/>
              <w:jc w:val="left"/>
            </w:pPr>
            <w:r>
              <w:rPr>
                <w:rFonts w:ascii="Aptos" w:hAnsi="Aptos"/>
                <w:b w:val="0"/>
                <w:color w:val="17212B"/>
                <w:sz w:val="16"/>
              </w:rPr>
              <w:t>Processing -&gt; Dashboard</w:t>
            </w:r>
          </w:p>
        </w:tc>
        <w:tc>
          <w:tcPr>
            <w:tcW w:w="2232" w:type="dxa"/>
            <w:gridSpan w:val="2"/>
            <w:shd w:val="clear" w:color="auto" w:fill="FFFFFF"/>
            <w:tcMar>
              <w:top w:w="85" w:type="dxa"/>
              <w:left w:w="120" w:type="dxa"/>
              <w:bottom w:w="85" w:type="dxa"/>
              <w:right w:w="120" w:type="dxa"/>
            </w:tcMar>
            <w:vAlign w:val="center"/>
          </w:tcPr>
          <w:p w14:paraId="044D1C5E">
            <w:pPr>
              <w:spacing w:after="0" w:line="252" w:lineRule="auto"/>
              <w:jc w:val="left"/>
            </w:pPr>
            <w:r>
              <w:rPr>
                <w:rFonts w:ascii="Aptos" w:hAnsi="Aptos"/>
                <w:b w:val="0"/>
                <w:color w:val="17212B"/>
                <w:sz w:val="16"/>
              </w:rPr>
              <w:t>Denial of Service (flooding alert stream)</w:t>
            </w:r>
          </w:p>
        </w:tc>
        <w:tc>
          <w:tcPr>
            <w:tcW w:w="2376" w:type="dxa"/>
            <w:gridSpan w:val="2"/>
            <w:shd w:val="clear" w:color="auto" w:fill="FFFFFF"/>
            <w:tcMar>
              <w:top w:w="85" w:type="dxa"/>
              <w:left w:w="120" w:type="dxa"/>
              <w:bottom w:w="85" w:type="dxa"/>
              <w:right w:w="120" w:type="dxa"/>
            </w:tcMar>
            <w:vAlign w:val="center"/>
          </w:tcPr>
          <w:p w14:paraId="28A94CAD">
            <w:pPr>
              <w:spacing w:after="0" w:line="252" w:lineRule="auto"/>
              <w:jc w:val="left"/>
            </w:pPr>
            <w:r>
              <w:rPr>
                <w:rFonts w:ascii="Aptos" w:hAnsi="Aptos"/>
                <w:b w:val="0"/>
                <w:color w:val="17212B"/>
                <w:sz w:val="16"/>
              </w:rPr>
              <w:t>Delayed emergency response</w:t>
            </w:r>
          </w:p>
        </w:tc>
        <w:tc>
          <w:tcPr>
            <w:tcW w:w="2520" w:type="dxa"/>
            <w:gridSpan w:val="2"/>
            <w:shd w:val="clear" w:color="auto" w:fill="FFFFFF"/>
            <w:tcMar>
              <w:top w:w="85" w:type="dxa"/>
              <w:left w:w="120" w:type="dxa"/>
              <w:bottom w:w="85" w:type="dxa"/>
              <w:right w:w="120" w:type="dxa"/>
            </w:tcMar>
            <w:vAlign w:val="center"/>
          </w:tcPr>
          <w:p w14:paraId="1D5DB127">
            <w:pPr>
              <w:spacing w:after="0" w:line="252" w:lineRule="auto"/>
              <w:jc w:val="left"/>
            </w:pPr>
            <w:r>
              <w:rPr>
                <w:rFonts w:ascii="Aptos" w:hAnsi="Aptos"/>
                <w:b w:val="0"/>
                <w:color w:val="17212B"/>
                <w:sz w:val="16"/>
              </w:rPr>
              <w:t>Rate limiting, autoscaling, circuit breakers</w:t>
            </w:r>
          </w:p>
        </w:tc>
      </w:tr>
      <w:tr w14:paraId="6785E84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47ABDB13">
            <w:pPr>
              <w:spacing w:after="0" w:line="252" w:lineRule="auto"/>
              <w:jc w:val="left"/>
            </w:pPr>
            <w:r>
              <w:rPr>
                <w:rFonts w:ascii="Aptos" w:hAnsi="Aptos"/>
                <w:b w:val="0"/>
                <w:color w:val="17212B"/>
                <w:sz w:val="16"/>
              </w:rPr>
              <w:t>Admin access to warehouse</w:t>
            </w:r>
          </w:p>
        </w:tc>
        <w:tc>
          <w:tcPr>
            <w:tcW w:w="2232" w:type="dxa"/>
            <w:gridSpan w:val="2"/>
            <w:shd w:val="clear" w:color="auto" w:fill="FFFFFF"/>
            <w:tcMar>
              <w:top w:w="85" w:type="dxa"/>
              <w:left w:w="120" w:type="dxa"/>
              <w:bottom w:w="85" w:type="dxa"/>
              <w:right w:w="120" w:type="dxa"/>
            </w:tcMar>
            <w:vAlign w:val="center"/>
          </w:tcPr>
          <w:p w14:paraId="4B1FAAD0">
            <w:pPr>
              <w:spacing w:after="0" w:line="252" w:lineRule="auto"/>
              <w:jc w:val="left"/>
            </w:pPr>
            <w:r>
              <w:rPr>
                <w:rFonts w:ascii="Aptos" w:hAnsi="Aptos"/>
                <w:b w:val="0"/>
                <w:color w:val="17212B"/>
                <w:sz w:val="16"/>
              </w:rPr>
              <w:t>Elevation of Privilege</w:t>
            </w:r>
          </w:p>
        </w:tc>
        <w:tc>
          <w:tcPr>
            <w:tcW w:w="2376" w:type="dxa"/>
            <w:gridSpan w:val="2"/>
            <w:shd w:val="clear" w:color="auto" w:fill="FFFFFF"/>
            <w:tcMar>
              <w:top w:w="85" w:type="dxa"/>
              <w:left w:w="120" w:type="dxa"/>
              <w:bottom w:w="85" w:type="dxa"/>
              <w:right w:w="120" w:type="dxa"/>
            </w:tcMar>
            <w:vAlign w:val="center"/>
          </w:tcPr>
          <w:p w14:paraId="20115F02">
            <w:pPr>
              <w:spacing w:after="0" w:line="252" w:lineRule="auto"/>
              <w:jc w:val="left"/>
            </w:pPr>
            <w:r>
              <w:rPr>
                <w:rFonts w:ascii="Aptos" w:hAnsi="Aptos"/>
                <w:b w:val="0"/>
                <w:color w:val="17212B"/>
                <w:sz w:val="16"/>
              </w:rPr>
              <w:t>Unauthorized access to all patient records</w:t>
            </w:r>
          </w:p>
        </w:tc>
        <w:tc>
          <w:tcPr>
            <w:tcW w:w="2520" w:type="dxa"/>
            <w:gridSpan w:val="2"/>
            <w:shd w:val="clear" w:color="auto" w:fill="FFFFFF"/>
            <w:tcMar>
              <w:top w:w="85" w:type="dxa"/>
              <w:left w:w="120" w:type="dxa"/>
              <w:bottom w:w="85" w:type="dxa"/>
              <w:right w:w="120" w:type="dxa"/>
            </w:tcMar>
            <w:vAlign w:val="center"/>
          </w:tcPr>
          <w:p w14:paraId="5638AFA0">
            <w:pPr>
              <w:spacing w:after="0" w:line="252" w:lineRule="auto"/>
              <w:jc w:val="left"/>
            </w:pPr>
            <w:r>
              <w:rPr>
                <w:rFonts w:ascii="Aptos" w:hAnsi="Aptos"/>
                <w:b w:val="0"/>
                <w:color w:val="17212B"/>
                <w:sz w:val="16"/>
              </w:rPr>
              <w:t>Role-based access control, least privilege</w:t>
            </w:r>
          </w:p>
        </w:tc>
      </w:tr>
      <w:tr w14:paraId="590656E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4D5B45C2">
            <w:pPr>
              <w:spacing w:after="0" w:line="252" w:lineRule="auto"/>
              <w:jc w:val="left"/>
            </w:pPr>
            <w:r>
              <w:rPr>
                <w:rFonts w:ascii="Aptos" w:hAnsi="Aptos"/>
                <w:b w:val="0"/>
                <w:color w:val="17212B"/>
                <w:sz w:val="16"/>
              </w:rPr>
              <w:t>Audit/logging service</w:t>
            </w:r>
          </w:p>
        </w:tc>
        <w:tc>
          <w:tcPr>
            <w:tcW w:w="2232" w:type="dxa"/>
            <w:gridSpan w:val="2"/>
            <w:shd w:val="clear" w:color="auto" w:fill="FFFFFF"/>
            <w:tcMar>
              <w:top w:w="85" w:type="dxa"/>
              <w:left w:w="120" w:type="dxa"/>
              <w:bottom w:w="85" w:type="dxa"/>
              <w:right w:w="120" w:type="dxa"/>
            </w:tcMar>
            <w:vAlign w:val="center"/>
          </w:tcPr>
          <w:p w14:paraId="18221647">
            <w:pPr>
              <w:spacing w:after="0" w:line="252" w:lineRule="auto"/>
              <w:jc w:val="left"/>
            </w:pPr>
            <w:r>
              <w:rPr>
                <w:rFonts w:ascii="Aptos" w:hAnsi="Aptos"/>
                <w:b w:val="0"/>
                <w:color w:val="17212B"/>
                <w:sz w:val="16"/>
              </w:rPr>
              <w:t>Repudiation (denying an action was taken)</w:t>
            </w:r>
          </w:p>
        </w:tc>
        <w:tc>
          <w:tcPr>
            <w:tcW w:w="2376" w:type="dxa"/>
            <w:gridSpan w:val="2"/>
            <w:shd w:val="clear" w:color="auto" w:fill="FFFFFF"/>
            <w:tcMar>
              <w:top w:w="85" w:type="dxa"/>
              <w:left w:w="120" w:type="dxa"/>
              <w:bottom w:w="85" w:type="dxa"/>
              <w:right w:w="120" w:type="dxa"/>
            </w:tcMar>
            <w:vAlign w:val="center"/>
          </w:tcPr>
          <w:p w14:paraId="156178E8">
            <w:pPr>
              <w:spacing w:after="0" w:line="252" w:lineRule="auto"/>
              <w:jc w:val="left"/>
            </w:pPr>
            <w:r>
              <w:rPr>
                <w:rFonts w:ascii="Aptos" w:hAnsi="Aptos"/>
                <w:b w:val="0"/>
                <w:color w:val="17212B"/>
                <w:sz w:val="16"/>
              </w:rPr>
              <w:t>Cannot trace who changed a record</w:t>
            </w:r>
          </w:p>
        </w:tc>
        <w:tc>
          <w:tcPr>
            <w:tcW w:w="2520" w:type="dxa"/>
            <w:gridSpan w:val="2"/>
            <w:shd w:val="clear" w:color="auto" w:fill="FFFFFF"/>
            <w:tcMar>
              <w:top w:w="85" w:type="dxa"/>
              <w:left w:w="120" w:type="dxa"/>
              <w:bottom w:w="85" w:type="dxa"/>
              <w:right w:w="120" w:type="dxa"/>
            </w:tcMar>
            <w:vAlign w:val="center"/>
          </w:tcPr>
          <w:p w14:paraId="1C825084">
            <w:pPr>
              <w:spacing w:after="0" w:line="252" w:lineRule="auto"/>
              <w:jc w:val="left"/>
            </w:pPr>
            <w:r>
              <w:rPr>
                <w:rFonts w:ascii="Aptos" w:hAnsi="Aptos"/>
                <w:b w:val="0"/>
                <w:color w:val="17212B"/>
                <w:sz w:val="16"/>
              </w:rPr>
              <w:t>Immutable audit logs with timestamps and user IDs</w:t>
            </w:r>
          </w:p>
        </w:tc>
      </w:tr>
    </w:tbl>
    <w:p w14:paraId="715AFCBD">
      <w:pPr>
        <w:pStyle w:val="4"/>
      </w:pPr>
      <w:r>
        <w:t>Threat Model Diagram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3983A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71C2C52C">
            <w:pPr>
              <w:jc w:val="left"/>
            </w:pPr>
            <w:r>
              <w:drawing>
                <wp:inline distT="0" distB="0" distL="114300" distR="114300">
                  <wp:extent cx="5760720" cy="3116580"/>
                  <wp:effectExtent l="0" t="0" r="11430" b="7620"/>
                  <wp:docPr id="202" name="Healthcare Emergency Analytics Thre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Healthcare Emergency Analytics Threat Model"/>
                          <pic:cNvPicPr>
                            <a:picLocks noChangeAspect="1"/>
                          </pic:cNvPicPr>
                        </pic:nvPicPr>
                        <pic:blipFill>
                          <a:blip r:embed="rId9"/>
                          <a:stretch>
                            <a:fillRect/>
                          </a:stretch>
                        </pic:blipFill>
                        <pic:spPr>
                          <a:xfrm>
                            <a:off x="0" y="0"/>
                            <a:ext cx="5760720" cy="3116761"/>
                          </a:xfrm>
                          <a:prstGeom prst="rect">
                            <a:avLst/>
                          </a:prstGeom>
                        </pic:spPr>
                      </pic:pic>
                    </a:graphicData>
                  </a:graphic>
                </wp:inline>
              </w:drawing>
            </w:r>
          </w:p>
          <w:p w14:paraId="11DDFB1F">
            <w:pPr>
              <w:spacing w:after="0" w:line="252" w:lineRule="auto"/>
              <w:jc w:val="left"/>
            </w:pPr>
            <w:r>
              <w:rPr>
                <w:rFonts w:ascii="Aptos" w:hAnsi="Aptos"/>
                <w:b w:val="0"/>
                <w:color w:val="566573"/>
                <w:sz w:val="17"/>
              </w:rPr>
              <w:t>Tool used: OWASP Threat Dragon. Model name: CO4_AT2_Healthcare_Emergency_Analytics. External entities: patient/caregiver (submits data via portal), ambulance GPS device (sends location events). Processes: ingestion API, stream processor, dashboard. Data stores: data lake, warehouse, audit log store. The trust boundary marks the line between the public internet and the cloud platform, where every inbound request must pass an authentication check before reaching internal processes.</w:t>
            </w:r>
          </w:p>
        </w:tc>
      </w:tr>
    </w:tbl>
    <w:p w14:paraId="04FB5D7B">
      <w:r>
        <w:br w:type="page"/>
      </w:r>
    </w:p>
    <w:p w14:paraId="299FFB95">
      <w:pPr>
        <w:pStyle w:val="2"/>
      </w:pPr>
      <w:r>
        <w:t>Guided Tool Module 4: Dashboard or Analytics Output Mockup</w:t>
      </w:r>
    </w:p>
    <w:p w14:paraId="7157F185">
      <w:pPr>
        <w:spacing w:after="80" w:line="254" w:lineRule="auto"/>
      </w:pPr>
      <w:r>
        <w:rPr>
          <w:rFonts w:ascii="Aptos" w:hAnsi="Aptos"/>
          <w:b/>
          <w:color w:val="0B2748"/>
          <w:sz w:val="19"/>
        </w:rPr>
        <w:t>Purpose: Show how raw big data becomes useful decisions through a dashboard, alert, forecast, recommendation or report.</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2333"/>
        <w:gridCol w:w="618"/>
        <w:gridCol w:w="2406"/>
        <w:gridCol w:w="864"/>
        <w:gridCol w:w="114"/>
        <w:gridCol w:w="2548"/>
        <w:gridCol w:w="2"/>
      </w:tblGrid>
      <w:tr w14:paraId="7ADC6D2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8"/>
            <w:shd w:val="clear" w:color="auto" w:fill="F5FAFE"/>
            <w:tcMar>
              <w:top w:w="85" w:type="dxa"/>
              <w:left w:w="120" w:type="dxa"/>
              <w:bottom w:w="85" w:type="dxa"/>
              <w:right w:w="120" w:type="dxa"/>
            </w:tcMar>
            <w:vAlign w:val="center"/>
          </w:tcPr>
          <w:p w14:paraId="35EDE29C">
            <w:pPr>
              <w:spacing w:after="0" w:line="252" w:lineRule="auto"/>
              <w:jc w:val="left"/>
            </w:pPr>
            <w:r>
              <w:rPr>
                <w:rFonts w:ascii="Aptos" w:hAnsi="Aptos"/>
                <w:b/>
                <w:color w:val="0B2748"/>
                <w:sz w:val="18"/>
              </w:rPr>
              <w:t>Beginner-Friendly Choice</w:t>
            </w:r>
            <w:r>
              <w:br w:type="textWrapping"/>
            </w:r>
            <w:r>
              <w:rPr>
                <w:rFonts w:ascii="Aptos" w:hAnsi="Aptos"/>
                <w:b/>
                <w:color w:val="0B2748"/>
                <w:sz w:val="18"/>
              </w:rPr>
              <w:t>Use any one: Power BI, Looker Studio, Tableau Public or Canva. If login/install is difficult, Canva dashboard mockup is acceptable. If data connection is possible, Power BI/Looker Studio/Tableau Public is stronger.</w:t>
            </w:r>
          </w:p>
        </w:tc>
      </w:tr>
      <w:tr w14:paraId="276C75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78D417FA">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164F24BB">
            <w:pPr>
              <w:spacing w:after="0" w:line="252" w:lineRule="auto"/>
              <w:jc w:val="center"/>
            </w:pPr>
            <w:r>
              <w:rPr>
                <w:rFonts w:ascii="Aptos" w:hAnsi="Aptos"/>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29B1F11F">
            <w:pPr>
              <w:spacing w:after="0" w:line="252" w:lineRule="auto"/>
              <w:jc w:val="center"/>
            </w:pPr>
            <w:r>
              <w:rPr>
                <w:rFonts w:ascii="Aptos" w:hAnsi="Aptos"/>
                <w:b/>
                <w:color w:val="FFFFFF"/>
                <w:sz w:val="16"/>
              </w:rPr>
              <w:t>Observe / Decide</w:t>
            </w:r>
          </w:p>
        </w:tc>
        <w:tc>
          <w:tcPr>
            <w:tcW w:w="2548" w:type="dxa"/>
            <w:shd w:val="clear" w:color="auto" w:fill="0B2748"/>
            <w:tcMar>
              <w:top w:w="85" w:type="dxa"/>
              <w:left w:w="120" w:type="dxa"/>
              <w:bottom w:w="85" w:type="dxa"/>
              <w:right w:w="120" w:type="dxa"/>
            </w:tcMar>
            <w:vAlign w:val="center"/>
          </w:tcPr>
          <w:p w14:paraId="5E273F4F">
            <w:pPr>
              <w:spacing w:after="0" w:line="252" w:lineRule="auto"/>
              <w:jc w:val="center"/>
            </w:pPr>
            <w:r>
              <w:rPr>
                <w:rFonts w:ascii="Aptos" w:hAnsi="Aptos"/>
                <w:b/>
                <w:color w:val="FFFFFF"/>
                <w:sz w:val="16"/>
              </w:rPr>
              <w:t>Record in Workbook</w:t>
            </w:r>
          </w:p>
        </w:tc>
      </w:tr>
      <w:tr w14:paraId="52E13AA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F5C4D2E">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4C9B201F">
            <w:pPr>
              <w:spacing w:after="0" w:line="252" w:lineRule="auto"/>
              <w:jc w:val="left"/>
            </w:pPr>
            <w:r>
              <w:rPr>
                <w:rFonts w:ascii="Aptos" w:hAnsi="Aptos"/>
                <w:b w:val="0"/>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05AFFDFF">
            <w:pPr>
              <w:spacing w:after="0" w:line="252" w:lineRule="auto"/>
              <w:jc w:val="left"/>
            </w:pPr>
            <w:r>
              <w:rPr>
                <w:rFonts w:ascii="Aptos" w:hAnsi="Aptos"/>
                <w:b w:val="0"/>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583E70AE">
            <w:pPr>
              <w:spacing w:after="0" w:line="252" w:lineRule="auto"/>
              <w:jc w:val="left"/>
            </w:pPr>
            <w:r>
              <w:rPr>
                <w:rFonts w:ascii="Aptos" w:hAnsi="Aptos"/>
                <w:b w:val="0"/>
                <w:color w:val="17212B"/>
                <w:sz w:val="16"/>
              </w:rPr>
              <w:t>Paste column names.</w:t>
            </w:r>
          </w:p>
        </w:tc>
      </w:tr>
      <w:tr w14:paraId="5C2D7E1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D83593F">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011BCFC0">
            <w:pPr>
              <w:spacing w:after="0" w:line="252" w:lineRule="auto"/>
              <w:jc w:val="left"/>
            </w:pPr>
            <w:r>
              <w:rPr>
                <w:rFonts w:ascii="Aptos" w:hAnsi="Aptos"/>
                <w:b w:val="0"/>
                <w:color w:val="17212B"/>
                <w:sz w:val="16"/>
              </w:rPr>
              <w:t>Choose the dashboard tool.</w:t>
            </w:r>
          </w:p>
        </w:tc>
        <w:tc>
          <w:tcPr>
            <w:tcW w:w="3384" w:type="dxa"/>
            <w:gridSpan w:val="3"/>
            <w:tcMar>
              <w:top w:w="85" w:type="dxa"/>
              <w:left w:w="120" w:type="dxa"/>
              <w:bottom w:w="85" w:type="dxa"/>
              <w:right w:w="120" w:type="dxa"/>
            </w:tcMar>
            <w:vAlign w:val="center"/>
          </w:tcPr>
          <w:p w14:paraId="7CE2FD4E">
            <w:pPr>
              <w:spacing w:after="0" w:line="252" w:lineRule="auto"/>
              <w:jc w:val="left"/>
            </w:pPr>
            <w:r>
              <w:rPr>
                <w:rFonts w:ascii="Aptos" w:hAnsi="Aptos"/>
                <w:b w:val="0"/>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36E494B4">
            <w:pPr>
              <w:spacing w:after="0" w:line="252" w:lineRule="auto"/>
              <w:jc w:val="left"/>
            </w:pPr>
            <w:r>
              <w:rPr>
                <w:rFonts w:ascii="Aptos" w:hAnsi="Aptos"/>
                <w:b w:val="0"/>
                <w:color w:val="17212B"/>
                <w:sz w:val="16"/>
              </w:rPr>
              <w:t>Write chosen tool and reason.</w:t>
            </w:r>
          </w:p>
        </w:tc>
      </w:tr>
      <w:tr w14:paraId="285DA95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C27D0D7">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59D1A0A3">
            <w:pPr>
              <w:spacing w:after="0" w:line="252" w:lineRule="auto"/>
              <w:jc w:val="left"/>
            </w:pPr>
            <w:r>
              <w:rPr>
                <w:rFonts w:ascii="Aptos" w:hAnsi="Aptos"/>
                <w:b w:val="0"/>
                <w:color w:val="17212B"/>
                <w:sz w:val="16"/>
              </w:rPr>
              <w:t>Import or recreate the sample data.</w:t>
            </w:r>
          </w:p>
        </w:tc>
        <w:tc>
          <w:tcPr>
            <w:tcW w:w="3384" w:type="dxa"/>
            <w:gridSpan w:val="3"/>
            <w:tcMar>
              <w:top w:w="85" w:type="dxa"/>
              <w:left w:w="120" w:type="dxa"/>
              <w:bottom w:w="85" w:type="dxa"/>
              <w:right w:w="120" w:type="dxa"/>
            </w:tcMar>
            <w:vAlign w:val="center"/>
          </w:tcPr>
          <w:p w14:paraId="7F540DF5">
            <w:pPr>
              <w:spacing w:after="0" w:line="252" w:lineRule="auto"/>
              <w:jc w:val="left"/>
            </w:pPr>
            <w:r>
              <w:rPr>
                <w:rFonts w:ascii="Aptos" w:hAnsi="Aptos"/>
                <w:b w:val="0"/>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40360FA8">
            <w:pPr>
              <w:spacing w:after="0" w:line="252" w:lineRule="auto"/>
              <w:jc w:val="left"/>
            </w:pPr>
            <w:r>
              <w:rPr>
                <w:rFonts w:ascii="Aptos" w:hAnsi="Aptos"/>
                <w:b w:val="0"/>
                <w:color w:val="17212B"/>
                <w:sz w:val="16"/>
              </w:rPr>
              <w:t>Paste screenshot of data/chart setup.</w:t>
            </w:r>
          </w:p>
        </w:tc>
      </w:tr>
      <w:tr w14:paraId="76C4BC5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1F4F3A3">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645F6877">
            <w:pPr>
              <w:spacing w:after="0" w:line="252" w:lineRule="auto"/>
              <w:jc w:val="left"/>
            </w:pPr>
            <w:r>
              <w:rPr>
                <w:rFonts w:ascii="Aptos" w:hAnsi="Aptos"/>
                <w:b w:val="0"/>
                <w:color w:val="17212B"/>
                <w:sz w:val="16"/>
              </w:rPr>
              <w:t>Create at least three visual elements.</w:t>
            </w:r>
          </w:p>
        </w:tc>
        <w:tc>
          <w:tcPr>
            <w:tcW w:w="3384" w:type="dxa"/>
            <w:gridSpan w:val="3"/>
            <w:tcMar>
              <w:top w:w="85" w:type="dxa"/>
              <w:left w:w="120" w:type="dxa"/>
              <w:bottom w:w="85" w:type="dxa"/>
              <w:right w:w="120" w:type="dxa"/>
            </w:tcMar>
            <w:vAlign w:val="center"/>
          </w:tcPr>
          <w:p w14:paraId="276B88B1">
            <w:pPr>
              <w:spacing w:after="0" w:line="252" w:lineRule="auto"/>
              <w:jc w:val="left"/>
            </w:pPr>
            <w:r>
              <w:rPr>
                <w:rFonts w:ascii="Aptos" w:hAnsi="Aptos"/>
                <w:b w:val="0"/>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33B491E4">
            <w:pPr>
              <w:spacing w:after="0" w:line="252" w:lineRule="auto"/>
              <w:jc w:val="left"/>
            </w:pPr>
            <w:r>
              <w:rPr>
                <w:rFonts w:ascii="Aptos" w:hAnsi="Aptos"/>
                <w:b w:val="0"/>
                <w:color w:val="17212B"/>
                <w:sz w:val="16"/>
              </w:rPr>
              <w:t>List the visuals.</w:t>
            </w:r>
          </w:p>
        </w:tc>
      </w:tr>
      <w:tr w14:paraId="295852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6022CA7">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241CD543">
            <w:pPr>
              <w:spacing w:after="0" w:line="252" w:lineRule="auto"/>
              <w:jc w:val="left"/>
            </w:pPr>
            <w:r>
              <w:rPr>
                <w:rFonts w:ascii="Aptos" w:hAnsi="Aptos"/>
                <w:b w:val="0"/>
                <w:color w:val="17212B"/>
                <w:sz w:val="16"/>
              </w:rPr>
              <w:t>Add decision labels.</w:t>
            </w:r>
          </w:p>
        </w:tc>
        <w:tc>
          <w:tcPr>
            <w:tcW w:w="3384" w:type="dxa"/>
            <w:gridSpan w:val="3"/>
            <w:tcMar>
              <w:top w:w="85" w:type="dxa"/>
              <w:left w:w="120" w:type="dxa"/>
              <w:bottom w:w="85" w:type="dxa"/>
              <w:right w:w="120" w:type="dxa"/>
            </w:tcMar>
            <w:vAlign w:val="center"/>
          </w:tcPr>
          <w:p w14:paraId="192BB014">
            <w:pPr>
              <w:spacing w:after="0" w:line="252" w:lineRule="auto"/>
              <w:jc w:val="left"/>
            </w:pPr>
            <w:r>
              <w:rPr>
                <w:rFonts w:ascii="Aptos" w:hAnsi="Aptos"/>
                <w:b w:val="0"/>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5B0A73F7">
            <w:pPr>
              <w:spacing w:after="0" w:line="252" w:lineRule="auto"/>
              <w:jc w:val="left"/>
            </w:pPr>
            <w:r>
              <w:rPr>
                <w:rFonts w:ascii="Aptos" w:hAnsi="Aptos"/>
                <w:b w:val="0"/>
                <w:color w:val="17212B"/>
                <w:sz w:val="16"/>
              </w:rPr>
              <w:t>Write decision supported by each visual.</w:t>
            </w:r>
          </w:p>
        </w:tc>
      </w:tr>
      <w:tr w14:paraId="51FFF6B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6878EA7D">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3915C719">
            <w:pPr>
              <w:spacing w:after="0" w:line="252" w:lineRule="auto"/>
              <w:jc w:val="left"/>
            </w:pPr>
            <w:r>
              <w:rPr>
                <w:rFonts w:ascii="Aptos" w:hAnsi="Aptos"/>
                <w:b w:val="0"/>
                <w:color w:val="17212B"/>
                <w:sz w:val="16"/>
              </w:rPr>
              <w:t>Export/share screenshot.</w:t>
            </w:r>
          </w:p>
        </w:tc>
        <w:tc>
          <w:tcPr>
            <w:tcW w:w="3384" w:type="dxa"/>
            <w:gridSpan w:val="3"/>
            <w:tcMar>
              <w:top w:w="85" w:type="dxa"/>
              <w:left w:w="120" w:type="dxa"/>
              <w:bottom w:w="85" w:type="dxa"/>
              <w:right w:w="120" w:type="dxa"/>
            </w:tcMar>
            <w:vAlign w:val="center"/>
          </w:tcPr>
          <w:p w14:paraId="5A3D5D6D">
            <w:pPr>
              <w:spacing w:after="0" w:line="252" w:lineRule="auto"/>
              <w:jc w:val="left"/>
            </w:pPr>
            <w:r>
              <w:rPr>
                <w:rFonts w:ascii="Aptos" w:hAnsi="Aptos"/>
                <w:b w:val="0"/>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176B10FC">
            <w:pPr>
              <w:spacing w:after="0" w:line="252" w:lineRule="auto"/>
              <w:jc w:val="left"/>
            </w:pPr>
            <w:r>
              <w:rPr>
                <w:rFonts w:ascii="Aptos" w:hAnsi="Aptos"/>
                <w:b w:val="0"/>
                <w:color w:val="17212B"/>
                <w:sz w:val="16"/>
              </w:rPr>
              <w:t>Paste evidence.</w:t>
            </w:r>
          </w:p>
        </w:tc>
      </w:tr>
      <w:tr w14:paraId="77BB2DA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0CC9C323">
            <w:pPr>
              <w:spacing w:after="0" w:line="252" w:lineRule="auto"/>
              <w:jc w:val="center"/>
            </w:pPr>
            <w:r>
              <w:rPr>
                <w:rFonts w:ascii="Aptos" w:hAnsi="Aptos"/>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03EF2420">
            <w:pPr>
              <w:spacing w:after="0" w:line="252" w:lineRule="auto"/>
              <w:jc w:val="center"/>
            </w:pPr>
            <w:r>
              <w:rPr>
                <w:rFonts w:ascii="Aptos" w:hAnsi="Aptos"/>
                <w:b/>
                <w:color w:val="FFFFFF"/>
                <w:sz w:val="16"/>
              </w:rPr>
              <w:t>Meaning</w:t>
            </w:r>
          </w:p>
        </w:tc>
        <w:tc>
          <w:tcPr>
            <w:tcW w:w="2664" w:type="dxa"/>
            <w:gridSpan w:val="3"/>
            <w:shd w:val="clear" w:color="auto" w:fill="0B2748"/>
            <w:tcMar>
              <w:top w:w="85" w:type="dxa"/>
              <w:left w:w="120" w:type="dxa"/>
              <w:bottom w:w="85" w:type="dxa"/>
              <w:right w:w="120" w:type="dxa"/>
            </w:tcMar>
            <w:vAlign w:val="center"/>
          </w:tcPr>
          <w:p w14:paraId="0DB993CD">
            <w:pPr>
              <w:spacing w:after="0" w:line="252" w:lineRule="auto"/>
              <w:jc w:val="center"/>
            </w:pPr>
            <w:r>
              <w:rPr>
                <w:rFonts w:ascii="Aptos" w:hAnsi="Aptos"/>
                <w:b/>
                <w:color w:val="FFFFFF"/>
                <w:sz w:val="16"/>
              </w:rPr>
              <w:t>Example Value</w:t>
            </w:r>
          </w:p>
        </w:tc>
      </w:tr>
      <w:tr w14:paraId="27A9DDE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50AABA4C">
            <w:pPr>
              <w:spacing w:after="0" w:line="252" w:lineRule="auto"/>
              <w:jc w:val="left"/>
            </w:pPr>
            <w:r>
              <w:rPr>
                <w:rFonts w:ascii="Aptos" w:hAnsi="Aptos"/>
                <w:b w:val="0"/>
                <w:color w:val="17212B"/>
                <w:sz w:val="16"/>
              </w:rPr>
              <w:t>timestamp</w:t>
            </w:r>
          </w:p>
        </w:tc>
        <w:tc>
          <w:tcPr>
            <w:tcW w:w="3888" w:type="dxa"/>
            <w:gridSpan w:val="3"/>
            <w:shd w:val="clear" w:color="auto" w:fill="FFFFFF"/>
            <w:tcMar>
              <w:top w:w="85" w:type="dxa"/>
              <w:left w:w="120" w:type="dxa"/>
              <w:bottom w:w="85" w:type="dxa"/>
              <w:right w:w="120" w:type="dxa"/>
            </w:tcMar>
            <w:vAlign w:val="center"/>
          </w:tcPr>
          <w:p w14:paraId="33C05E09">
            <w:pPr>
              <w:spacing w:after="0" w:line="252" w:lineRule="auto"/>
              <w:jc w:val="left"/>
            </w:pPr>
            <w:r>
              <w:rPr>
                <w:rFonts w:ascii="Aptos" w:hAnsi="Aptos"/>
                <w:b w:val="0"/>
                <w:color w:val="17212B"/>
                <w:sz w:val="16"/>
              </w:rPr>
              <w:t>Time the event was recorded</w:t>
            </w:r>
          </w:p>
        </w:tc>
        <w:tc>
          <w:tcPr>
            <w:tcW w:w="2664" w:type="dxa"/>
            <w:gridSpan w:val="3"/>
            <w:shd w:val="clear" w:color="auto" w:fill="FFFFFF"/>
            <w:tcMar>
              <w:top w:w="85" w:type="dxa"/>
              <w:left w:w="120" w:type="dxa"/>
              <w:bottom w:w="85" w:type="dxa"/>
              <w:right w:w="120" w:type="dxa"/>
            </w:tcMar>
            <w:vAlign w:val="center"/>
          </w:tcPr>
          <w:p w14:paraId="7A262748">
            <w:pPr>
              <w:spacing w:after="0" w:line="252" w:lineRule="auto"/>
              <w:jc w:val="left"/>
            </w:pPr>
            <w:r>
              <w:rPr>
                <w:rFonts w:ascii="Aptos" w:hAnsi="Aptos"/>
                <w:b w:val="0"/>
                <w:color w:val="17212B"/>
                <w:sz w:val="16"/>
              </w:rPr>
              <w:t>2026-08-20 14:32</w:t>
            </w:r>
          </w:p>
        </w:tc>
      </w:tr>
      <w:tr w14:paraId="0D2296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656D0C6F">
            <w:pPr>
              <w:spacing w:after="0" w:line="252" w:lineRule="auto"/>
              <w:jc w:val="left"/>
            </w:pPr>
            <w:r>
              <w:rPr>
                <w:rFonts w:ascii="Aptos" w:hAnsi="Aptos"/>
                <w:b w:val="0"/>
                <w:color w:val="17212B"/>
                <w:sz w:val="16"/>
              </w:rPr>
              <w:t>department</w:t>
            </w:r>
          </w:p>
        </w:tc>
        <w:tc>
          <w:tcPr>
            <w:tcW w:w="3888" w:type="dxa"/>
            <w:gridSpan w:val="3"/>
            <w:shd w:val="clear" w:color="auto" w:fill="FFFFFF"/>
            <w:tcMar>
              <w:top w:w="85" w:type="dxa"/>
              <w:left w:w="120" w:type="dxa"/>
              <w:bottom w:w="85" w:type="dxa"/>
              <w:right w:w="120" w:type="dxa"/>
            </w:tcMar>
            <w:vAlign w:val="center"/>
          </w:tcPr>
          <w:p w14:paraId="6FF5B90B">
            <w:pPr>
              <w:spacing w:after="0" w:line="252" w:lineRule="auto"/>
              <w:jc w:val="left"/>
            </w:pPr>
            <w:r>
              <w:rPr>
                <w:rFonts w:ascii="Aptos" w:hAnsi="Aptos"/>
                <w:b w:val="0"/>
                <w:color w:val="17212B"/>
                <w:sz w:val="16"/>
              </w:rPr>
              <w:t>ED unit/ward reporting the event</w:t>
            </w:r>
          </w:p>
        </w:tc>
        <w:tc>
          <w:tcPr>
            <w:tcW w:w="2664" w:type="dxa"/>
            <w:gridSpan w:val="3"/>
            <w:shd w:val="clear" w:color="auto" w:fill="FFFFFF"/>
            <w:tcMar>
              <w:top w:w="85" w:type="dxa"/>
              <w:left w:w="120" w:type="dxa"/>
              <w:bottom w:w="85" w:type="dxa"/>
              <w:right w:w="120" w:type="dxa"/>
            </w:tcMar>
            <w:vAlign w:val="center"/>
          </w:tcPr>
          <w:p w14:paraId="19F7CBBA">
            <w:pPr>
              <w:spacing w:after="0" w:line="252" w:lineRule="auto"/>
              <w:jc w:val="left"/>
            </w:pPr>
            <w:r>
              <w:rPr>
                <w:rFonts w:ascii="Aptos" w:hAnsi="Aptos"/>
                <w:b w:val="0"/>
                <w:color w:val="17212B"/>
                <w:sz w:val="16"/>
              </w:rPr>
              <w:t>Emergency-A</w:t>
            </w:r>
          </w:p>
        </w:tc>
      </w:tr>
      <w:tr w14:paraId="569AB6B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27E54F27">
            <w:pPr>
              <w:spacing w:after="0" w:line="252" w:lineRule="auto"/>
              <w:jc w:val="left"/>
            </w:pPr>
            <w:r>
              <w:rPr>
                <w:rFonts w:ascii="Aptos" w:hAnsi="Aptos"/>
                <w:b w:val="0"/>
                <w:color w:val="17212B"/>
                <w:sz w:val="16"/>
              </w:rPr>
              <w:t>event_type</w:t>
            </w:r>
          </w:p>
        </w:tc>
        <w:tc>
          <w:tcPr>
            <w:tcW w:w="3888" w:type="dxa"/>
            <w:gridSpan w:val="3"/>
            <w:shd w:val="clear" w:color="auto" w:fill="FFFFFF"/>
            <w:tcMar>
              <w:top w:w="85" w:type="dxa"/>
              <w:left w:w="120" w:type="dxa"/>
              <w:bottom w:w="85" w:type="dxa"/>
              <w:right w:w="120" w:type="dxa"/>
            </w:tcMar>
            <w:vAlign w:val="center"/>
          </w:tcPr>
          <w:p w14:paraId="4E3ED46F">
            <w:pPr>
              <w:spacing w:after="0" w:line="252" w:lineRule="auto"/>
              <w:jc w:val="left"/>
            </w:pPr>
            <w:r>
              <w:rPr>
                <w:rFonts w:ascii="Aptos" w:hAnsi="Aptos"/>
                <w:b w:val="0"/>
                <w:color w:val="17212B"/>
                <w:sz w:val="16"/>
              </w:rPr>
              <w:t>Type of event logged</w:t>
            </w:r>
          </w:p>
        </w:tc>
        <w:tc>
          <w:tcPr>
            <w:tcW w:w="2664" w:type="dxa"/>
            <w:gridSpan w:val="3"/>
            <w:shd w:val="clear" w:color="auto" w:fill="FFFFFF"/>
            <w:tcMar>
              <w:top w:w="85" w:type="dxa"/>
              <w:left w:w="120" w:type="dxa"/>
              <w:bottom w:w="85" w:type="dxa"/>
              <w:right w:w="120" w:type="dxa"/>
            </w:tcMar>
            <w:vAlign w:val="center"/>
          </w:tcPr>
          <w:p w14:paraId="663B7E5A">
            <w:pPr>
              <w:spacing w:after="0" w:line="252" w:lineRule="auto"/>
              <w:jc w:val="left"/>
            </w:pPr>
            <w:r>
              <w:rPr>
                <w:rFonts w:ascii="Aptos" w:hAnsi="Aptos"/>
                <w:b w:val="0"/>
                <w:color w:val="17212B"/>
                <w:sz w:val="16"/>
              </w:rPr>
              <w:t>Bed Freed / Alert Raised / Ambulance Arrival</w:t>
            </w:r>
          </w:p>
        </w:tc>
      </w:tr>
      <w:tr w14:paraId="421D9AF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3E0BCB0D">
            <w:pPr>
              <w:spacing w:after="0" w:line="252" w:lineRule="auto"/>
              <w:jc w:val="left"/>
            </w:pPr>
            <w:r>
              <w:rPr>
                <w:rFonts w:ascii="Aptos" w:hAnsi="Aptos"/>
                <w:b w:val="0"/>
                <w:color w:val="17212B"/>
                <w:sz w:val="16"/>
              </w:rPr>
              <w:t>bed_availability</w:t>
            </w:r>
          </w:p>
        </w:tc>
        <w:tc>
          <w:tcPr>
            <w:tcW w:w="3888" w:type="dxa"/>
            <w:gridSpan w:val="3"/>
            <w:shd w:val="clear" w:color="auto" w:fill="FFFFFF"/>
            <w:tcMar>
              <w:top w:w="85" w:type="dxa"/>
              <w:left w:w="120" w:type="dxa"/>
              <w:bottom w:w="85" w:type="dxa"/>
              <w:right w:w="120" w:type="dxa"/>
            </w:tcMar>
            <w:vAlign w:val="center"/>
          </w:tcPr>
          <w:p w14:paraId="79167C9C">
            <w:pPr>
              <w:spacing w:after="0" w:line="252" w:lineRule="auto"/>
              <w:jc w:val="left"/>
            </w:pPr>
            <w:r>
              <w:rPr>
                <w:rFonts w:ascii="Aptos" w:hAnsi="Aptos"/>
                <w:b w:val="0"/>
                <w:color w:val="17212B"/>
                <w:sz w:val="16"/>
              </w:rPr>
              <w:t>Number of free beds in the unit</w:t>
            </w:r>
          </w:p>
        </w:tc>
        <w:tc>
          <w:tcPr>
            <w:tcW w:w="2664" w:type="dxa"/>
            <w:gridSpan w:val="3"/>
            <w:shd w:val="clear" w:color="auto" w:fill="FFFFFF"/>
            <w:tcMar>
              <w:top w:w="85" w:type="dxa"/>
              <w:left w:w="120" w:type="dxa"/>
              <w:bottom w:w="85" w:type="dxa"/>
              <w:right w:w="120" w:type="dxa"/>
            </w:tcMar>
            <w:vAlign w:val="center"/>
          </w:tcPr>
          <w:p w14:paraId="46A4E0D9">
            <w:pPr>
              <w:spacing w:after="0" w:line="252" w:lineRule="auto"/>
              <w:jc w:val="left"/>
            </w:pPr>
            <w:r>
              <w:rPr>
                <w:rFonts w:ascii="Aptos" w:hAnsi="Aptos"/>
                <w:b w:val="0"/>
                <w:color w:val="17212B"/>
                <w:sz w:val="16"/>
              </w:rPr>
              <w:t>3</w:t>
            </w:r>
          </w:p>
        </w:tc>
      </w:tr>
      <w:tr w14:paraId="31D6788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04277EC6">
            <w:pPr>
              <w:spacing w:after="0" w:line="252" w:lineRule="auto"/>
              <w:jc w:val="left"/>
            </w:pPr>
            <w:r>
              <w:rPr>
                <w:rFonts w:ascii="Aptos" w:hAnsi="Aptos"/>
                <w:b w:val="0"/>
                <w:color w:val="17212B"/>
                <w:sz w:val="16"/>
              </w:rPr>
              <w:t>delay_minutes</w:t>
            </w:r>
          </w:p>
        </w:tc>
        <w:tc>
          <w:tcPr>
            <w:tcW w:w="3888" w:type="dxa"/>
            <w:gridSpan w:val="3"/>
            <w:shd w:val="clear" w:color="auto" w:fill="FFFFFF"/>
            <w:tcMar>
              <w:top w:w="85" w:type="dxa"/>
              <w:left w:w="120" w:type="dxa"/>
              <w:bottom w:w="85" w:type="dxa"/>
              <w:right w:w="120" w:type="dxa"/>
            </w:tcMar>
            <w:vAlign w:val="center"/>
          </w:tcPr>
          <w:p w14:paraId="392192F6">
            <w:pPr>
              <w:spacing w:after="0" w:line="252" w:lineRule="auto"/>
              <w:jc w:val="left"/>
            </w:pPr>
            <w:r>
              <w:rPr>
                <w:rFonts w:ascii="Aptos" w:hAnsi="Aptos"/>
                <w:b w:val="0"/>
                <w:color w:val="17212B"/>
                <w:sz w:val="16"/>
              </w:rPr>
              <w:t>Treatment delay in minutes</w:t>
            </w:r>
          </w:p>
        </w:tc>
        <w:tc>
          <w:tcPr>
            <w:tcW w:w="2664" w:type="dxa"/>
            <w:gridSpan w:val="3"/>
            <w:shd w:val="clear" w:color="auto" w:fill="FFFFFF"/>
            <w:tcMar>
              <w:top w:w="85" w:type="dxa"/>
              <w:left w:w="120" w:type="dxa"/>
              <w:bottom w:w="85" w:type="dxa"/>
              <w:right w:w="120" w:type="dxa"/>
            </w:tcMar>
            <w:vAlign w:val="center"/>
          </w:tcPr>
          <w:p w14:paraId="326E990B">
            <w:pPr>
              <w:spacing w:after="0" w:line="252" w:lineRule="auto"/>
              <w:jc w:val="left"/>
            </w:pPr>
            <w:r>
              <w:rPr>
                <w:rFonts w:ascii="Aptos" w:hAnsi="Aptos"/>
                <w:b w:val="0"/>
                <w:color w:val="17212B"/>
                <w:sz w:val="16"/>
              </w:rPr>
              <w:t>12</w:t>
            </w:r>
          </w:p>
        </w:tc>
      </w:tr>
      <w:tr w14:paraId="604F3CA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18FE28A2">
            <w:pPr>
              <w:spacing w:after="0" w:line="252" w:lineRule="auto"/>
              <w:jc w:val="left"/>
            </w:pPr>
            <w:r>
              <w:rPr>
                <w:rFonts w:ascii="Aptos" w:hAnsi="Aptos"/>
                <w:b w:val="0"/>
                <w:color w:val="17212B"/>
                <w:sz w:val="16"/>
              </w:rPr>
              <w:t>risk_level</w:t>
            </w:r>
          </w:p>
        </w:tc>
        <w:tc>
          <w:tcPr>
            <w:tcW w:w="3888" w:type="dxa"/>
            <w:gridSpan w:val="3"/>
            <w:shd w:val="clear" w:color="auto" w:fill="FFFFFF"/>
            <w:tcMar>
              <w:top w:w="85" w:type="dxa"/>
              <w:left w:w="120" w:type="dxa"/>
              <w:bottom w:w="85" w:type="dxa"/>
              <w:right w:w="120" w:type="dxa"/>
            </w:tcMar>
            <w:vAlign w:val="center"/>
          </w:tcPr>
          <w:p w14:paraId="410D5A75">
            <w:pPr>
              <w:spacing w:after="0" w:line="252" w:lineRule="auto"/>
              <w:jc w:val="left"/>
            </w:pPr>
            <w:r>
              <w:rPr>
                <w:rFonts w:ascii="Aptos" w:hAnsi="Aptos"/>
                <w:b w:val="0"/>
                <w:color w:val="17212B"/>
                <w:sz w:val="16"/>
              </w:rPr>
              <w:t>Severity/urgency level of the case</w:t>
            </w:r>
          </w:p>
        </w:tc>
        <w:tc>
          <w:tcPr>
            <w:tcW w:w="2664" w:type="dxa"/>
            <w:gridSpan w:val="3"/>
            <w:shd w:val="clear" w:color="auto" w:fill="FFFFFF"/>
            <w:tcMar>
              <w:top w:w="85" w:type="dxa"/>
              <w:left w:w="120" w:type="dxa"/>
              <w:bottom w:w="85" w:type="dxa"/>
              <w:right w:w="120" w:type="dxa"/>
            </w:tcMar>
            <w:vAlign w:val="center"/>
          </w:tcPr>
          <w:p w14:paraId="244ABFAC">
            <w:pPr>
              <w:spacing w:after="0" w:line="252" w:lineRule="auto"/>
              <w:jc w:val="left"/>
            </w:pPr>
            <w:r>
              <w:rPr>
                <w:rFonts w:ascii="Aptos" w:hAnsi="Aptos"/>
                <w:b w:val="0"/>
                <w:color w:val="17212B"/>
                <w:sz w:val="16"/>
              </w:rPr>
              <w:t>High</w:t>
            </w:r>
          </w:p>
        </w:tc>
      </w:tr>
      <w:tr w14:paraId="61CAB04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79AFB0BC">
            <w:pPr>
              <w:spacing w:after="0" w:line="252" w:lineRule="auto"/>
              <w:jc w:val="center"/>
            </w:pPr>
            <w:r>
              <w:rPr>
                <w:rFonts w:ascii="Aptos" w:hAnsi="Aptos"/>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4AA1CA11">
            <w:pPr>
              <w:spacing w:after="0" w:line="252" w:lineRule="auto"/>
              <w:jc w:val="center"/>
            </w:pPr>
            <w:r>
              <w:rPr>
                <w:rFonts w:ascii="Aptos" w:hAnsi="Aptos"/>
                <w:b/>
                <w:color w:val="FFFFFF"/>
                <w:sz w:val="16"/>
              </w:rPr>
              <w:t>Metric Shown</w:t>
            </w:r>
          </w:p>
        </w:tc>
        <w:tc>
          <w:tcPr>
            <w:tcW w:w="3528" w:type="dxa"/>
            <w:gridSpan w:val="4"/>
            <w:shd w:val="clear" w:color="auto" w:fill="0B2748"/>
            <w:tcMar>
              <w:top w:w="85" w:type="dxa"/>
              <w:left w:w="120" w:type="dxa"/>
              <w:bottom w:w="85" w:type="dxa"/>
              <w:right w:w="120" w:type="dxa"/>
            </w:tcMar>
            <w:vAlign w:val="center"/>
          </w:tcPr>
          <w:p w14:paraId="5230BCFF">
            <w:pPr>
              <w:spacing w:after="0" w:line="252" w:lineRule="auto"/>
              <w:jc w:val="center"/>
            </w:pPr>
            <w:r>
              <w:rPr>
                <w:rFonts w:ascii="Aptos" w:hAnsi="Aptos"/>
                <w:b/>
                <w:color w:val="FFFFFF"/>
                <w:sz w:val="16"/>
              </w:rPr>
              <w:t>Decision Supported</w:t>
            </w:r>
          </w:p>
        </w:tc>
      </w:tr>
      <w:tr w14:paraId="1841A88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13B32F86">
            <w:pPr>
              <w:spacing w:after="0" w:line="252" w:lineRule="auto"/>
              <w:jc w:val="left"/>
            </w:pPr>
            <w:r>
              <w:rPr>
                <w:rFonts w:ascii="Aptos" w:hAnsi="Aptos"/>
                <w:b w:val="0"/>
                <w:color w:val="17212B"/>
                <w:sz w:val="16"/>
              </w:rPr>
              <w:t>KPI card</w:t>
            </w:r>
          </w:p>
        </w:tc>
        <w:tc>
          <w:tcPr>
            <w:tcW w:w="3024" w:type="dxa"/>
            <w:gridSpan w:val="2"/>
            <w:shd w:val="clear" w:color="auto" w:fill="FFFFFF"/>
            <w:tcMar>
              <w:top w:w="85" w:type="dxa"/>
              <w:left w:w="120" w:type="dxa"/>
              <w:bottom w:w="85" w:type="dxa"/>
              <w:right w:w="120" w:type="dxa"/>
            </w:tcMar>
            <w:vAlign w:val="center"/>
          </w:tcPr>
          <w:p w14:paraId="6AEFC976">
            <w:pPr>
              <w:spacing w:after="0" w:line="252" w:lineRule="auto"/>
              <w:jc w:val="left"/>
            </w:pPr>
            <w:r>
              <w:rPr>
                <w:rFonts w:ascii="Aptos" w:hAnsi="Aptos"/>
                <w:b w:val="0"/>
                <w:color w:val="17212B"/>
                <w:sz w:val="16"/>
              </w:rPr>
              <w:t>Current free beds count</w:t>
            </w:r>
          </w:p>
        </w:tc>
        <w:tc>
          <w:tcPr>
            <w:tcW w:w="3528" w:type="dxa"/>
            <w:gridSpan w:val="4"/>
            <w:shd w:val="clear" w:color="auto" w:fill="FFFFFF"/>
            <w:tcMar>
              <w:top w:w="85" w:type="dxa"/>
              <w:left w:w="120" w:type="dxa"/>
              <w:bottom w:w="85" w:type="dxa"/>
              <w:right w:w="120" w:type="dxa"/>
            </w:tcMar>
            <w:vAlign w:val="center"/>
          </w:tcPr>
          <w:p w14:paraId="0036FB81">
            <w:pPr>
              <w:spacing w:after="0" w:line="252" w:lineRule="auto"/>
              <w:jc w:val="left"/>
            </w:pPr>
            <w:r>
              <w:rPr>
                <w:rFonts w:ascii="Aptos" w:hAnsi="Aptos"/>
                <w:b w:val="0"/>
                <w:color w:val="17212B"/>
                <w:sz w:val="16"/>
              </w:rPr>
              <w:t>Allocate beds quickly</w:t>
            </w:r>
          </w:p>
        </w:tc>
      </w:tr>
      <w:tr w14:paraId="26D25EB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4999EA4C">
            <w:pPr>
              <w:spacing w:after="0" w:line="252" w:lineRule="auto"/>
              <w:jc w:val="left"/>
            </w:pPr>
            <w:r>
              <w:rPr>
                <w:rFonts w:ascii="Aptos" w:hAnsi="Aptos"/>
                <w:b w:val="0"/>
                <w:color w:val="17212B"/>
                <w:sz w:val="16"/>
              </w:rPr>
              <w:t>Line chart</w:t>
            </w:r>
          </w:p>
        </w:tc>
        <w:tc>
          <w:tcPr>
            <w:tcW w:w="3024" w:type="dxa"/>
            <w:gridSpan w:val="2"/>
            <w:shd w:val="clear" w:color="auto" w:fill="FFFFFF"/>
            <w:tcMar>
              <w:top w:w="85" w:type="dxa"/>
              <w:left w:w="120" w:type="dxa"/>
              <w:bottom w:w="85" w:type="dxa"/>
              <w:right w:w="120" w:type="dxa"/>
            </w:tcMar>
            <w:vAlign w:val="center"/>
          </w:tcPr>
          <w:p w14:paraId="351AC6CB">
            <w:pPr>
              <w:spacing w:after="0" w:line="252" w:lineRule="auto"/>
              <w:jc w:val="left"/>
            </w:pPr>
            <w:r>
              <w:rPr>
                <w:rFonts w:ascii="Aptos" w:hAnsi="Aptos"/>
                <w:b w:val="0"/>
                <w:color w:val="17212B"/>
                <w:sz w:val="16"/>
              </w:rPr>
              <w:t>Treatment delay trend over the day</w:t>
            </w:r>
          </w:p>
        </w:tc>
        <w:tc>
          <w:tcPr>
            <w:tcW w:w="3528" w:type="dxa"/>
            <w:gridSpan w:val="4"/>
            <w:shd w:val="clear" w:color="auto" w:fill="FFFFFF"/>
            <w:tcMar>
              <w:top w:w="85" w:type="dxa"/>
              <w:left w:w="120" w:type="dxa"/>
              <w:bottom w:w="85" w:type="dxa"/>
              <w:right w:w="120" w:type="dxa"/>
            </w:tcMar>
            <w:vAlign w:val="center"/>
          </w:tcPr>
          <w:p w14:paraId="3DF95203">
            <w:pPr>
              <w:spacing w:after="0" w:line="252" w:lineRule="auto"/>
              <w:jc w:val="left"/>
            </w:pPr>
            <w:r>
              <w:rPr>
                <w:rFonts w:ascii="Aptos" w:hAnsi="Aptos"/>
                <w:b w:val="0"/>
                <w:color w:val="17212B"/>
                <w:sz w:val="16"/>
              </w:rPr>
              <w:t>Identify bottleneck shifts</w:t>
            </w:r>
          </w:p>
        </w:tc>
      </w:tr>
      <w:tr w14:paraId="6670CAF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37FA09D1">
            <w:pPr>
              <w:spacing w:after="0" w:line="252" w:lineRule="auto"/>
              <w:jc w:val="left"/>
            </w:pPr>
            <w:r>
              <w:rPr>
                <w:rFonts w:ascii="Aptos" w:hAnsi="Aptos"/>
                <w:b w:val="0"/>
                <w:color w:val="17212B"/>
                <w:sz w:val="16"/>
              </w:rPr>
              <w:t>Alert count widget</w:t>
            </w:r>
          </w:p>
        </w:tc>
        <w:tc>
          <w:tcPr>
            <w:tcW w:w="3024" w:type="dxa"/>
            <w:gridSpan w:val="2"/>
            <w:shd w:val="clear" w:color="auto" w:fill="FFFFFF"/>
            <w:tcMar>
              <w:top w:w="85" w:type="dxa"/>
              <w:left w:w="120" w:type="dxa"/>
              <w:bottom w:w="85" w:type="dxa"/>
              <w:right w:w="120" w:type="dxa"/>
            </w:tcMar>
            <w:vAlign w:val="center"/>
          </w:tcPr>
          <w:p w14:paraId="4529D361">
            <w:pPr>
              <w:spacing w:after="0" w:line="252" w:lineRule="auto"/>
              <w:jc w:val="left"/>
            </w:pPr>
            <w:r>
              <w:rPr>
                <w:rFonts w:ascii="Aptos" w:hAnsi="Aptos"/>
                <w:b w:val="0"/>
                <w:color w:val="17212B"/>
                <w:sz w:val="16"/>
              </w:rPr>
              <w:t>Active high-severity alerts</w:t>
            </w:r>
          </w:p>
        </w:tc>
        <w:tc>
          <w:tcPr>
            <w:tcW w:w="3528" w:type="dxa"/>
            <w:gridSpan w:val="4"/>
            <w:shd w:val="clear" w:color="auto" w:fill="FFFFFF"/>
            <w:tcMar>
              <w:top w:w="85" w:type="dxa"/>
              <w:left w:w="120" w:type="dxa"/>
              <w:bottom w:w="85" w:type="dxa"/>
              <w:right w:w="120" w:type="dxa"/>
            </w:tcMar>
            <w:vAlign w:val="center"/>
          </w:tcPr>
          <w:p w14:paraId="03555EF1">
            <w:pPr>
              <w:spacing w:after="0" w:line="252" w:lineRule="auto"/>
              <w:jc w:val="left"/>
            </w:pPr>
            <w:r>
              <w:rPr>
                <w:rFonts w:ascii="Aptos" w:hAnsi="Aptos"/>
                <w:b w:val="0"/>
                <w:color w:val="17212B"/>
                <w:sz w:val="16"/>
              </w:rPr>
              <w:t>Trigger escalation/staffing</w:t>
            </w:r>
          </w:p>
        </w:tc>
      </w:tr>
      <w:tr w14:paraId="0D3D95A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52E15A7F">
            <w:pPr>
              <w:spacing w:after="0" w:line="252" w:lineRule="auto"/>
              <w:jc w:val="left"/>
            </w:pPr>
            <w:r>
              <w:rPr>
                <w:rFonts w:ascii="Aptos" w:hAnsi="Aptos"/>
                <w:b w:val="0"/>
                <w:color w:val="17212B"/>
                <w:sz w:val="16"/>
              </w:rPr>
              <w:t>Map/heatmap</w:t>
            </w:r>
          </w:p>
        </w:tc>
        <w:tc>
          <w:tcPr>
            <w:tcW w:w="3024" w:type="dxa"/>
            <w:gridSpan w:val="2"/>
            <w:shd w:val="clear" w:color="auto" w:fill="FFFFFF"/>
            <w:tcMar>
              <w:top w:w="85" w:type="dxa"/>
              <w:left w:w="120" w:type="dxa"/>
              <w:bottom w:w="85" w:type="dxa"/>
              <w:right w:w="120" w:type="dxa"/>
            </w:tcMar>
            <w:vAlign w:val="center"/>
          </w:tcPr>
          <w:p w14:paraId="60B2B26A">
            <w:pPr>
              <w:spacing w:after="0" w:line="252" w:lineRule="auto"/>
              <w:jc w:val="left"/>
            </w:pPr>
            <w:r>
              <w:rPr>
                <w:rFonts w:ascii="Aptos" w:hAnsi="Aptos"/>
                <w:b w:val="0"/>
                <w:color w:val="17212B"/>
                <w:sz w:val="16"/>
              </w:rPr>
              <w:t>Ambulance location and ETA</w:t>
            </w:r>
          </w:p>
        </w:tc>
        <w:tc>
          <w:tcPr>
            <w:tcW w:w="3528" w:type="dxa"/>
            <w:gridSpan w:val="4"/>
            <w:shd w:val="clear" w:color="auto" w:fill="FFFFFF"/>
            <w:tcMar>
              <w:top w:w="85" w:type="dxa"/>
              <w:left w:w="120" w:type="dxa"/>
              <w:bottom w:w="85" w:type="dxa"/>
              <w:right w:w="120" w:type="dxa"/>
            </w:tcMar>
            <w:vAlign w:val="center"/>
          </w:tcPr>
          <w:p w14:paraId="0A426344">
            <w:pPr>
              <w:spacing w:after="0" w:line="252" w:lineRule="auto"/>
              <w:jc w:val="left"/>
            </w:pPr>
            <w:r>
              <w:rPr>
                <w:rFonts w:ascii="Aptos" w:hAnsi="Aptos"/>
                <w:b w:val="0"/>
                <w:color w:val="17212B"/>
                <w:sz w:val="16"/>
              </w:rPr>
              <w:t>Reroute ambulances to less busy EDs</w:t>
            </w:r>
          </w:p>
        </w:tc>
      </w:tr>
    </w:tbl>
    <w:p w14:paraId="7EDC039A">
      <w:pPr>
        <w:pStyle w:val="4"/>
      </w:pPr>
      <w:r>
        <w:t>Dashboard / Analytics Output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04200C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2EDC6239">
            <w:pPr>
              <w:jc w:val="left"/>
            </w:pPr>
            <w:r>
              <w:drawing>
                <wp:inline distT="0" distB="0" distL="114300" distR="114300">
                  <wp:extent cx="5760720" cy="3221990"/>
                  <wp:effectExtent l="0" t="0" r="11430" b="16510"/>
                  <wp:docPr id="203" name="Healthcare Emergency Analytics Dashboar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Healthcare Emergency Analytics Dashboard Mockup"/>
                          <pic:cNvPicPr>
                            <a:picLocks noChangeAspect="1"/>
                          </pic:cNvPicPr>
                        </pic:nvPicPr>
                        <pic:blipFill>
                          <a:blip r:embed="rId10"/>
                          <a:stretch>
                            <a:fillRect/>
                          </a:stretch>
                        </pic:blipFill>
                        <pic:spPr>
                          <a:xfrm>
                            <a:off x="0" y="0"/>
                            <a:ext cx="5760720" cy="3222519"/>
                          </a:xfrm>
                          <a:prstGeom prst="rect">
                            <a:avLst/>
                          </a:prstGeom>
                        </pic:spPr>
                      </pic:pic>
                    </a:graphicData>
                  </a:graphic>
                </wp:inline>
              </w:drawing>
            </w:r>
          </w:p>
          <w:p w14:paraId="49F8A777">
            <w:pPr>
              <w:spacing w:after="0" w:line="252" w:lineRule="auto"/>
              <w:jc w:val="left"/>
            </w:pPr>
            <w:r>
              <w:rPr>
                <w:rFonts w:ascii="Aptos" w:hAnsi="Aptos"/>
                <w:b w:val="0"/>
                <w:color w:val="566573"/>
                <w:sz w:val="17"/>
              </w:rPr>
              <w:t>Dashboard mockup built from a 10-15 row sample dataset (timestamp, department, event_type, bed_availability, delay_minutes, risk_level). Four visual elements: a Free Beds KPI card, an Active Alerts KPI card, a treatment-delay line chart, and a bed-availability heatmap/map, each tied to a concrete decision (allocate beds, escalate staffing, reroute ambulances).</w:t>
            </w:r>
          </w:p>
        </w:tc>
      </w:tr>
    </w:tbl>
    <w:p w14:paraId="3DDA9655">
      <w:r>
        <w:br w:type="page"/>
      </w:r>
    </w:p>
    <w:p w14:paraId="5477A4B3">
      <w:pPr>
        <w:pStyle w:val="2"/>
      </w:pPr>
      <w:r>
        <w:t>Final CO4 AT2 Solution Sections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64C4A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85" w:type="dxa"/>
              <w:left w:w="120" w:type="dxa"/>
              <w:bottom w:w="85" w:type="dxa"/>
              <w:right w:w="120" w:type="dxa"/>
            </w:tcMar>
            <w:vAlign w:val="center"/>
          </w:tcPr>
          <w:p w14:paraId="544BC8EA">
            <w:pPr>
              <w:spacing w:after="0" w:line="252" w:lineRule="auto"/>
              <w:jc w:val="left"/>
            </w:pPr>
            <w:r>
              <w:rPr>
                <w:rFonts w:ascii="Aptos" w:hAnsi="Aptos"/>
                <w:b/>
                <w:color w:val="0B2748"/>
                <w:sz w:val="18"/>
              </w:rPr>
              <w:t>Final Assembly</w:t>
            </w:r>
            <w:r>
              <w:br w:type="textWrapping"/>
            </w:r>
            <w:r>
              <w:rPr>
                <w:rFonts w:ascii="Aptos" w:hAnsi="Aptos"/>
                <w:b/>
                <w:color w:val="0B2748"/>
                <w:sz w:val="18"/>
              </w:rPr>
              <w:t>After completing the guided tool modules, combine the evidence into the final solution. The final answer must show technical reasoning, not only screenshots.</w:t>
            </w:r>
          </w:p>
        </w:tc>
      </w:tr>
    </w:tbl>
    <w:p w14:paraId="4D1FF5D3">
      <w:pPr>
        <w:pStyle w:val="3"/>
      </w:pPr>
      <w:r>
        <w:t>1. Problem Understanding</w:t>
      </w:r>
    </w:p>
    <w:p w14:paraId="6C586221">
      <w:pPr>
        <w:spacing w:after="80" w:line="254" w:lineRule="auto"/>
      </w:pPr>
      <w:r>
        <w:rPr>
          <w:rFonts w:ascii="Aptos" w:hAnsi="Aptos"/>
          <w:b/>
          <w:color w:val="0B2748"/>
          <w:sz w:val="18"/>
        </w:rPr>
        <w:t>What to include: Identify stakeholders, decisions required, data produced, expected analytics output and urgency.</w:t>
      </w:r>
    </w:p>
    <w:p w14:paraId="27588014">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0DA993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46AB3D35">
            <w:pPr>
              <w:spacing w:after="0" w:line="252" w:lineRule="auto"/>
              <w:jc w:val="left"/>
            </w:pPr>
            <w:r>
              <w:rPr>
                <w:rFonts w:ascii="Aptos" w:hAnsi="Aptos"/>
                <w:b w:val="0"/>
                <w:color w:val="566573"/>
                <w:sz w:val="17"/>
              </w:rPr>
              <w:t>Stakeholders: emergency department doctors and nurses, hospital administrators, ambulance dispatchers, and patients/caregivers. Decisions required: which bed to allocate next, whether to reroute an incoming ambulance, when to escalate staffing during a surge, and how to reduce average treatment delay. Data produced: bed-status updates, ambulance GPS/ETA pings, triage and treatment-delay logs, and alert events (e.g. mass-casualty signals). Expected analytics output: a live operations dashboard showing free beds, active alerts and delay trends, plus periodic historical reports for capacity planning. Urgency: high for bed/alert data (seconds matter), lower for historical/compliance reporting (daily/weekly is acceptable).</w:t>
            </w:r>
          </w:p>
        </w:tc>
      </w:tr>
    </w:tbl>
    <w:p w14:paraId="3C996AC1">
      <w:pPr>
        <w:pStyle w:val="3"/>
      </w:pPr>
      <w:r>
        <w:t>2. 5Vs Mapping</w:t>
      </w:r>
    </w:p>
    <w:p w14:paraId="643FCBA9">
      <w:pPr>
        <w:spacing w:after="80" w:line="254" w:lineRule="auto"/>
      </w:pPr>
      <w:r>
        <w:rPr>
          <w:rFonts w:ascii="Aptos" w:hAnsi="Aptos"/>
          <w:b/>
          <w:color w:val="0B2748"/>
          <w:sz w:val="18"/>
        </w:rPr>
        <w:t>What to include: Map Volume, Velocity, Variety, Veracity and Value using scenario evidence.</w:t>
      </w:r>
    </w:p>
    <w:p w14:paraId="73A2AD7D">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D57CC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66ED1363">
            <w:pPr>
              <w:spacing w:after="0" w:line="252" w:lineRule="auto"/>
              <w:jc w:val="left"/>
            </w:pPr>
            <w:r>
              <w:rPr>
                <w:rFonts w:ascii="Aptos" w:hAnsi="Aptos"/>
                <w:b w:val="0"/>
                <w:color w:val="566573"/>
                <w:sz w:val="17"/>
              </w:rPr>
              <w:t>Volume: thousands of bed-status, admission and GPS events per day across a hospital network. Velocity: ambulance location and bed-availability updates arrive continuously and must be reflected within seconds; admission history only needs daily batch updates. Variety: structured records (admissions, bed counts), semi-structured event logs (alerts, API logs), and location/time-series data (ambulance GPS). Veracity: sensor and GPS data can be noisy or delayed, so the pipeline needs validation and deduplication before it drives decisions. Value: faster bed allocation and ambulance rerouting directly reduces patient waiting time and improves emergency outcomes, which is the measurable business value of the whole pipeline.</w:t>
            </w:r>
          </w:p>
        </w:tc>
      </w:tr>
    </w:tbl>
    <w:p w14:paraId="5A02E8FC">
      <w:pPr>
        <w:pStyle w:val="3"/>
      </w:pPr>
      <w:r>
        <w:t>3. Big Data Architecture</w:t>
      </w:r>
    </w:p>
    <w:p w14:paraId="499A8319">
      <w:pPr>
        <w:spacing w:after="80" w:line="254" w:lineRule="auto"/>
      </w:pPr>
      <w:r>
        <w:rPr>
          <w:rFonts w:ascii="Aptos" w:hAnsi="Aptos"/>
          <w:b/>
          <w:color w:val="0B2748"/>
          <w:sz w:val="18"/>
        </w:rPr>
        <w:t>What to include: Paste final draw.io architecture showing sources, ingestion, storage, processing, analytics/security and users.</w:t>
      </w:r>
    </w:p>
    <w:p w14:paraId="3E04FD9C">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72D04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4E099827">
            <w:pPr>
              <w:spacing w:after="0" w:line="252" w:lineRule="auto"/>
              <w:jc w:val="left"/>
            </w:pPr>
            <w:r>
              <w:rPr>
                <w:rFonts w:ascii="Aptos" w:hAnsi="Aptos"/>
                <w:b w:val="0"/>
                <w:color w:val="566573"/>
                <w:sz w:val="17"/>
              </w:rPr>
              <w:t>See the Architecture Diagram Evidence in Module 1: data sources (ED sensors, ambulance GPS, bed status) flow into a streaming ingestion layer, land in a central data lake, are processed by a hybrid Spark batch/streaming layer, and surface through an analytics/dashboard layer to doctors, administrators and dispatchers, with authentication, encryption, audit logging and RBAC applied throughout.</w:t>
            </w:r>
          </w:p>
        </w:tc>
      </w:tr>
    </w:tbl>
    <w:p w14:paraId="5F126E2C">
      <w:pPr>
        <w:pStyle w:val="3"/>
      </w:pPr>
      <w:r>
        <w:t>4. Data Flow Pipeline</w:t>
      </w:r>
    </w:p>
    <w:p w14:paraId="3D898B07">
      <w:pPr>
        <w:spacing w:after="80" w:line="254" w:lineRule="auto"/>
      </w:pPr>
      <w:r>
        <w:rPr>
          <w:rFonts w:ascii="Aptos" w:hAnsi="Aptos"/>
          <w:b/>
          <w:color w:val="0B2748"/>
          <w:sz w:val="18"/>
        </w:rPr>
        <w:t>What to include: Explain how raw data moves, gets cleaned, stored, processed and converted into dashboard/alert/decision.</w:t>
      </w:r>
    </w:p>
    <w:p w14:paraId="637AF274">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1BA500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tcMar>
              <w:top w:w="85" w:type="dxa"/>
              <w:left w:w="120" w:type="dxa"/>
              <w:bottom w:w="85" w:type="dxa"/>
              <w:right w:w="120" w:type="dxa"/>
            </w:tcMar>
            <w:vAlign w:val="center"/>
          </w:tcPr>
          <w:p w14:paraId="325C7E3B">
            <w:pPr>
              <w:spacing w:after="0" w:line="252" w:lineRule="auto"/>
              <w:jc w:val="left"/>
            </w:pPr>
            <w:r>
              <w:rPr>
                <w:rFonts w:ascii="Aptos" w:hAnsi="Aptos"/>
                <w:b w:val="0"/>
                <w:color w:val="566573"/>
                <w:sz w:val="17"/>
              </w:rPr>
              <w:t>Raw events (a bed becomes free, an ambulance sends a GPS ping, a delay is logged) are pushed to the ingestion API over HTTPS. The ingestion layer validates and timestamps each event, then writes it into the data lake in its raw form. The processing layer picks up new data continuously for streaming items (bed status, alerts) or on a schedule for batch items (daily admissions), cleaning, aggregating and joining it into department-level metrics. Cleaned, aggregated results are written to the warehouse layer that the dashboard reads from. The dashboard then converts these numbers into a decision-ready view: a KPI card, a trend chart, or a direct alert that tells staff to allocate a bed, escalate staffing, or reroute an ambulance.</w:t>
            </w:r>
          </w:p>
        </w:tc>
      </w:tr>
    </w:tbl>
    <w:p w14:paraId="4681C7EF">
      <w:pPr>
        <w:pStyle w:val="3"/>
      </w:pPr>
      <w:r>
        <w:t>5. Tool and Technology Justification</w:t>
      </w:r>
    </w:p>
    <w:p w14:paraId="520E2E05">
      <w:pPr>
        <w:spacing w:after="80" w:line="254" w:lineRule="auto"/>
      </w:pPr>
      <w:r>
        <w:rPr>
          <w:rFonts w:ascii="Aptos" w:hAnsi="Aptos"/>
          <w:b/>
          <w:color w:val="0B2748"/>
          <w:sz w:val="18"/>
        </w:rPr>
        <w:t>What to include: Use cloud architecture references and Hadoop/Spark documentation to justify chosen tools.</w:t>
      </w:r>
    </w:p>
    <w:p w14:paraId="730569F7">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2E5021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23CF51A0">
            <w:pPr>
              <w:spacing w:after="0" w:line="252" w:lineRule="auto"/>
              <w:jc w:val="left"/>
            </w:pPr>
            <w:r>
              <w:rPr>
                <w:rFonts w:ascii="Aptos" w:hAnsi="Aptos"/>
                <w:b w:val="0"/>
                <w:color w:val="566573"/>
                <w:sz w:val="17"/>
              </w:rPr>
              <w:t>Ingestion and storage follow the common cloud architecture pattern found across AWS, Azure and GCP references (Module 1): an event-driven ingestion service feeding a data lake. Processing follows Apache Spark documentation (Module 2): Spark Structured Streaming handles live bed/ambulance/alert events because they arrive continuously and need near-real-time reaction, while Hadoop/Spark batch handles historical admissions and compliance reporting because that data is already fully collected and only needs periodic aggregation. This hybrid choice matches the data velocity and decision urgency identified for each data item in the batch-vs-streaming table.</w:t>
            </w:r>
          </w:p>
        </w:tc>
      </w:tr>
    </w:tbl>
    <w:p w14:paraId="7D019437">
      <w:pPr>
        <w:pStyle w:val="3"/>
      </w:pPr>
      <w:r>
        <w:t>6. Security and Privacy Strategy</w:t>
      </w:r>
    </w:p>
    <w:p w14:paraId="776BF6BB">
      <w:pPr>
        <w:spacing w:after="80" w:line="254" w:lineRule="auto"/>
      </w:pPr>
      <w:r>
        <w:rPr>
          <w:rFonts w:ascii="Aptos" w:hAnsi="Aptos"/>
          <w:b/>
          <w:color w:val="0B2748"/>
          <w:sz w:val="18"/>
        </w:rPr>
        <w:t>What to include: Use threat model output to explain threats and controls.</w:t>
      </w:r>
    </w:p>
    <w:p w14:paraId="58E56482">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19B4B7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7756AB73">
            <w:pPr>
              <w:spacing w:after="0" w:line="252" w:lineRule="auto"/>
              <w:jc w:val="left"/>
            </w:pPr>
            <w:r>
              <w:rPr>
                <w:rFonts w:ascii="Aptos" w:hAnsi="Aptos"/>
                <w:b w:val="0"/>
                <w:color w:val="566573"/>
                <w:sz w:val="17"/>
              </w:rPr>
              <w:t>From the STRIDE-based threat model (Module 3): spoofing of patient/device identity is mitigated with mutual TLS and JWT/API-key authentication at the ingestion API; tampering with vitals or alerts is mitigated with checksums, write-once storage and audit logging; information disclosure of protected health information is mitigated with encryption at rest and in transit plus field-level masking; denial of service against the alert stream is mitigated with rate limiting, autoscaling and circuit breakers; elevation of privilege by internal admin accounts is mitigated with role-based access control and least-privilege policies; and repudiation is mitigated with immutable, timestamped audit logs tied to user IDs.</w:t>
            </w:r>
          </w:p>
        </w:tc>
      </w:tr>
    </w:tbl>
    <w:p w14:paraId="5401E99B">
      <w:pPr>
        <w:pStyle w:val="3"/>
      </w:pPr>
      <w:r>
        <w:t>7. Challenges and Solutions</w:t>
      </w:r>
    </w:p>
    <w:p w14:paraId="741FDBBC">
      <w:pPr>
        <w:spacing w:after="80" w:line="254" w:lineRule="auto"/>
      </w:pPr>
      <w:r>
        <w:rPr>
          <w:rFonts w:ascii="Aptos" w:hAnsi="Aptos"/>
          <w:b/>
          <w:color w:val="0B2748"/>
          <w:sz w:val="18"/>
        </w:rPr>
        <w:t>What to include: Write at least four big-data implementation challenges and one practical solution for each.</w:t>
      </w:r>
    </w:p>
    <w:p w14:paraId="67C33717">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9FCA86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4B4F333C">
            <w:pPr>
              <w:spacing w:after="0" w:line="252" w:lineRule="auto"/>
              <w:jc w:val="left"/>
            </w:pPr>
            <w:r>
              <w:rPr>
                <w:rFonts w:ascii="Aptos" w:hAnsi="Aptos"/>
                <w:b w:val="0"/>
                <w:color w:val="566573"/>
                <w:sz w:val="17"/>
              </w:rPr>
              <w:t>Challenge 1: Noisy or delayed sensor/GPS data can produce false bed-availability or location readings. Solution: add validation, deduplication and timeout rules before the data reaches the dashboard. Challenge 2: Bursty alert traffic during mass-casualty events could overwhelm the processing layer. Solution: autoscaling stream processors plus rate limiting and backpressure handling. Challenge 3: Combining fast streaming data with slower batch history in one dashboard is architecturally complex. Solution: adopt a hybrid (lambda-style) pipeline where a fast streaming path serves live KPIs and a separate batch path reconciles and corrects historical aggregates. Challenge 4: Protecting patient health data while still allowing near-real-time analytics creates a security/performance trade-off. Solution: apply field-level encryption and masking that is decrypted only at the authorized dashboard layer, keeping raw identifiers out of the fast analytics path.</w:t>
            </w:r>
          </w:p>
        </w:tc>
      </w:tr>
    </w:tbl>
    <w:p w14:paraId="69CF2050">
      <w:pPr>
        <w:pStyle w:val="3"/>
      </w:pPr>
      <w:r>
        <w:t>8. Business Outcome</w:t>
      </w:r>
    </w:p>
    <w:p w14:paraId="13015F44">
      <w:pPr>
        <w:spacing w:after="80" w:line="254" w:lineRule="auto"/>
      </w:pPr>
      <w:r>
        <w:rPr>
          <w:rFonts w:ascii="Aptos" w:hAnsi="Aptos"/>
          <w:b/>
          <w:color w:val="0B2748"/>
          <w:sz w:val="18"/>
        </w:rPr>
        <w:t>What to include: State measurable outcome: faster decision, reduced fraud, lower waiting time, improved prediction, lower downtime or better user experience.</w:t>
      </w:r>
    </w:p>
    <w:p w14:paraId="4825FBE7">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5D782F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542AB728">
            <w:pPr>
              <w:spacing w:after="0" w:line="252" w:lineRule="auto"/>
              <w:jc w:val="left"/>
            </w:pPr>
            <w:r>
              <w:rPr>
                <w:rFonts w:ascii="Aptos" w:hAnsi="Aptos"/>
                <w:b w:val="0"/>
                <w:color w:val="566573"/>
                <w:sz w:val="17"/>
              </w:rPr>
              <w:t>Measurable outcome: faster emergency bed allocation and ambulance routing decisions, reducing average patient waiting time and treatment delay. By surfacing live bed availability, active high-severity alerts and delay trends in one dashboard, hospital staff can reallocate resources within seconds instead of relying on manual phone-based coordination, directly improving patient outcomes during high-demand periods.</w:t>
            </w:r>
          </w:p>
        </w:tc>
      </w:tr>
    </w:tbl>
    <w:p w14:paraId="3E88B51F">
      <w:r>
        <w:br w:type="page"/>
      </w:r>
    </w:p>
    <w:p w14:paraId="47D0D852">
      <w:pPr>
        <w:pStyle w:val="2"/>
      </w:pPr>
      <w:r>
        <w:t>Rubric</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880"/>
        <w:gridCol w:w="1152"/>
        <w:gridCol w:w="2880"/>
        <w:gridCol w:w="2664"/>
      </w:tblGrid>
      <w:tr w14:paraId="3FE2F3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0B2748"/>
            <w:tcMar>
              <w:top w:w="85" w:type="dxa"/>
              <w:left w:w="120" w:type="dxa"/>
              <w:bottom w:w="85" w:type="dxa"/>
              <w:right w:w="120" w:type="dxa"/>
            </w:tcMar>
            <w:vAlign w:val="center"/>
          </w:tcPr>
          <w:p w14:paraId="202FD6F5">
            <w:pPr>
              <w:spacing w:after="0" w:line="252" w:lineRule="auto"/>
              <w:jc w:val="center"/>
            </w:pPr>
            <w:r>
              <w:rPr>
                <w:rFonts w:ascii="Aptos" w:hAnsi="Aptos"/>
                <w:b/>
                <w:color w:val="FFFFFF"/>
                <w:sz w:val="16"/>
              </w:rPr>
              <w:t>Criteria</w:t>
            </w:r>
          </w:p>
        </w:tc>
        <w:tc>
          <w:tcPr>
            <w:tcW w:w="1152" w:type="dxa"/>
            <w:shd w:val="clear" w:color="auto" w:fill="0B2748"/>
            <w:tcMar>
              <w:top w:w="85" w:type="dxa"/>
              <w:left w:w="120" w:type="dxa"/>
              <w:bottom w:w="85" w:type="dxa"/>
              <w:right w:w="120" w:type="dxa"/>
            </w:tcMar>
            <w:vAlign w:val="center"/>
          </w:tcPr>
          <w:p w14:paraId="32D656FD">
            <w:pPr>
              <w:spacing w:after="0" w:line="252" w:lineRule="auto"/>
              <w:jc w:val="center"/>
            </w:pPr>
            <w:r>
              <w:rPr>
                <w:rFonts w:ascii="Aptos" w:hAnsi="Aptos"/>
                <w:b/>
                <w:color w:val="FFFFFF"/>
                <w:sz w:val="16"/>
              </w:rPr>
              <w:t>Marks</w:t>
            </w:r>
          </w:p>
        </w:tc>
        <w:tc>
          <w:tcPr>
            <w:tcW w:w="2880" w:type="dxa"/>
            <w:shd w:val="clear" w:color="auto" w:fill="0B2748"/>
            <w:tcMar>
              <w:top w:w="85" w:type="dxa"/>
              <w:left w:w="120" w:type="dxa"/>
              <w:bottom w:w="85" w:type="dxa"/>
              <w:right w:w="120" w:type="dxa"/>
            </w:tcMar>
            <w:vAlign w:val="center"/>
          </w:tcPr>
          <w:p w14:paraId="1E2B701B">
            <w:pPr>
              <w:spacing w:after="0" w:line="252" w:lineRule="auto"/>
              <w:jc w:val="center"/>
            </w:pPr>
            <w:r>
              <w:rPr>
                <w:rFonts w:ascii="Aptos" w:hAnsi="Aptos"/>
                <w:b/>
                <w:color w:val="FFFFFF"/>
                <w:sz w:val="16"/>
              </w:rPr>
              <w:t>Evaluation Focus</w:t>
            </w:r>
          </w:p>
        </w:tc>
        <w:tc>
          <w:tcPr>
            <w:tcW w:w="2664" w:type="dxa"/>
            <w:shd w:val="clear" w:color="auto" w:fill="0B2748"/>
            <w:tcMar>
              <w:top w:w="85" w:type="dxa"/>
              <w:left w:w="120" w:type="dxa"/>
              <w:bottom w:w="85" w:type="dxa"/>
              <w:right w:w="120" w:type="dxa"/>
            </w:tcMar>
            <w:vAlign w:val="center"/>
          </w:tcPr>
          <w:p w14:paraId="51A0479E">
            <w:pPr>
              <w:spacing w:after="0" w:line="252" w:lineRule="auto"/>
              <w:jc w:val="center"/>
            </w:pPr>
            <w:r>
              <w:rPr>
                <w:rFonts w:ascii="Aptos" w:hAnsi="Aptos"/>
                <w:b/>
                <w:color w:val="FFFFFF"/>
                <w:sz w:val="16"/>
              </w:rPr>
              <w:t>Evidence</w:t>
            </w:r>
          </w:p>
        </w:tc>
      </w:tr>
      <w:tr w14:paraId="5ACC20C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05389EF7">
            <w:pPr>
              <w:spacing w:after="0" w:line="252" w:lineRule="auto"/>
              <w:jc w:val="left"/>
            </w:pPr>
            <w:r>
              <w:rPr>
                <w:rFonts w:ascii="Aptos" w:hAnsi="Aptos"/>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76BA560E">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15BCBB43">
            <w:pPr>
              <w:spacing w:after="0" w:line="252" w:lineRule="auto"/>
              <w:jc w:val="left"/>
            </w:pPr>
            <w:r>
              <w:rPr>
                <w:rFonts w:ascii="Aptos" w:hAnsi="Aptos"/>
                <w:b w:val="0"/>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3A35A1F6">
            <w:pPr>
              <w:spacing w:after="0" w:line="252" w:lineRule="auto"/>
              <w:jc w:val="left"/>
            </w:pPr>
            <w:r>
              <w:rPr>
                <w:rFonts w:ascii="Aptos" w:hAnsi="Aptos"/>
                <w:b w:val="0"/>
                <w:color w:val="17212B"/>
                <w:sz w:val="16"/>
              </w:rPr>
              <w:t>Workbook tables</w:t>
            </w:r>
          </w:p>
        </w:tc>
      </w:tr>
      <w:tr w14:paraId="174F737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16E1A778">
            <w:pPr>
              <w:spacing w:after="0" w:line="252" w:lineRule="auto"/>
              <w:jc w:val="left"/>
            </w:pPr>
            <w:r>
              <w:rPr>
                <w:rFonts w:ascii="Aptos" w:hAnsi="Aptos"/>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6449972B">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1E1BFCB9">
            <w:pPr>
              <w:spacing w:after="0" w:line="252" w:lineRule="auto"/>
              <w:jc w:val="left"/>
            </w:pPr>
            <w:r>
              <w:rPr>
                <w:rFonts w:ascii="Aptos" w:hAnsi="Aptos"/>
                <w:b w:val="0"/>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4D39A31F">
            <w:pPr>
              <w:spacing w:after="0" w:line="252" w:lineRule="auto"/>
              <w:jc w:val="left"/>
            </w:pPr>
            <w:r>
              <w:rPr>
                <w:rFonts w:ascii="Aptos" w:hAnsi="Aptos"/>
                <w:b w:val="0"/>
                <w:color w:val="17212B"/>
                <w:sz w:val="16"/>
              </w:rPr>
              <w:t>draw.io diagram</w:t>
            </w:r>
          </w:p>
        </w:tc>
      </w:tr>
      <w:tr w14:paraId="75D6FE0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112CCCD6">
            <w:pPr>
              <w:spacing w:after="0" w:line="252" w:lineRule="auto"/>
              <w:jc w:val="left"/>
            </w:pPr>
            <w:r>
              <w:rPr>
                <w:rFonts w:ascii="Aptos" w:hAnsi="Aptos"/>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02295E6E">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4CFC19B7">
            <w:pPr>
              <w:spacing w:after="0" w:line="252" w:lineRule="auto"/>
              <w:jc w:val="left"/>
            </w:pPr>
            <w:r>
              <w:rPr>
                <w:rFonts w:ascii="Aptos" w:hAnsi="Aptos"/>
                <w:b w:val="0"/>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1C9A1113">
            <w:pPr>
              <w:spacing w:after="0" w:line="252" w:lineRule="auto"/>
              <w:jc w:val="left"/>
            </w:pPr>
            <w:r>
              <w:rPr>
                <w:rFonts w:ascii="Aptos" w:hAnsi="Aptos"/>
                <w:b w:val="0"/>
                <w:color w:val="17212B"/>
                <w:sz w:val="16"/>
              </w:rPr>
              <w:t>Decision table</w:t>
            </w:r>
          </w:p>
        </w:tc>
      </w:tr>
      <w:tr w14:paraId="2316937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21A0D723">
            <w:pPr>
              <w:spacing w:after="0" w:line="252" w:lineRule="auto"/>
              <w:jc w:val="left"/>
            </w:pPr>
            <w:r>
              <w:rPr>
                <w:rFonts w:ascii="Aptos" w:hAnsi="Aptos"/>
                <w:b/>
                <w:color w:val="17212B"/>
                <w:sz w:val="16"/>
              </w:rPr>
              <w:t>Security and privacy</w:t>
            </w:r>
          </w:p>
        </w:tc>
        <w:tc>
          <w:tcPr>
            <w:tcW w:w="1152" w:type="dxa"/>
            <w:shd w:val="clear" w:color="auto" w:fill="FFFFFF"/>
            <w:tcMar>
              <w:top w:w="85" w:type="dxa"/>
              <w:left w:w="120" w:type="dxa"/>
              <w:bottom w:w="85" w:type="dxa"/>
              <w:right w:w="120" w:type="dxa"/>
            </w:tcMar>
            <w:vAlign w:val="center"/>
          </w:tcPr>
          <w:p w14:paraId="67D7D7D1">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16BD14FE">
            <w:pPr>
              <w:spacing w:after="0" w:line="252" w:lineRule="auto"/>
              <w:jc w:val="left"/>
            </w:pPr>
            <w:r>
              <w:rPr>
                <w:rFonts w:ascii="Aptos" w:hAnsi="Aptos"/>
                <w:b w:val="0"/>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0B0B2D7A">
            <w:pPr>
              <w:spacing w:after="0" w:line="252" w:lineRule="auto"/>
              <w:jc w:val="left"/>
            </w:pPr>
            <w:r>
              <w:rPr>
                <w:rFonts w:ascii="Aptos" w:hAnsi="Aptos"/>
                <w:b w:val="0"/>
                <w:color w:val="17212B"/>
                <w:sz w:val="16"/>
              </w:rPr>
              <w:t>Threat model table/screenshot</w:t>
            </w:r>
          </w:p>
        </w:tc>
      </w:tr>
      <w:tr w14:paraId="565BAC6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2F08E8B8">
            <w:pPr>
              <w:spacing w:after="0" w:line="252" w:lineRule="auto"/>
              <w:jc w:val="left"/>
            </w:pPr>
            <w:r>
              <w:rPr>
                <w:rFonts w:ascii="Aptos" w:hAnsi="Aptos"/>
                <w:b/>
                <w:color w:val="17212B"/>
                <w:sz w:val="16"/>
              </w:rPr>
              <w:t>Dashboard/output design</w:t>
            </w:r>
          </w:p>
        </w:tc>
        <w:tc>
          <w:tcPr>
            <w:tcW w:w="1152" w:type="dxa"/>
            <w:shd w:val="clear" w:color="auto" w:fill="FFFFFF"/>
            <w:tcMar>
              <w:top w:w="85" w:type="dxa"/>
              <w:left w:w="120" w:type="dxa"/>
              <w:bottom w:w="85" w:type="dxa"/>
              <w:right w:w="120" w:type="dxa"/>
            </w:tcMar>
            <w:vAlign w:val="center"/>
          </w:tcPr>
          <w:p w14:paraId="6F0E6D51">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307B8562">
            <w:pPr>
              <w:spacing w:after="0" w:line="252" w:lineRule="auto"/>
              <w:jc w:val="left"/>
            </w:pPr>
            <w:r>
              <w:rPr>
                <w:rFonts w:ascii="Aptos" w:hAnsi="Aptos"/>
                <w:b w:val="0"/>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5C03DE73">
            <w:pPr>
              <w:spacing w:after="0" w:line="252" w:lineRule="auto"/>
              <w:jc w:val="left"/>
            </w:pPr>
            <w:r>
              <w:rPr>
                <w:rFonts w:ascii="Aptos" w:hAnsi="Aptos"/>
                <w:b w:val="0"/>
                <w:color w:val="17212B"/>
                <w:sz w:val="16"/>
              </w:rPr>
              <w:t>Dashboard/mockup</w:t>
            </w:r>
          </w:p>
        </w:tc>
      </w:tr>
      <w:tr w14:paraId="44F5DED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2A40FF4B">
            <w:pPr>
              <w:spacing w:after="0" w:line="252" w:lineRule="auto"/>
              <w:jc w:val="left"/>
            </w:pPr>
            <w:r>
              <w:rPr>
                <w:rFonts w:ascii="Aptos" w:hAnsi="Aptos"/>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652B51EF">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7D071994">
            <w:pPr>
              <w:spacing w:after="0" w:line="252" w:lineRule="auto"/>
              <w:jc w:val="left"/>
            </w:pPr>
            <w:r>
              <w:rPr>
                <w:rFonts w:ascii="Aptos" w:hAnsi="Aptos"/>
                <w:b w:val="0"/>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1D98DCEB">
            <w:pPr>
              <w:spacing w:after="0" w:line="252" w:lineRule="auto"/>
              <w:jc w:val="left"/>
            </w:pPr>
            <w:r>
              <w:rPr>
                <w:rFonts w:ascii="Aptos" w:hAnsi="Aptos"/>
                <w:b w:val="0"/>
                <w:color w:val="17212B"/>
                <w:sz w:val="16"/>
              </w:rPr>
              <w:t>GitHub/GCR</w:t>
            </w:r>
          </w:p>
        </w:tc>
      </w:tr>
    </w:tbl>
    <w:p w14:paraId="4B4809CD">
      <w:pPr>
        <w:pStyle w:val="2"/>
      </w:pPr>
      <w:r>
        <w:t>Submission Checklist</w:t>
      </w:r>
    </w:p>
    <w:p w14:paraId="769C503B">
      <w:pPr>
        <w:pStyle w:val="23"/>
        <w:spacing w:after="40"/>
      </w:pPr>
      <w:r>
        <w:rPr>
          <w:rFonts w:ascii="Aptos" w:hAnsi="Aptos"/>
          <w:color w:val="17212B"/>
          <w:sz w:val="19"/>
        </w:rPr>
        <w:t>Student details and selected scenario are filled.</w:t>
      </w:r>
    </w:p>
    <w:p w14:paraId="0A4C9E15">
      <w:pPr>
        <w:pStyle w:val="23"/>
        <w:spacing w:after="40"/>
      </w:pPr>
      <w:r>
        <w:rPr>
          <w:rFonts w:ascii="Aptos" w:hAnsi="Aptos"/>
          <w:color w:val="17212B"/>
          <w:sz w:val="19"/>
        </w:rPr>
        <w:t>Cloud architecture references are recorded.</w:t>
      </w:r>
    </w:p>
    <w:p w14:paraId="6E29BB29">
      <w:pPr>
        <w:pStyle w:val="23"/>
        <w:spacing w:after="40"/>
      </w:pPr>
      <w:r>
        <w:rPr>
          <w:rFonts w:ascii="Aptos" w:hAnsi="Aptos"/>
          <w:color w:val="17212B"/>
          <w:sz w:val="19"/>
        </w:rPr>
        <w:t>Hadoop/Spark processing decision is completed.</w:t>
      </w:r>
    </w:p>
    <w:p w14:paraId="720EFAF1">
      <w:pPr>
        <w:pStyle w:val="23"/>
        <w:spacing w:after="40"/>
      </w:pPr>
      <w:r>
        <w:rPr>
          <w:rFonts w:ascii="Aptos" w:hAnsi="Aptos"/>
          <w:color w:val="17212B"/>
          <w:sz w:val="19"/>
        </w:rPr>
        <w:t>Threat model diagram/table is included.</w:t>
      </w:r>
    </w:p>
    <w:p w14:paraId="183D0A2D">
      <w:pPr>
        <w:pStyle w:val="23"/>
        <w:spacing w:after="40"/>
      </w:pPr>
      <w:r>
        <w:rPr>
          <w:rFonts w:ascii="Aptos" w:hAnsi="Aptos"/>
          <w:color w:val="17212B"/>
          <w:sz w:val="19"/>
        </w:rPr>
        <w:t>Dashboard/mockup screenshot or link is included.</w:t>
      </w:r>
    </w:p>
    <w:p w14:paraId="27732669">
      <w:pPr>
        <w:pStyle w:val="23"/>
        <w:spacing w:after="40"/>
      </w:pPr>
      <w:r>
        <w:rPr>
          <w:rFonts w:ascii="Aptos" w:hAnsi="Aptos"/>
          <w:color w:val="17212B"/>
          <w:sz w:val="19"/>
        </w:rPr>
        <w:t>Final solution sections are completed.</w:t>
      </w:r>
    </w:p>
    <w:p w14:paraId="63065CD2">
      <w:pPr>
        <w:pStyle w:val="23"/>
        <w:spacing w:after="40"/>
      </w:pPr>
      <w:r>
        <w:rPr>
          <w:rFonts w:ascii="Aptos" w:hAnsi="Aptos"/>
          <w:color w:val="17212B"/>
          <w:sz w:val="19"/>
        </w:rPr>
        <w:t>DOCX/PDF and supporting files are uploaded to GitHub.</w:t>
      </w:r>
    </w:p>
    <w:p w14:paraId="6E86ADE0">
      <w:pPr>
        <w:pStyle w:val="23"/>
        <w:spacing w:after="40"/>
      </w:pPr>
      <w:r>
        <w:rPr>
          <w:rFonts w:ascii="Aptos" w:hAnsi="Aptos"/>
          <w:color w:val="17212B"/>
          <w:sz w:val="19"/>
        </w:rPr>
        <w:t>GitHub repository link is submitted through Google Classroom.</w:t>
      </w:r>
    </w:p>
    <w:p w14:paraId="69A4D5B8">
      <w:pPr>
        <w:pStyle w:val="2"/>
      </w:pPr>
      <w:r>
        <w:t>Official Reference Links</w:t>
      </w:r>
    </w:p>
    <w:p w14:paraId="181161B5">
      <w:pPr>
        <w:spacing w:after="80" w:line="254" w:lineRule="auto"/>
      </w:pPr>
      <w:r>
        <w:rPr>
          <w:rFonts w:ascii="Aptos" w:hAnsi="Aptos"/>
          <w:b w:val="0"/>
          <w:color w:val="17212B"/>
          <w:sz w:val="17"/>
        </w:rPr>
        <w:t>AWS Architecture Center: https://aws.amazon.com/architecture/</w:t>
      </w:r>
    </w:p>
    <w:p w14:paraId="2AD4699C">
      <w:pPr>
        <w:spacing w:after="80" w:line="254" w:lineRule="auto"/>
      </w:pPr>
      <w:r>
        <w:rPr>
          <w:rFonts w:ascii="Aptos" w:hAnsi="Aptos"/>
          <w:b w:val="0"/>
          <w:color w:val="17212B"/>
          <w:sz w:val="17"/>
        </w:rPr>
        <w:t>Azure Architecture Center: https://learn.microsoft.com/en-us/azure/architecture/</w:t>
      </w:r>
    </w:p>
    <w:p w14:paraId="5915E5E6">
      <w:pPr>
        <w:spacing w:after="80" w:line="254" w:lineRule="auto"/>
      </w:pPr>
      <w:r>
        <w:rPr>
          <w:rFonts w:ascii="Aptos" w:hAnsi="Aptos"/>
          <w:b w:val="0"/>
          <w:color w:val="17212B"/>
          <w:sz w:val="17"/>
        </w:rPr>
        <w:t>Google Cloud Architecture Center: https://docs.cloud.google.com/architecture</w:t>
      </w:r>
    </w:p>
    <w:p w14:paraId="6F953E69">
      <w:pPr>
        <w:spacing w:after="80" w:line="254" w:lineRule="auto"/>
      </w:pPr>
      <w:r>
        <w:rPr>
          <w:rFonts w:ascii="Aptos" w:hAnsi="Aptos"/>
          <w:b w:val="0"/>
          <w:color w:val="17212B"/>
          <w:sz w:val="17"/>
        </w:rPr>
        <w:t>Apache Hadoop MapReduce Tutorial: https://hadoop.apache.org/docs/stable/hadoop-mapreduce-client/hadoop-mapreduce-client-core/MapReduceTutorial.html</w:t>
      </w:r>
    </w:p>
    <w:p w14:paraId="359A59A3">
      <w:pPr>
        <w:spacing w:after="80" w:line="254" w:lineRule="auto"/>
      </w:pPr>
      <w:r>
        <w:rPr>
          <w:rFonts w:ascii="Aptos" w:hAnsi="Aptos"/>
          <w:b w:val="0"/>
          <w:color w:val="17212B"/>
          <w:sz w:val="17"/>
        </w:rPr>
        <w:t>Apache Spark Structured Streaming: https://spark.apache.org/docs/latest/streaming/index.html</w:t>
      </w:r>
    </w:p>
    <w:p w14:paraId="647A95F2">
      <w:pPr>
        <w:spacing w:after="80" w:line="254" w:lineRule="auto"/>
      </w:pPr>
      <w:r>
        <w:rPr>
          <w:rFonts w:ascii="Aptos" w:hAnsi="Aptos"/>
          <w:b w:val="0"/>
          <w:color w:val="17212B"/>
          <w:sz w:val="17"/>
        </w:rPr>
        <w:t>Microsoft Threat Modeling Tool releases: https://learn.microsoft.com/en-us/azure/security/develop/threat-modeling-tool-releases</w:t>
      </w:r>
    </w:p>
    <w:p w14:paraId="6372EF2C">
      <w:pPr>
        <w:spacing w:after="80" w:line="254" w:lineRule="auto"/>
      </w:pPr>
      <w:r>
        <w:rPr>
          <w:rFonts w:ascii="Aptos" w:hAnsi="Aptos"/>
          <w:b w:val="0"/>
          <w:color w:val="17212B"/>
          <w:sz w:val="17"/>
        </w:rPr>
        <w:t>OWASP Threat Dragon: https://owasp.org/www-project-threat-dragon/</w:t>
      </w:r>
    </w:p>
    <w:p w14:paraId="6EC45C56">
      <w:pPr>
        <w:spacing w:after="80" w:line="254" w:lineRule="auto"/>
      </w:pPr>
      <w:r>
        <w:rPr>
          <w:rFonts w:ascii="Aptos" w:hAnsi="Aptos"/>
          <w:b w:val="0"/>
          <w:color w:val="17212B"/>
          <w:sz w:val="17"/>
        </w:rPr>
        <w:t>Power BI documentation: https://learn.microsoft.com/en-us/power-bi/</w:t>
      </w:r>
    </w:p>
    <w:p w14:paraId="554FE103">
      <w:pPr>
        <w:spacing w:after="80" w:line="254" w:lineRule="auto"/>
      </w:pPr>
      <w:r>
        <w:rPr>
          <w:rFonts w:ascii="Aptos" w:hAnsi="Aptos"/>
          <w:b w:val="0"/>
          <w:color w:val="17212B"/>
          <w:sz w:val="17"/>
        </w:rPr>
        <w:t>Looker Studio create report: https://docs.cloud.google.com/data-studio/create-a-report</w:t>
      </w:r>
    </w:p>
    <w:p w14:paraId="3F7DC868">
      <w:pPr>
        <w:spacing w:after="80" w:line="254" w:lineRule="auto"/>
      </w:pPr>
      <w:r>
        <w:rPr>
          <w:rFonts w:ascii="Aptos" w:hAnsi="Aptos"/>
          <w:b w:val="0"/>
          <w:color w:val="17212B"/>
          <w:sz w:val="17"/>
        </w:rPr>
        <w:t>Tableau Public: https://www.tableau.com/community/public</w:t>
      </w:r>
    </w:p>
    <w:p w14:paraId="65E2F4EB">
      <w:pPr>
        <w:spacing w:after="80" w:line="254" w:lineRule="auto"/>
      </w:pPr>
      <w:r>
        <w:rPr>
          <w:rFonts w:ascii="Aptos" w:hAnsi="Aptos"/>
          <w:b w:val="0"/>
          <w:color w:val="17212B"/>
          <w:sz w:val="17"/>
        </w:rPr>
        <w:t>Canva Charts: https://www.canva.com/help/charts/</w:t>
      </w:r>
    </w:p>
    <w:sectPr>
      <w:footerReference r:id="rId5"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83C77">
    <w:pPr>
      <w:pStyle w:val="18"/>
      <w:jc w:val="center"/>
    </w:pPr>
    <w:r>
      <w:rPr>
        <w:rFonts w:ascii="Aptos" w:hAnsi="Aptos"/>
        <w:color w:val="566573"/>
        <w:sz w:val="16"/>
      </w:rPr>
      <w:t>CSA15 CO4 AT2 | Guided Tool Workbook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A707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140" w:after="60"/>
      <w:outlineLvl w:val="0"/>
    </w:pPr>
    <w:rPr>
      <w:rFonts w:asciiTheme="majorHAnsi" w:hAnsiTheme="majorHAnsi" w:eastAsiaTheme="majorEastAsia" w:cstheme="majorBidi"/>
      <w:b/>
      <w:bCs/>
      <w:color w:val="0B2748"/>
      <w:sz w:val="28"/>
      <w:szCs w:val="28"/>
    </w:rPr>
  </w:style>
  <w:style w:type="paragraph" w:styleId="3">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1565C0"/>
      <w:sz w:val="24"/>
      <w:szCs w:val="26"/>
    </w:rPr>
  </w:style>
  <w:style w:type="paragraph" w:styleId="4">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0B2748"/>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821</Words>
  <Characters>5379</Characters>
  <Lines>0</Lines>
  <Paragraphs>0</Paragraphs>
  <TotalTime>3</TotalTime>
  <ScaleCrop>false</ScaleCrop>
  <LinksUpToDate>false</LinksUpToDate>
  <CharactersWithSpaces>6084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AT2, Big Data, Guided Tools, Architecture Center, Threat Modeling, Dashboard, SSETSCS415, Dr C. Rajesh Babu</cp:keywords>
  <cp:lastModifiedBy>MADITATI NAGA SHALINI</cp:lastModifiedBy>
  <dcterms:modified xsi:type="dcterms:W3CDTF">2026-08-22T03:05:05Z</dcterms:modified>
  <dc:subject>CSA15 Cloud Computing and Big Data Analytics</dc:subject>
  <dc:title>CSA15 CO4 AT2 Big Data Industry Problem Solving Guided Tool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DBE45E6BBAEB485C8DFB19A2D53E0A24_13</vt:lpwstr>
  </property>
</Properties>
</file>