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C1B" w:rsidRPr="002C20D4" w:rsidRDefault="00CB4B6F" w:rsidP="006E36B9">
      <w:pPr>
        <w:pStyle w:val="Heading1"/>
        <w:rPr>
          <w:b/>
          <w:sz w:val="28"/>
          <w:szCs w:val="28"/>
        </w:rPr>
      </w:pPr>
      <w:bookmarkStart w:id="0" w:name="_Toc486517038"/>
      <w:r w:rsidRPr="002C20D4">
        <w:rPr>
          <w:b/>
          <w:sz w:val="28"/>
          <w:szCs w:val="28"/>
        </w:rPr>
        <w:t>P</w:t>
      </w:r>
      <w:r w:rsidR="006E36B9" w:rsidRPr="002C20D4">
        <w:rPr>
          <w:b/>
          <w:sz w:val="28"/>
          <w:szCs w:val="28"/>
        </w:rPr>
        <w:t>roblem Context and Description</w:t>
      </w:r>
      <w:bookmarkEnd w:id="0"/>
    </w:p>
    <w:p w:rsidR="00CB4B6F" w:rsidRDefault="00CB4B6F">
      <w:r>
        <w:t xml:space="preserve">QVC is </w:t>
      </w:r>
      <w:r w:rsidRPr="00CB4B6F">
        <w:t>American cable, satellite and broadcast television network</w:t>
      </w:r>
      <w:r>
        <w:t xml:space="preserve"> with a f</w:t>
      </w:r>
      <w:r w:rsidRPr="00CB4B6F">
        <w:t>lagship shopping channel specializing in televised home shopping</w:t>
      </w:r>
      <w:r>
        <w:t>.</w:t>
      </w:r>
      <w:r w:rsidR="00FB6EEF">
        <w:t xml:space="preserve"> The problem domain was to a</w:t>
      </w:r>
      <w:r w:rsidRPr="00CB4B6F">
        <w:t xml:space="preserve">nalyze QVC’s data to identify </w:t>
      </w:r>
      <w:r w:rsidR="00FB00C8">
        <w:t>top selling products and product categories, e</w:t>
      </w:r>
      <w:r w:rsidR="00EC46F3">
        <w:t xml:space="preserve">ffect of email campaigns and </w:t>
      </w:r>
      <w:r w:rsidR="009345D5">
        <w:t xml:space="preserve">provide </w:t>
      </w:r>
      <w:r w:rsidR="00EC46F3">
        <w:t xml:space="preserve">a </w:t>
      </w:r>
      <w:r w:rsidR="00FB00C8">
        <w:t>model to forecast sales.</w:t>
      </w:r>
    </w:p>
    <w:p w:rsidR="00AA3262" w:rsidRPr="002C20D4" w:rsidRDefault="006E36B9" w:rsidP="006E36B9">
      <w:pPr>
        <w:pStyle w:val="Heading1"/>
        <w:rPr>
          <w:b/>
          <w:sz w:val="28"/>
          <w:szCs w:val="28"/>
        </w:rPr>
      </w:pPr>
      <w:bookmarkStart w:id="1" w:name="_Toc486517039"/>
      <w:r w:rsidRPr="002C20D4">
        <w:rPr>
          <w:b/>
          <w:sz w:val="28"/>
          <w:szCs w:val="28"/>
        </w:rPr>
        <w:t>Dataset</w:t>
      </w:r>
      <w:r w:rsidR="000C07F4" w:rsidRPr="002C20D4">
        <w:rPr>
          <w:b/>
          <w:sz w:val="28"/>
          <w:szCs w:val="28"/>
        </w:rPr>
        <w:t xml:space="preserve"> Description</w:t>
      </w:r>
      <w:bookmarkEnd w:id="1"/>
    </w:p>
    <w:p w:rsidR="00AA0950" w:rsidRDefault="00A159F8">
      <w:r>
        <w:t xml:space="preserve">The dataset consisted of six tables - </w:t>
      </w:r>
      <w:r w:rsidRPr="00E656E9">
        <w:t>Customer master</w:t>
      </w:r>
      <w:r w:rsidR="00E656E9" w:rsidRPr="00E656E9">
        <w:t xml:space="preserve"> (data regarding customers)</w:t>
      </w:r>
      <w:r w:rsidRPr="00E656E9">
        <w:t>, Product master</w:t>
      </w:r>
      <w:r w:rsidR="00E656E9" w:rsidRPr="00E656E9">
        <w:t xml:space="preserve"> (data regarding products)</w:t>
      </w:r>
      <w:r w:rsidRPr="00E656E9">
        <w:t>, Order master</w:t>
      </w:r>
      <w:r w:rsidR="000C07F4">
        <w:t xml:space="preserve"> (data regarding orders)</w:t>
      </w:r>
      <w:r w:rsidRPr="00E656E9">
        <w:t>, Product airtime</w:t>
      </w:r>
      <w:r w:rsidR="00E656E9" w:rsidRPr="00E656E9">
        <w:t xml:space="preserve"> (data regarding airtime of products)</w:t>
      </w:r>
      <w:r w:rsidRPr="00E656E9">
        <w:t xml:space="preserve">, </w:t>
      </w:r>
      <w:r w:rsidR="00E656E9" w:rsidRPr="00E656E9">
        <w:t>Email campaign (data regarding email campaigns for products) and Social (data regarding social media</w:t>
      </w:r>
      <w:r w:rsidR="00E656E9">
        <w:t xml:space="preserve"> </w:t>
      </w:r>
      <w:r w:rsidR="00E656E9" w:rsidRPr="00E656E9">
        <w:t>interaction)</w:t>
      </w:r>
    </w:p>
    <w:p w:rsidR="00B05A0F" w:rsidRPr="002C20D4" w:rsidRDefault="00503A75" w:rsidP="006E36B9">
      <w:pPr>
        <w:pStyle w:val="Heading1"/>
        <w:rPr>
          <w:b/>
          <w:sz w:val="28"/>
          <w:szCs w:val="28"/>
        </w:rPr>
      </w:pPr>
      <w:bookmarkStart w:id="2" w:name="_Toc486517040"/>
      <w:r w:rsidRPr="002C20D4">
        <w:rPr>
          <w:b/>
          <w:sz w:val="28"/>
          <w:szCs w:val="28"/>
        </w:rPr>
        <w:t>Key Findings: What are the products and product categories that sell best in the US market?</w:t>
      </w:r>
      <w:bookmarkEnd w:id="2"/>
    </w:p>
    <w:p w:rsidR="00683BDB" w:rsidRDefault="00683BDB" w:rsidP="00683BDB">
      <w:pPr>
        <w:pStyle w:val="ListParagraph"/>
        <w:numPr>
          <w:ilvl w:val="0"/>
          <w:numId w:val="1"/>
        </w:numPr>
      </w:pPr>
      <w:r>
        <w:t>The top 5 highest selling product categories are Home Décor, Health/Beauty, Apparel, Jewelry and Accessories.</w:t>
      </w:r>
    </w:p>
    <w:p w:rsidR="00260437" w:rsidRDefault="00683BDB">
      <w:r>
        <w:rPr>
          <w:noProof/>
        </w:rPr>
        <w:drawing>
          <wp:inline distT="0" distB="0" distL="0" distR="0" wp14:anchorId="39B4AD84" wp14:editId="10B7AF7E">
            <wp:extent cx="5980588" cy="2956560"/>
            <wp:effectExtent l="0" t="0" r="127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9329133-D3D5-4585-AA10-61D2CFC21A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9329133-D3D5-4585-AA10-61D2CFC21A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680" cy="29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DB" w:rsidRDefault="00E62E87" w:rsidP="00EA5FE3">
      <w:pPr>
        <w:pStyle w:val="ListParagraph"/>
        <w:numPr>
          <w:ilvl w:val="0"/>
          <w:numId w:val="1"/>
        </w:numPr>
      </w:pPr>
      <w:r>
        <w:t xml:space="preserve">The top 5 highest selling products are </w:t>
      </w:r>
      <w:r w:rsidR="00EA5FE3" w:rsidRPr="00EA5FE3">
        <w:t>Vitamix Blending System</w:t>
      </w:r>
      <w:r w:rsidR="00EA5FE3">
        <w:t xml:space="preserve">, </w:t>
      </w:r>
      <w:r w:rsidR="00EA5FE3" w:rsidRPr="00EA5FE3">
        <w:t>Sun Joe Electric</w:t>
      </w:r>
      <w:r w:rsidR="00EA5FE3">
        <w:t xml:space="preserve"> </w:t>
      </w:r>
      <w:r w:rsidR="00EA5FE3" w:rsidRPr="00EA5FE3">
        <w:t>Telescopic Pole</w:t>
      </w:r>
      <w:r w:rsidR="00EA5FE3">
        <w:t xml:space="preserve">, </w:t>
      </w:r>
      <w:r w:rsidR="00EA5FE3" w:rsidRPr="00EA5FE3">
        <w:t>Bose Wave</w:t>
      </w:r>
      <w:r w:rsidR="00EA5FE3">
        <w:t xml:space="preserve"> </w:t>
      </w:r>
      <w:r w:rsidR="00EA5FE3" w:rsidRPr="00EA5FE3">
        <w:t>Music System</w:t>
      </w:r>
      <w:r w:rsidR="00D83592">
        <w:t>, Cordless Vacuum and Vitamix Creations GC 48 Oz. 13-in-1 variable.</w:t>
      </w:r>
    </w:p>
    <w:p w:rsidR="00845FE8" w:rsidRDefault="00845FE8" w:rsidP="00DB68EF"/>
    <w:p w:rsidR="00845FE8" w:rsidRDefault="00845FE8" w:rsidP="00DB68EF"/>
    <w:p w:rsidR="00845FE8" w:rsidRDefault="00845FE8" w:rsidP="00DB68EF"/>
    <w:p w:rsidR="00845FE8" w:rsidRDefault="00845FE8" w:rsidP="00DB68EF"/>
    <w:p w:rsidR="00845FE8" w:rsidRDefault="00845FE8" w:rsidP="00DB68EF"/>
    <w:p w:rsidR="00845FE8" w:rsidRDefault="00DB68EF" w:rsidP="00845FE8">
      <w:r>
        <w:rPr>
          <w:noProof/>
        </w:rPr>
        <w:lastRenderedPageBreak/>
        <w:drawing>
          <wp:inline distT="0" distB="0" distL="0" distR="0" wp14:anchorId="24B1C379" wp14:editId="15DEE8D0">
            <wp:extent cx="5661660" cy="2948940"/>
            <wp:effectExtent l="0" t="0" r="0" b="381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D5E4C52-0596-49EA-BB28-EB6FD270EA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D5E4C52-0596-49EA-BB28-EB6FD270EA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EF" w:rsidRPr="002C20D4" w:rsidRDefault="00845FE8" w:rsidP="006E36B9">
      <w:pPr>
        <w:pStyle w:val="Heading1"/>
        <w:rPr>
          <w:b/>
          <w:sz w:val="28"/>
          <w:szCs w:val="28"/>
        </w:rPr>
      </w:pPr>
      <w:bookmarkStart w:id="3" w:name="_Toc486517041"/>
      <w:r w:rsidRPr="002C20D4">
        <w:rPr>
          <w:b/>
          <w:sz w:val="28"/>
          <w:szCs w:val="28"/>
        </w:rPr>
        <w:t xml:space="preserve">Key Findings: How effective are QVC’s </w:t>
      </w:r>
      <w:r w:rsidR="00EC46F3">
        <w:rPr>
          <w:b/>
          <w:sz w:val="28"/>
          <w:szCs w:val="28"/>
        </w:rPr>
        <w:t xml:space="preserve">email </w:t>
      </w:r>
      <w:r w:rsidRPr="002C20D4">
        <w:rPr>
          <w:b/>
          <w:sz w:val="28"/>
          <w:szCs w:val="28"/>
        </w:rPr>
        <w:t>campaigns in driving product sales?</w:t>
      </w:r>
      <w:bookmarkEnd w:id="3"/>
    </w:p>
    <w:p w:rsidR="002C3680" w:rsidRDefault="002C3680" w:rsidP="006E36B9">
      <w:pPr>
        <w:pStyle w:val="ListParagraph"/>
        <w:numPr>
          <w:ilvl w:val="0"/>
          <w:numId w:val="1"/>
        </w:numPr>
      </w:pPr>
      <w:r>
        <w:t xml:space="preserve">Email campaigns </w:t>
      </w:r>
      <w:r w:rsidR="00C10987">
        <w:t xml:space="preserve">are an effective channel in driving product sales. </w:t>
      </w:r>
      <w:r w:rsidR="00FA61CA">
        <w:t xml:space="preserve">When the email campaigns do not happen then sales dip and when email campaigns happen, sales increases. </w:t>
      </w:r>
      <w:r w:rsidR="00245670">
        <w:t>W</w:t>
      </w:r>
      <w:r w:rsidR="00B74160">
        <w:t xml:space="preserve">hen sales data is </w:t>
      </w:r>
      <w:r w:rsidR="00EC46F3">
        <w:t>modeled against</w:t>
      </w:r>
      <w:r w:rsidR="00245670">
        <w:t xml:space="preserve"> email campaigns </w:t>
      </w:r>
      <w:r w:rsidR="00142CC9">
        <w:t xml:space="preserve">using ARIMAX </w:t>
      </w:r>
      <w:r w:rsidR="001262C9">
        <w:t>modeling,</w:t>
      </w:r>
      <w:r w:rsidR="00142CC9">
        <w:t xml:space="preserve"> high values of coefficient of explanatory variable indicates that sales is directly proportional to email campaigns.</w:t>
      </w:r>
    </w:p>
    <w:p w:rsidR="00142CC9" w:rsidRDefault="00142CC9" w:rsidP="00845FE8"/>
    <w:p w:rsidR="00742B6A" w:rsidRDefault="00EC46F3" w:rsidP="00845FE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362585</wp:posOffset>
                </wp:positionV>
                <wp:extent cx="960120" cy="6934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55A5F" id="Rectangle 13" o:spid="_x0000_s1026" style="position:absolute;margin-left:303pt;margin-top:28.55pt;width:75.6pt;height:54.6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438785</wp:posOffset>
                </wp:positionV>
                <wp:extent cx="1021080" cy="5029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5E6BF" id="Rectangle 12" o:spid="_x0000_s1026" style="position:absolute;margin-left:303.6pt;margin-top:34.55pt;width:80.4pt;height:39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85013" cy="2156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IMAX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6A" w:rsidRDefault="00742B6A" w:rsidP="00742B6A"/>
    <w:p w:rsidR="0068730A" w:rsidRDefault="0068730A" w:rsidP="00742B6A">
      <w:pPr>
        <w:pStyle w:val="ListParagraph"/>
        <w:numPr>
          <w:ilvl w:val="0"/>
          <w:numId w:val="1"/>
        </w:numPr>
      </w:pPr>
      <w:r w:rsidRPr="006E36B9">
        <w:t>We also see that for an extra $1 spent in the email campaign, total sales will increase by $</w:t>
      </w:r>
      <w:r w:rsidR="00BB6301">
        <w:t>77</w:t>
      </w:r>
      <w:r w:rsidR="00A94F2A">
        <w:t xml:space="preserve"> (keeping other variables constant). </w:t>
      </w:r>
      <w:r w:rsidRPr="006E36B9">
        <w:t>Therefore, we can clearly say that the Email Campaign expenditure is effective i</w:t>
      </w:r>
      <w:bookmarkStart w:id="4" w:name="_GoBack"/>
      <w:bookmarkEnd w:id="4"/>
      <w:r w:rsidRPr="006E36B9">
        <w:t>n driving the total sales.</w:t>
      </w:r>
    </w:p>
    <w:p w:rsidR="00713054" w:rsidRDefault="00713054" w:rsidP="00713054"/>
    <w:p w:rsidR="000C07F4" w:rsidRDefault="000C07F4" w:rsidP="00713054"/>
    <w:p w:rsidR="00074046" w:rsidRPr="002C2287" w:rsidRDefault="00713054" w:rsidP="002C2287">
      <w:pPr>
        <w:pStyle w:val="Heading1"/>
        <w:rPr>
          <w:b/>
          <w:sz w:val="28"/>
          <w:szCs w:val="28"/>
        </w:rPr>
      </w:pPr>
      <w:bookmarkStart w:id="5" w:name="_Toc486517042"/>
      <w:r w:rsidRPr="002C20D4">
        <w:rPr>
          <w:b/>
          <w:sz w:val="28"/>
          <w:szCs w:val="28"/>
        </w:rPr>
        <w:lastRenderedPageBreak/>
        <w:t xml:space="preserve">Key Findings: </w:t>
      </w:r>
      <w:r w:rsidR="00886FF7">
        <w:rPr>
          <w:b/>
          <w:sz w:val="28"/>
          <w:szCs w:val="28"/>
        </w:rPr>
        <w:t>Model for Forecasting Sales</w:t>
      </w:r>
      <w:bookmarkEnd w:id="5"/>
    </w:p>
    <w:p w:rsidR="002A630F" w:rsidRDefault="002A630F" w:rsidP="002A630F">
      <w:pPr>
        <w:pStyle w:val="ListParagraph"/>
        <w:numPr>
          <w:ilvl w:val="0"/>
          <w:numId w:val="1"/>
        </w:numPr>
      </w:pPr>
      <w:r>
        <w:t>Forecasts from ARIMA modeling were not up to the mark</w:t>
      </w:r>
    </w:p>
    <w:p w:rsidR="00074046" w:rsidRPr="00074046" w:rsidRDefault="00F16F0F" w:rsidP="00F16F0F">
      <w:pPr>
        <w:pStyle w:val="ListParagraph"/>
        <w:numPr>
          <w:ilvl w:val="0"/>
          <w:numId w:val="1"/>
        </w:numPr>
      </w:pPr>
      <w:r>
        <w:t>Plot of Actual Sales Vs Forecast Sales on Test Set using Random Forest Regressor</w:t>
      </w:r>
    </w:p>
    <w:p w:rsidR="001F4CA1" w:rsidRDefault="00074046" w:rsidP="00713054">
      <w:r>
        <w:rPr>
          <w:noProof/>
        </w:rPr>
        <w:drawing>
          <wp:inline distT="0" distB="0" distL="0" distR="0">
            <wp:extent cx="4069433" cy="2530059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R_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A1" w:rsidRDefault="00F16F0F" w:rsidP="00F16F0F">
      <w:pPr>
        <w:pStyle w:val="ListParagraph"/>
        <w:numPr>
          <w:ilvl w:val="0"/>
          <w:numId w:val="1"/>
        </w:numPr>
      </w:pPr>
      <w:r>
        <w:t>Plot of Actual Sales Vs Forecast Sales on Test Set using Gradient Boosting Machine</w:t>
      </w:r>
      <w:r w:rsidR="00FF3341">
        <w:t xml:space="preserve"> Regressor</w:t>
      </w:r>
    </w:p>
    <w:p w:rsidR="00074046" w:rsidRDefault="00074046" w:rsidP="001F4CA1">
      <w:r>
        <w:rPr>
          <w:noProof/>
        </w:rPr>
        <w:drawing>
          <wp:inline distT="0" distB="0" distL="0" distR="0">
            <wp:extent cx="3856054" cy="24995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BM_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64" w:rsidRDefault="002F39F8" w:rsidP="002F39F8">
      <w:pPr>
        <w:pStyle w:val="ListParagraph"/>
        <w:numPr>
          <w:ilvl w:val="0"/>
          <w:numId w:val="1"/>
        </w:numPr>
        <w:spacing w:after="0"/>
      </w:pPr>
      <w:r>
        <w:t>Random Forest Regressor</w:t>
      </w:r>
      <w:r w:rsidR="002C2287">
        <w:t xml:space="preserve"> model’s</w:t>
      </w:r>
      <w:r>
        <w:t xml:space="preserve"> RMSE </w:t>
      </w:r>
      <w:r w:rsidR="00FF3341">
        <w:t>is better than Gradient Boosting Machines Regressor</w:t>
      </w:r>
      <w:r w:rsidR="002C2287">
        <w:t xml:space="preserve"> model</w:t>
      </w:r>
    </w:p>
    <w:p w:rsidR="00FF3341" w:rsidRDefault="005A2C99" w:rsidP="002F39F8">
      <w:pPr>
        <w:pStyle w:val="ListParagraph"/>
        <w:numPr>
          <w:ilvl w:val="0"/>
          <w:numId w:val="1"/>
        </w:numPr>
        <w:spacing w:after="0"/>
      </w:pPr>
      <w:r>
        <w:t>Feature Engineering was performed to extract features such as Weekday and Lags</w:t>
      </w:r>
    </w:p>
    <w:p w:rsidR="00BD67AC" w:rsidRDefault="00BD67AC" w:rsidP="00BD67AC">
      <w:pPr>
        <w:spacing w:after="0"/>
      </w:pPr>
    </w:p>
    <w:p w:rsidR="00BD67AC" w:rsidRDefault="00BD67AC" w:rsidP="00BD67AC">
      <w:pPr>
        <w:spacing w:after="0"/>
      </w:pPr>
    </w:p>
    <w:p w:rsidR="00BD67AC" w:rsidRDefault="00BD67AC" w:rsidP="00BD67AC">
      <w:pPr>
        <w:spacing w:after="0"/>
      </w:pPr>
    </w:p>
    <w:p w:rsidR="00BD67AC" w:rsidRDefault="00BD67AC" w:rsidP="00BD67AC">
      <w:pPr>
        <w:spacing w:after="0"/>
      </w:pPr>
    </w:p>
    <w:p w:rsidR="00BD67AC" w:rsidRDefault="00BD67AC" w:rsidP="00BD67AC">
      <w:pPr>
        <w:spacing w:after="0"/>
      </w:pPr>
    </w:p>
    <w:p w:rsidR="006124D8" w:rsidRPr="006124D8" w:rsidRDefault="00735B64" w:rsidP="006124D8">
      <w:pPr>
        <w:pStyle w:val="Heading1"/>
        <w:rPr>
          <w:b/>
          <w:sz w:val="28"/>
          <w:szCs w:val="28"/>
        </w:rPr>
      </w:pPr>
      <w:bookmarkStart w:id="6" w:name="_Toc486517044"/>
      <w:r w:rsidRPr="002C20D4">
        <w:rPr>
          <w:b/>
          <w:sz w:val="28"/>
          <w:szCs w:val="28"/>
        </w:rPr>
        <w:lastRenderedPageBreak/>
        <w:t>Recommendations</w:t>
      </w:r>
      <w:bookmarkEnd w:id="6"/>
    </w:p>
    <w:p w:rsidR="00410DFD" w:rsidRPr="00410DFD" w:rsidRDefault="00A80A69" w:rsidP="00410DFD">
      <w:pPr>
        <w:pStyle w:val="ListParagraph"/>
        <w:numPr>
          <w:ilvl w:val="0"/>
          <w:numId w:val="5"/>
        </w:numPr>
      </w:pPr>
      <w:r>
        <w:t>Looking at the top selling</w:t>
      </w:r>
      <w:r w:rsidR="00410DFD">
        <w:t xml:space="preserve"> products</w:t>
      </w:r>
      <w:r>
        <w:t xml:space="preserve"> and product categories</w:t>
      </w:r>
      <w:r w:rsidR="00410DFD">
        <w:t>, it is clear that items related to basic necessities i.e.</w:t>
      </w:r>
      <w:r w:rsidR="00B22CDF">
        <w:t xml:space="preserve"> food and shelter (h</w:t>
      </w:r>
      <w:r w:rsidR="00410DFD">
        <w:t xml:space="preserve">ome </w:t>
      </w:r>
      <w:r w:rsidR="00B22CDF">
        <w:t>d</w:t>
      </w:r>
      <w:r w:rsidR="00410DFD">
        <w:t>écor category ranked 1</w:t>
      </w:r>
      <w:r w:rsidR="00410DFD" w:rsidRPr="00410DFD">
        <w:rPr>
          <w:vertAlign w:val="superscript"/>
        </w:rPr>
        <w:t>st</w:t>
      </w:r>
      <w:r w:rsidR="00B22CDF">
        <w:rPr>
          <w:vertAlign w:val="superscript"/>
        </w:rPr>
        <w:t xml:space="preserve">  </w:t>
      </w:r>
      <w:r w:rsidR="00B22CDF">
        <w:t>in top selling product category</w:t>
      </w:r>
      <w:r w:rsidR="00B22CDF">
        <w:rPr>
          <w:vertAlign w:val="superscript"/>
        </w:rPr>
        <w:t xml:space="preserve"> </w:t>
      </w:r>
      <w:r w:rsidR="00B22CDF">
        <w:t>, b</w:t>
      </w:r>
      <w:r w:rsidR="00410DFD">
        <w:t xml:space="preserve">lending system and cordless vacuum ranked in top 5 </w:t>
      </w:r>
      <w:r w:rsidR="009F0D7C">
        <w:t>best-selling</w:t>
      </w:r>
      <w:r w:rsidR="00B22CDF">
        <w:t xml:space="preserve"> </w:t>
      </w:r>
      <w:r w:rsidR="00410DFD">
        <w:t xml:space="preserve">products) </w:t>
      </w:r>
      <w:r>
        <w:t>are contributing highly to sales. Hence, marketing</w:t>
      </w:r>
      <w:r w:rsidR="00964D72">
        <w:t xml:space="preserve"> efforts </w:t>
      </w:r>
      <w:r>
        <w:t xml:space="preserve">need </w:t>
      </w:r>
      <w:r w:rsidR="00964D72">
        <w:t xml:space="preserve">to be directed to </w:t>
      </w:r>
      <w:r>
        <w:t>food and shelter segment.</w:t>
      </w:r>
    </w:p>
    <w:p w:rsidR="00DC373A" w:rsidRPr="00DC373A" w:rsidRDefault="00DC373A" w:rsidP="00DC373A">
      <w:pPr>
        <w:pStyle w:val="ListParagraph"/>
        <w:numPr>
          <w:ilvl w:val="0"/>
          <w:numId w:val="4"/>
        </w:numPr>
      </w:pPr>
      <w:r>
        <w:t>Email campaigns should continue as they positively influence sales</w:t>
      </w:r>
      <w:r w:rsidR="00466513">
        <w:t>.</w:t>
      </w:r>
    </w:p>
    <w:p w:rsidR="00735B64" w:rsidRDefault="00416AB0" w:rsidP="00C415C5">
      <w:pPr>
        <w:pStyle w:val="ListParagraph"/>
        <w:numPr>
          <w:ilvl w:val="0"/>
          <w:numId w:val="2"/>
        </w:numPr>
        <w:spacing w:line="276" w:lineRule="auto"/>
      </w:pPr>
      <w:r w:rsidRPr="00416AB0">
        <w:t xml:space="preserve">QVC should focus on sending </w:t>
      </w:r>
      <w:r w:rsidR="00F610D4">
        <w:t xml:space="preserve">email advertisements for top selling products and product categories as it would yield the maximum </w:t>
      </w:r>
      <w:r w:rsidR="00006BA2">
        <w:t>revenue increase for the least dollar spent on email campaigns.</w:t>
      </w:r>
    </w:p>
    <w:p w:rsidR="00C150B1" w:rsidRDefault="00B4617F" w:rsidP="00B4617F">
      <w:pPr>
        <w:pStyle w:val="ListParagraph"/>
        <w:numPr>
          <w:ilvl w:val="0"/>
          <w:numId w:val="2"/>
        </w:numPr>
        <w:shd w:val="clear" w:color="auto" w:fill="FFFFFF"/>
        <w:spacing w:after="280" w:line="276" w:lineRule="auto"/>
        <w:jc w:val="both"/>
      </w:pPr>
      <w:r>
        <w:t>Though product number can be used to join tables to analyze products, the different data tables do not have a key to join on customer number, which limits the analysis of customer behavior.</w:t>
      </w:r>
    </w:p>
    <w:p w:rsidR="00B4617F" w:rsidRPr="000B2C1C" w:rsidRDefault="004131C5" w:rsidP="00B4617F">
      <w:pPr>
        <w:pStyle w:val="ListParagraph"/>
        <w:numPr>
          <w:ilvl w:val="0"/>
          <w:numId w:val="2"/>
        </w:numPr>
        <w:shd w:val="clear" w:color="auto" w:fill="FFFFFF"/>
        <w:spacing w:after="280" w:line="276" w:lineRule="auto"/>
        <w:jc w:val="both"/>
      </w:pPr>
      <w:r>
        <w:t xml:space="preserve">Forecast model can be improved if data related to competitor performance </w:t>
      </w:r>
      <w:r w:rsidR="002C2287">
        <w:t xml:space="preserve">and other market forces is </w:t>
      </w:r>
      <w:r w:rsidR="009F0D7C">
        <w:t>integrated into the current model</w:t>
      </w:r>
      <w:r>
        <w:t>.</w:t>
      </w:r>
    </w:p>
    <w:p w:rsidR="00635726" w:rsidRDefault="00635726" w:rsidP="000B2C1C"/>
    <w:sectPr w:rsidR="0063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8EB" w:rsidRDefault="009418EB" w:rsidP="002C2287">
      <w:pPr>
        <w:spacing w:after="0" w:line="240" w:lineRule="auto"/>
      </w:pPr>
      <w:r>
        <w:separator/>
      </w:r>
    </w:p>
  </w:endnote>
  <w:endnote w:type="continuationSeparator" w:id="0">
    <w:p w:rsidR="009418EB" w:rsidRDefault="009418EB" w:rsidP="002C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8EB" w:rsidRDefault="009418EB" w:rsidP="002C2287">
      <w:pPr>
        <w:spacing w:after="0" w:line="240" w:lineRule="auto"/>
      </w:pPr>
      <w:r>
        <w:separator/>
      </w:r>
    </w:p>
  </w:footnote>
  <w:footnote w:type="continuationSeparator" w:id="0">
    <w:p w:rsidR="009418EB" w:rsidRDefault="009418EB" w:rsidP="002C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637C"/>
    <w:multiLevelType w:val="multilevel"/>
    <w:tmpl w:val="9E16346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DC8698D"/>
    <w:multiLevelType w:val="hybridMultilevel"/>
    <w:tmpl w:val="2F36B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F1667"/>
    <w:multiLevelType w:val="hybridMultilevel"/>
    <w:tmpl w:val="5DA05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C453F4"/>
    <w:multiLevelType w:val="hybridMultilevel"/>
    <w:tmpl w:val="0BF65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D376B5"/>
    <w:multiLevelType w:val="hybridMultilevel"/>
    <w:tmpl w:val="15B4E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52"/>
    <w:rsid w:val="00006BA2"/>
    <w:rsid w:val="00063C1B"/>
    <w:rsid w:val="00074046"/>
    <w:rsid w:val="000A53EC"/>
    <w:rsid w:val="000B2C1C"/>
    <w:rsid w:val="000C07F4"/>
    <w:rsid w:val="00122469"/>
    <w:rsid w:val="001262C9"/>
    <w:rsid w:val="00142CC9"/>
    <w:rsid w:val="001D7305"/>
    <w:rsid w:val="001F4CA1"/>
    <w:rsid w:val="00205DDF"/>
    <w:rsid w:val="00245670"/>
    <w:rsid w:val="00260437"/>
    <w:rsid w:val="00291D09"/>
    <w:rsid w:val="002A630F"/>
    <w:rsid w:val="002C20D4"/>
    <w:rsid w:val="002C2287"/>
    <w:rsid w:val="002C3680"/>
    <w:rsid w:val="002F39F8"/>
    <w:rsid w:val="004025C4"/>
    <w:rsid w:val="00410DFD"/>
    <w:rsid w:val="004131C5"/>
    <w:rsid w:val="00416AB0"/>
    <w:rsid w:val="004446D0"/>
    <w:rsid w:val="00466513"/>
    <w:rsid w:val="004773FB"/>
    <w:rsid w:val="004A0DE8"/>
    <w:rsid w:val="00503A75"/>
    <w:rsid w:val="00575555"/>
    <w:rsid w:val="0058589B"/>
    <w:rsid w:val="005903B5"/>
    <w:rsid w:val="005A2C99"/>
    <w:rsid w:val="005E0BCD"/>
    <w:rsid w:val="005E1AAA"/>
    <w:rsid w:val="006124D8"/>
    <w:rsid w:val="00630A3C"/>
    <w:rsid w:val="00635726"/>
    <w:rsid w:val="00683BDB"/>
    <w:rsid w:val="0068730A"/>
    <w:rsid w:val="006E36B9"/>
    <w:rsid w:val="00713054"/>
    <w:rsid w:val="00735B64"/>
    <w:rsid w:val="00742B6A"/>
    <w:rsid w:val="007C6907"/>
    <w:rsid w:val="00845FE8"/>
    <w:rsid w:val="00857FA9"/>
    <w:rsid w:val="00886FF7"/>
    <w:rsid w:val="008E4355"/>
    <w:rsid w:val="008E5849"/>
    <w:rsid w:val="00901E08"/>
    <w:rsid w:val="00916DB8"/>
    <w:rsid w:val="00917B63"/>
    <w:rsid w:val="009345D5"/>
    <w:rsid w:val="009418EB"/>
    <w:rsid w:val="00964D72"/>
    <w:rsid w:val="009F0D7C"/>
    <w:rsid w:val="00A159F8"/>
    <w:rsid w:val="00A80A69"/>
    <w:rsid w:val="00A94F2A"/>
    <w:rsid w:val="00AA0950"/>
    <w:rsid w:val="00AA3262"/>
    <w:rsid w:val="00AF5E5B"/>
    <w:rsid w:val="00B05A0F"/>
    <w:rsid w:val="00B22CDF"/>
    <w:rsid w:val="00B4617F"/>
    <w:rsid w:val="00B52609"/>
    <w:rsid w:val="00B74160"/>
    <w:rsid w:val="00BB6301"/>
    <w:rsid w:val="00BD67AC"/>
    <w:rsid w:val="00C10987"/>
    <w:rsid w:val="00C150B1"/>
    <w:rsid w:val="00C27D52"/>
    <w:rsid w:val="00C415C5"/>
    <w:rsid w:val="00CB4B6F"/>
    <w:rsid w:val="00CD217B"/>
    <w:rsid w:val="00CD287B"/>
    <w:rsid w:val="00D03C08"/>
    <w:rsid w:val="00D53027"/>
    <w:rsid w:val="00D83592"/>
    <w:rsid w:val="00D936E6"/>
    <w:rsid w:val="00DB68EF"/>
    <w:rsid w:val="00DC373A"/>
    <w:rsid w:val="00DD59A3"/>
    <w:rsid w:val="00E22163"/>
    <w:rsid w:val="00E24B00"/>
    <w:rsid w:val="00E50701"/>
    <w:rsid w:val="00E62E87"/>
    <w:rsid w:val="00E656E9"/>
    <w:rsid w:val="00EA5FE3"/>
    <w:rsid w:val="00EB4AAA"/>
    <w:rsid w:val="00EC46F3"/>
    <w:rsid w:val="00F16F0F"/>
    <w:rsid w:val="00F610D4"/>
    <w:rsid w:val="00FA61CA"/>
    <w:rsid w:val="00FB00C8"/>
    <w:rsid w:val="00FB6EEF"/>
    <w:rsid w:val="00FB7851"/>
    <w:rsid w:val="00FC10AD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E930"/>
  <w15:chartTrackingRefBased/>
  <w15:docId w15:val="{7CEE920C-45BE-4C57-A7B0-AF37EB7E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7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07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07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87"/>
  </w:style>
  <w:style w:type="paragraph" w:styleId="Footer">
    <w:name w:val="footer"/>
    <w:basedOn w:val="Normal"/>
    <w:link w:val="FooterChar"/>
    <w:uiPriority w:val="99"/>
    <w:unhideWhenUsed/>
    <w:rsid w:val="002C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4A1ED-56A8-457E-92F5-B7640579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Anand</dc:creator>
  <cp:keywords/>
  <dc:description/>
  <cp:lastModifiedBy>Prateek Anand</cp:lastModifiedBy>
  <cp:revision>99</cp:revision>
  <dcterms:created xsi:type="dcterms:W3CDTF">2017-06-28T22:16:00Z</dcterms:created>
  <dcterms:modified xsi:type="dcterms:W3CDTF">2017-07-07T03:33:00Z</dcterms:modified>
</cp:coreProperties>
</file>