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181C" w14:textId="428EBBB6" w:rsidR="00FD6EEB" w:rsidRPr="00102317" w:rsidRDefault="00FD6EEB" w:rsidP="0010231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102317">
        <w:rPr>
          <w:rFonts w:ascii="Times New Roman" w:hAnsi="Times New Roman" w:cs="Times New Roman"/>
          <w:b/>
          <w:bCs/>
          <w:color w:val="000000"/>
          <w:sz w:val="48"/>
          <w:szCs w:val="48"/>
        </w:rPr>
        <w:t>From Noise to Clarity: A Framework for Strategic Execution</w:t>
      </w:r>
    </w:p>
    <w:p w14:paraId="1344C342" w14:textId="77777777" w:rsidR="00FD6EEB" w:rsidRDefault="00FD6EEB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</w:p>
    <w:p w14:paraId="315A6B2A" w14:textId="77777777" w:rsidR="00FD6EEB" w:rsidRPr="00FD6EEB" w:rsidRDefault="00FD6EEB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</w:p>
    <w:p w14:paraId="7D8ABE08" w14:textId="50038036" w:rsidR="00FD6EEB" w:rsidRPr="00FD6EEB" w:rsidRDefault="00FD6EEB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u w:val="single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  <w:u w:val="single"/>
        </w:rPr>
        <w:t xml:space="preserve"> Key Findings</w:t>
      </w:r>
    </w:p>
    <w:p w14:paraId="4EA92DF2" w14:textId="3332B07A" w:rsidR="00FD6EEB" w:rsidRPr="00FD6EEB" w:rsidRDefault="00FD6EEB" w:rsidP="00FD6EEB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Weather-Related Downtime &amp; Jam Costs</w:t>
      </w:r>
    </w:p>
    <w:p w14:paraId="4B546C1D" w14:textId="77777777" w:rsidR="00FD6EEB" w:rsidRPr="00FD6EEB" w:rsidRDefault="00FD6EEB" w:rsidP="00FD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Hurricanes are the most disruptive weather event:</w:t>
      </w:r>
    </w:p>
    <w:p w14:paraId="00C46E27" w14:textId="77777777" w:rsidR="00FD6EEB" w:rsidRPr="00FD6EEB" w:rsidRDefault="00FD6EEB" w:rsidP="00FD6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72 hours of downtime per affected site.</w:t>
      </w:r>
    </w:p>
    <w:p w14:paraId="0AC28AF0" w14:textId="77777777" w:rsidR="00FD6EEB" w:rsidRPr="00FD6EEB" w:rsidRDefault="00FD6EEB" w:rsidP="00FD6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Responsible for 3,840 jams, highest among all weather types.</w:t>
      </w:r>
    </w:p>
    <w:p w14:paraId="6458D893" w14:textId="77777777" w:rsidR="00FD6EEB" w:rsidRPr="00FD6EEB" w:rsidRDefault="00FD6EEB" w:rsidP="00FD6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Sites with high jam costs like ORD5 ($9,853), LHR3 ($9,765), FRA1 ($9,474) are repeatedly hit.</w:t>
      </w:r>
    </w:p>
    <w:p w14:paraId="3F797E5E" w14:textId="77777777" w:rsidR="00FD6EEB" w:rsidRPr="00FD6EEB" w:rsidRDefault="00FD6EEB" w:rsidP="00FD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Typhoons are the second-most disruptive, with 40 hours per site and substantial jam costs.</w:t>
      </w:r>
    </w:p>
    <w:p w14:paraId="32F1C127" w14:textId="77777777" w:rsidR="00FD6EEB" w:rsidRPr="00FD6EEB" w:rsidRDefault="00FD6EEB" w:rsidP="00FD6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Floods and Extreme Heat also cause repetitive damage to many high-cost sites.</w:t>
      </w:r>
    </w:p>
    <w:p w14:paraId="7F8BC94F" w14:textId="348C7A9D" w:rsidR="00FD6EEB" w:rsidRPr="00FD6EEB" w:rsidRDefault="00FD6EEB" w:rsidP="00FD6EEB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Sites with the Most Jam Costs</w:t>
      </w:r>
    </w:p>
    <w:p w14:paraId="30B6DB3A" w14:textId="77777777" w:rsidR="00FD6EEB" w:rsidRPr="00FD6EEB" w:rsidRDefault="00FD6EEB" w:rsidP="00FD6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JFK8, DFW5, ORD5, LHR3, ATL9, SEA4, MAD5 are among the top jam cost contributors.</w:t>
      </w:r>
    </w:p>
    <w:p w14:paraId="72051FC0" w14:textId="77777777" w:rsidR="00FD6EEB" w:rsidRPr="00FD6EEB" w:rsidRDefault="00FD6EEB" w:rsidP="00FD6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Many of these are also hit by the most severe weather (e.g., hurricanes).</w:t>
      </w:r>
    </w:p>
    <w:p w14:paraId="49A0073B" w14:textId="167677E0" w:rsidR="00FD6EEB" w:rsidRPr="00FD6EEB" w:rsidRDefault="00FD6EEB" w:rsidP="00FD6EEB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 Repair-Related Costs</w:t>
      </w:r>
    </w:p>
    <w:p w14:paraId="1B422D4A" w14:textId="77777777" w:rsidR="00FD6EEB" w:rsidRPr="00FD6EEB" w:rsidRDefault="00FD6EEB" w:rsidP="00FD6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Most jam costs are associated with no repair being done, suggesting operational inefficiency or triaging.</w:t>
      </w:r>
    </w:p>
    <w:p w14:paraId="54D034F7" w14:textId="77777777" w:rsidR="00FD6EEB" w:rsidRPr="00FD6EEB" w:rsidRDefault="00FD6EEB" w:rsidP="00FD6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When repairs are done, Hydraulic System Maintenance and Sorting Mechanism Adjustments are the </w:t>
      </w:r>
      <w:proofErr w:type="gramStart"/>
      <w:r w:rsidRPr="00FD6EEB">
        <w:rPr>
          <w:rFonts w:ascii="Times New Roman" w:eastAsia="Times New Roman" w:hAnsi="Times New Roman" w:cs="Times New Roman"/>
          <w:color w:val="000000"/>
          <w:sz w:val="22"/>
        </w:rPr>
        <w:t>most costly</w:t>
      </w:r>
      <w:proofErr w:type="gramEnd"/>
      <w:r w:rsidRPr="00FD6EEB">
        <w:rPr>
          <w:rFonts w:ascii="Times New Roman" w:eastAsia="Times New Roman" w:hAnsi="Times New Roman" w:cs="Times New Roman"/>
          <w:color w:val="000000"/>
          <w:sz w:val="22"/>
        </w:rPr>
        <w:t>, both in total and average repair cost.</w:t>
      </w:r>
    </w:p>
    <w:p w14:paraId="528CD3B4" w14:textId="5200FC2E" w:rsidR="00FD6EEB" w:rsidRPr="00FD6EEB" w:rsidRDefault="00FD6EEB" w:rsidP="00FD6EEB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 Equipment &amp; Automation Factors</w:t>
      </w:r>
    </w:p>
    <w:p w14:paraId="7FA27069" w14:textId="77777777" w:rsidR="00FD6EEB" w:rsidRPr="00FD6EEB" w:rsidRDefault="00FD6EEB" w:rsidP="00FD6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Robotic Arms (North America) and Sorters (Europe) contribute highest total jam costs, especially with low automation levels.</w:t>
      </w:r>
    </w:p>
    <w:p w14:paraId="15BF6C0D" w14:textId="77777777" w:rsidR="00FD6EEB" w:rsidRPr="00FD6EEB" w:rsidRDefault="00FD6EEB" w:rsidP="00FD6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This suggests manual oversight or under-optimized automation is a key risk factor.</w:t>
      </w:r>
    </w:p>
    <w:p w14:paraId="6BA0E498" w14:textId="2F8DF71F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77B32DA4" w14:textId="77777777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07FF8AC5" w14:textId="77777777" w:rsidR="00FD6EEB" w:rsidRP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166E8C10" w14:textId="717B4CF4" w:rsidR="00FD6EEB" w:rsidRPr="00FD6EEB" w:rsidRDefault="00FD6EEB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  <w:u w:val="single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  <w:u w:val="single"/>
        </w:rPr>
        <w:t>Strategic Recommendations</w:t>
      </w:r>
    </w:p>
    <w:p w14:paraId="2A000A6B" w14:textId="13C5B3B4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1.  Create a Weather-Resilience Plan for Hurricane Zones</w:t>
      </w:r>
    </w:p>
    <w:p w14:paraId="5E9C8515" w14:textId="1155135A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Target: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 Sites repeatedly impacted by hurricanes (ORD5, LHR3, DEN5, SFO7, JFK5)</w:t>
      </w:r>
    </w:p>
    <w:p w14:paraId="35AA6B25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lastRenderedPageBreak/>
        <w:t>Action Items:</w:t>
      </w:r>
    </w:p>
    <w:p w14:paraId="65DD2F39" w14:textId="77777777" w:rsidR="00FD6EEB" w:rsidRPr="00FD6EEB" w:rsidRDefault="00FD6EEB" w:rsidP="00FD6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Invest in preemptive storm hardening (e.g., waterproof power systems, surge-resistant robotics).</w:t>
      </w:r>
    </w:p>
    <w:p w14:paraId="7169942A" w14:textId="77777777" w:rsidR="00FD6EEB" w:rsidRPr="00FD6EEB" w:rsidRDefault="00FD6EEB" w:rsidP="00FD6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Stagger shifts and loading in advance of storms to reduce idle time.</w:t>
      </w:r>
    </w:p>
    <w:p w14:paraId="7A661620" w14:textId="070090FC" w:rsidR="00FD6EEB" w:rsidRPr="00FD6EEB" w:rsidRDefault="00FD6EEB" w:rsidP="00FD6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Build regional redundancies: allow order re-routing to warehouse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’s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not impacted by the storm.</w:t>
      </w:r>
    </w:p>
    <w:p w14:paraId="396BC808" w14:textId="34DE4C82" w:rsidR="00FD6EEB" w:rsidRPr="00FD6EEB" w:rsidRDefault="00FD6EEB" w:rsidP="00FD6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Apply dynamic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equipment maintenance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scheduling during peak weather seasons (Q3-Q4).</w:t>
      </w:r>
    </w:p>
    <w:p w14:paraId="76E59EDD" w14:textId="5086ECFC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6D6A74EE" w14:textId="77777777" w:rsidR="00FD6EEB" w:rsidRP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620C7AD2" w14:textId="51931CD3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2.  Address "No Repair" Sites with High Jam Costs</w:t>
      </w:r>
    </w:p>
    <w:p w14:paraId="13D0B1C5" w14:textId="6160F4E0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Target: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 Sites showing high jam costs but associated with “None” as the repair type $201,618 total jam cost and $0 repair cost.</w:t>
      </w:r>
    </w:p>
    <w:p w14:paraId="4840801F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Action Items:</w:t>
      </w:r>
    </w:p>
    <w:p w14:paraId="6D800FE2" w14:textId="77777777" w:rsidR="00FD6EEB" w:rsidRPr="00FD6EEB" w:rsidRDefault="00FD6EEB" w:rsidP="00FD6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Audit maintenance logs for neglected repairs.</w:t>
      </w:r>
    </w:p>
    <w:p w14:paraId="64EE3D25" w14:textId="5F24F648" w:rsidR="00FD6EEB" w:rsidRPr="00FD6EEB" w:rsidRDefault="00FD6EEB" w:rsidP="00FD6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Implement predictive maintenance alerts using downtime/jam frequency data.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</w:p>
    <w:p w14:paraId="22ACB1CC" w14:textId="796A889C" w:rsidR="00FD6EEB" w:rsidRPr="00FD6EEB" w:rsidRDefault="00FD6EEB" w:rsidP="00FD6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Consider low-cost </w:t>
      </w:r>
      <w:r>
        <w:rPr>
          <w:rFonts w:ascii="Times New Roman" w:eastAsia="Times New Roman" w:hAnsi="Times New Roman" w:cs="Times New Roman"/>
          <w:color w:val="000000"/>
          <w:sz w:val="22"/>
        </w:rPr>
        <w:t>condition monitoring sensors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 that might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support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avoid</w:t>
      </w:r>
      <w:r>
        <w:rPr>
          <w:rFonts w:ascii="Times New Roman" w:eastAsia="Times New Roman" w:hAnsi="Times New Roman" w:cs="Times New Roman"/>
          <w:color w:val="000000"/>
          <w:sz w:val="22"/>
        </w:rPr>
        <w:t>ing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 high downstream jam costs.</w:t>
      </w:r>
    </w:p>
    <w:p w14:paraId="562DB487" w14:textId="0707C7C1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08E4B78B" w14:textId="77777777" w:rsidR="00FD6EEB" w:rsidRP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32737B95" w14:textId="04EB4A6E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3.  Upgrade/Replace High-Cost Equipment</w:t>
      </w:r>
    </w:p>
    <w:p w14:paraId="1358C31F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Target: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 Sites using Robotic Arms (North America) and Sorters (Europe), especially with low automation levels.</w:t>
      </w:r>
    </w:p>
    <w:p w14:paraId="4F423462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Action Items:</w:t>
      </w:r>
    </w:p>
    <w:p w14:paraId="39E06F51" w14:textId="77777777" w:rsidR="00FD6EEB" w:rsidRPr="00FD6EEB" w:rsidRDefault="00FD6EEB" w:rsidP="00FD6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Where automation level is low, assess ROI of upgrading to medium/high automation.</w:t>
      </w:r>
    </w:p>
    <w:p w14:paraId="721B367D" w14:textId="77777777" w:rsidR="00FD6EEB" w:rsidRPr="00FD6EEB" w:rsidRDefault="00FD6EEB" w:rsidP="00FD6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Retrofit robotic arms with smart sensors to detect faults pre-jam.</w:t>
      </w:r>
    </w:p>
    <w:p w14:paraId="19063EDE" w14:textId="77777777" w:rsidR="00FD6EEB" w:rsidRPr="00FD6EEB" w:rsidRDefault="00FD6EEB" w:rsidP="00FD6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For sorters, schedule frequent software calibrations and mechanical cleanings.</w:t>
      </w:r>
    </w:p>
    <w:p w14:paraId="1FA67BE1" w14:textId="0B7160CE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43042725" w14:textId="77777777" w:rsidR="00FD6EEB" w:rsidRP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50EB272D" w14:textId="48ABE133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4.  Prioritize Repair Types with </w:t>
      </w:r>
      <w:proofErr w:type="gramStart"/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High Cost</w:t>
      </w:r>
      <w:proofErr w:type="gramEnd"/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 Impact</w:t>
      </w:r>
    </w:p>
    <w:p w14:paraId="684ACB47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Focus on reducing the frequency of high-cost repair-triggering jams: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980"/>
        <w:gridCol w:w="723"/>
      </w:tblGrid>
      <w:tr w:rsidR="00FD6EEB" w:rsidRPr="00FD6EEB" w14:paraId="23C0D4BD" w14:textId="77777777" w:rsidTr="00FD6EEB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18654C25" w14:textId="77777777" w:rsidR="00FD6EEB" w:rsidRPr="00FD6EEB" w:rsidRDefault="00FD6EEB" w:rsidP="00FD6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Repair Type</w:t>
            </w:r>
          </w:p>
        </w:tc>
        <w:tc>
          <w:tcPr>
            <w:tcW w:w="1950" w:type="dxa"/>
            <w:vAlign w:val="center"/>
            <w:hideMark/>
          </w:tcPr>
          <w:p w14:paraId="0126E9C2" w14:textId="77777777" w:rsidR="00FD6EEB" w:rsidRPr="00FD6EEB" w:rsidRDefault="00FD6EEB" w:rsidP="00FD6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Total Jam Cost</w:t>
            </w:r>
          </w:p>
        </w:tc>
        <w:tc>
          <w:tcPr>
            <w:tcW w:w="678" w:type="dxa"/>
            <w:vAlign w:val="center"/>
            <w:hideMark/>
          </w:tcPr>
          <w:p w14:paraId="4CE26170" w14:textId="2DD5978F" w:rsidR="00FD6EEB" w:rsidRPr="00FD6EEB" w:rsidRDefault="00FD6EEB" w:rsidP="00FD6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Avg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 xml:space="preserve">. </w:t>
            </w:r>
            <w:r w:rsidRPr="00FD6EEB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Repair Cost</w:t>
            </w:r>
          </w:p>
        </w:tc>
      </w:tr>
      <w:tr w:rsidR="00FD6EEB" w:rsidRPr="00FD6EEB" w14:paraId="053CE6CE" w14:textId="77777777" w:rsidTr="00FD6EEB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7AE2DCD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Hydraulic System Maintenance</w:t>
            </w:r>
          </w:p>
        </w:tc>
        <w:tc>
          <w:tcPr>
            <w:tcW w:w="1950" w:type="dxa"/>
            <w:vAlign w:val="center"/>
            <w:hideMark/>
          </w:tcPr>
          <w:p w14:paraId="301FF4D4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$32,403</w:t>
            </w:r>
          </w:p>
        </w:tc>
        <w:tc>
          <w:tcPr>
            <w:tcW w:w="678" w:type="dxa"/>
            <w:vAlign w:val="center"/>
            <w:hideMark/>
          </w:tcPr>
          <w:p w14:paraId="55003D4F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$400K</w:t>
            </w:r>
          </w:p>
        </w:tc>
      </w:tr>
      <w:tr w:rsidR="00FD6EEB" w:rsidRPr="00FD6EEB" w14:paraId="5DFD56AC" w14:textId="77777777" w:rsidTr="00FD6EEB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C6F1DEB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Sorting Mechanism Adjustment</w:t>
            </w:r>
          </w:p>
        </w:tc>
        <w:tc>
          <w:tcPr>
            <w:tcW w:w="1950" w:type="dxa"/>
            <w:vAlign w:val="center"/>
            <w:hideMark/>
          </w:tcPr>
          <w:p w14:paraId="1DDB72E0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$31,757</w:t>
            </w:r>
          </w:p>
        </w:tc>
        <w:tc>
          <w:tcPr>
            <w:tcW w:w="678" w:type="dxa"/>
            <w:vAlign w:val="center"/>
            <w:hideMark/>
          </w:tcPr>
          <w:p w14:paraId="06D2BF30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$350K</w:t>
            </w:r>
          </w:p>
        </w:tc>
      </w:tr>
      <w:tr w:rsidR="00FD6EEB" w:rsidRPr="00FD6EEB" w14:paraId="4010E66E" w14:textId="77777777" w:rsidTr="00FD6EEB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AF2F433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lastRenderedPageBreak/>
              <w:t>Safety System Upgrade</w:t>
            </w:r>
          </w:p>
        </w:tc>
        <w:tc>
          <w:tcPr>
            <w:tcW w:w="1950" w:type="dxa"/>
            <w:vAlign w:val="center"/>
            <w:hideMark/>
          </w:tcPr>
          <w:p w14:paraId="358F4210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$30,494</w:t>
            </w:r>
          </w:p>
        </w:tc>
        <w:tc>
          <w:tcPr>
            <w:tcW w:w="678" w:type="dxa"/>
            <w:vAlign w:val="center"/>
            <w:hideMark/>
          </w:tcPr>
          <w:p w14:paraId="53E62B1D" w14:textId="77777777" w:rsidR="00FD6EEB" w:rsidRPr="00FD6EEB" w:rsidRDefault="00FD6EEB" w:rsidP="00FD6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FD6EEB">
              <w:rPr>
                <w:rFonts w:ascii="Times New Roman" w:eastAsia="Times New Roman" w:hAnsi="Times New Roman" w:cs="Times New Roman"/>
                <w:sz w:val="22"/>
              </w:rPr>
              <w:t>$550K</w:t>
            </w:r>
          </w:p>
        </w:tc>
      </w:tr>
    </w:tbl>
    <w:p w14:paraId="6364DD34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Action Items:</w:t>
      </w:r>
    </w:p>
    <w:p w14:paraId="2F870C87" w14:textId="77777777" w:rsidR="00FD6EEB" w:rsidRPr="00FD6EEB" w:rsidRDefault="00FD6EEB" w:rsidP="00FD6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Conduct component lifecycle analysis on hydraulic and sorting systems.</w:t>
      </w:r>
    </w:p>
    <w:p w14:paraId="6AF85B73" w14:textId="64BA746B" w:rsidR="00FD6EEB" w:rsidRPr="00FD6EEB" w:rsidRDefault="00FD6EEB" w:rsidP="00FD6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Consider preventive upgrades before peak seasons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while tracking lifecycle of relevant components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.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(this can be reviewed with the SME team)</w:t>
      </w:r>
    </w:p>
    <w:p w14:paraId="54D944C2" w14:textId="77777777" w:rsidR="00FD6EEB" w:rsidRPr="00FD6EEB" w:rsidRDefault="00FD6EEB" w:rsidP="00FD6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Establish automated alerts for systems approaching wear thresholds.</w:t>
      </w:r>
    </w:p>
    <w:p w14:paraId="2E2FBB97" w14:textId="59845E47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158EF882" w14:textId="77777777" w:rsidR="00FD6EEB" w:rsidRP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783C6605" w14:textId="27E81349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5.  Zero In on Top Sites for Targeted Investment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 and Warehouse Audits</w:t>
      </w:r>
    </w:p>
    <w:p w14:paraId="4022C9AC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Use a tiered approach:</w:t>
      </w:r>
    </w:p>
    <w:p w14:paraId="119FAF11" w14:textId="52327F36" w:rsidR="00FD6EEB" w:rsidRPr="00FD6EEB" w:rsidRDefault="00FD6EEB" w:rsidP="00FD6E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High Priority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(Downtime + High Jam Cost)</w:t>
      </w:r>
    </w:p>
    <w:p w14:paraId="360BE203" w14:textId="77777777" w:rsidR="00FD6EEB" w:rsidRPr="00FD6EEB" w:rsidRDefault="00FD6EEB" w:rsidP="00FD6E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  <w:lang w:val="es-US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  <w:lang w:val="es-US"/>
        </w:rPr>
        <w:t>ORD5, LHR3, FRA1, JFK8, DFW5, ATL9, SEA4</w:t>
      </w:r>
    </w:p>
    <w:p w14:paraId="00EA67D5" w14:textId="77777777" w:rsidR="00FD6EEB" w:rsidRPr="00FD6EEB" w:rsidRDefault="00FD6EEB" w:rsidP="00FD6E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Multiple extreme weather events</w:t>
      </w:r>
    </w:p>
    <w:p w14:paraId="3B9E0895" w14:textId="77777777" w:rsidR="00FD6EEB" w:rsidRPr="00FD6EEB" w:rsidRDefault="00FD6EEB" w:rsidP="00FD6E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Highest jam costs</w:t>
      </w:r>
    </w:p>
    <w:p w14:paraId="38BC0A6E" w14:textId="77777777" w:rsidR="00FD6EEB" w:rsidRPr="00FD6EEB" w:rsidRDefault="00FD6EEB" w:rsidP="00FD6E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Complex equipment types</w:t>
      </w:r>
    </w:p>
    <w:p w14:paraId="20E8FC26" w14:textId="2294BF66" w:rsidR="00FD6EEB" w:rsidRPr="00FD6EEB" w:rsidRDefault="00FD6EEB" w:rsidP="00FD6E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Medium Priority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>(Moderate Jam + Frequent Weather)</w:t>
      </w:r>
    </w:p>
    <w:p w14:paraId="251DFDA5" w14:textId="77777777" w:rsidR="00FD6EEB" w:rsidRPr="00FD6EEB" w:rsidRDefault="00FD6EEB" w:rsidP="00FD6E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SFO7, MAD2, DEN5, LAX1, BOS5</w:t>
      </w:r>
    </w:p>
    <w:p w14:paraId="0A98737E" w14:textId="77777777" w:rsidR="00FD6EEB" w:rsidRPr="00FD6EEB" w:rsidRDefault="00FD6EEB" w:rsidP="00FD6E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High downtime but slightly lower jam costs</w:t>
      </w:r>
    </w:p>
    <w:p w14:paraId="1593665E" w14:textId="16ED9A26" w:rsidR="00FD6EEB" w:rsidRPr="00FD6EEB" w:rsidRDefault="00FD6EEB" w:rsidP="00FD6E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Low Priority</w:t>
      </w:r>
    </w:p>
    <w:p w14:paraId="52CAE376" w14:textId="77777777" w:rsidR="00FD6EEB" w:rsidRPr="00FD6EEB" w:rsidRDefault="00FD6EEB" w:rsidP="00FD6E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Sites with low jam frequency, low downtime, or limited weather impact.</w:t>
      </w:r>
    </w:p>
    <w:p w14:paraId="4C85125D" w14:textId="343F4F0A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4376BC6F" w14:textId="77777777" w:rsidR="00AE4B5E" w:rsidRDefault="00AE4B5E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68CEB8AE" w14:textId="77777777" w:rsidR="00AE4B5E" w:rsidRPr="00FD6EEB" w:rsidRDefault="00AE4B5E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281E543A" w14:textId="6FF4907A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6. Implement Predictive Analytics Dashboard</w:t>
      </w:r>
    </w:p>
    <w:p w14:paraId="2E91F1C3" w14:textId="77777777" w:rsidR="00FD6EEB" w:rsidRPr="00FD6EEB" w:rsidRDefault="00FD6EEB" w:rsidP="00FD6E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Real-time visualization of:</w:t>
      </w:r>
    </w:p>
    <w:p w14:paraId="2FF4A4A0" w14:textId="77777777" w:rsidR="00FD6EEB" w:rsidRPr="00FD6EEB" w:rsidRDefault="00FD6EEB" w:rsidP="00FD6E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Jam frequency by site/equipment/weather</w:t>
      </w:r>
    </w:p>
    <w:p w14:paraId="575C5F59" w14:textId="77777777" w:rsidR="00FD6EEB" w:rsidRPr="00FD6EEB" w:rsidRDefault="00FD6EEB" w:rsidP="00FD6E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Repair backlog and associated cost risk</w:t>
      </w:r>
    </w:p>
    <w:p w14:paraId="0DC2AF47" w14:textId="77777777" w:rsidR="00FD6EEB" w:rsidRPr="00FD6EEB" w:rsidRDefault="00FD6EEB" w:rsidP="00FD6E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Weather forecast overlays for operational planning</w:t>
      </w:r>
    </w:p>
    <w:p w14:paraId="00CAF763" w14:textId="743CC002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Tools: Power BI, Tableau, </w:t>
      </w:r>
      <w:proofErr w:type="spellStart"/>
      <w:r w:rsidR="00AE4B5E">
        <w:rPr>
          <w:rFonts w:ascii="Times New Roman" w:eastAsia="Times New Roman" w:hAnsi="Times New Roman" w:cs="Times New Roman"/>
          <w:color w:val="000000"/>
          <w:sz w:val="22"/>
        </w:rPr>
        <w:t>Streamlit</w:t>
      </w:r>
      <w:proofErr w:type="spellEnd"/>
      <w:r w:rsidR="00AE4B5E"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 w:rsidRPr="00FD6EEB">
        <w:rPr>
          <w:rFonts w:ascii="Times New Roman" w:eastAsia="Times New Roman" w:hAnsi="Times New Roman" w:cs="Times New Roman"/>
          <w:color w:val="000000"/>
          <w:sz w:val="22"/>
        </w:rPr>
        <w:t xml:space="preserve">or </w:t>
      </w:r>
      <w:r w:rsidR="00AE4B5E">
        <w:rPr>
          <w:rFonts w:ascii="Times New Roman" w:eastAsia="Times New Roman" w:hAnsi="Times New Roman" w:cs="Times New Roman"/>
          <w:color w:val="000000"/>
          <w:sz w:val="22"/>
        </w:rPr>
        <w:t xml:space="preserve">AWS </w:t>
      </w:r>
      <w:proofErr w:type="spellStart"/>
      <w:r w:rsidR="00AE4B5E">
        <w:rPr>
          <w:rFonts w:ascii="Times New Roman" w:eastAsia="Times New Roman" w:hAnsi="Times New Roman" w:cs="Times New Roman"/>
          <w:color w:val="000000"/>
          <w:sz w:val="22"/>
        </w:rPr>
        <w:t>Quicksight</w:t>
      </w:r>
      <w:proofErr w:type="spellEnd"/>
    </w:p>
    <w:p w14:paraId="0581341C" w14:textId="599F0BCE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75B33561" w14:textId="77777777" w:rsidR="00AE4B5E" w:rsidRPr="00FD6EEB" w:rsidRDefault="00AE4B5E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48B8D0EB" w14:textId="2087DC4E" w:rsidR="00FD6EEB" w:rsidRPr="00FD6EEB" w:rsidRDefault="00FD6EEB" w:rsidP="00FD6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7.  Run Controlled Experiments</w:t>
      </w:r>
    </w:p>
    <w:p w14:paraId="753395EE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Start with 2–3 high-cost, high-impact warehouses and trial:</w:t>
      </w:r>
    </w:p>
    <w:p w14:paraId="570BC9CA" w14:textId="77777777" w:rsidR="00FD6EEB" w:rsidRPr="00FD6EEB" w:rsidRDefault="00FD6EEB" w:rsidP="00FD6E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Higher automation software</w:t>
      </w:r>
    </w:p>
    <w:p w14:paraId="7A492DA9" w14:textId="77777777" w:rsidR="00FD6EEB" w:rsidRPr="00FD6EEB" w:rsidRDefault="00FD6EEB" w:rsidP="00FD6E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Predictive repair scheduling</w:t>
      </w:r>
    </w:p>
    <w:p w14:paraId="6469A015" w14:textId="77777777" w:rsidR="00FD6EEB" w:rsidRPr="00FD6EEB" w:rsidRDefault="00FD6EEB" w:rsidP="00FD6E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Weather-triggered rerouting logic</w:t>
      </w:r>
    </w:p>
    <w:p w14:paraId="432F30DA" w14:textId="77777777" w:rsidR="00FD6EEB" w:rsidRPr="00FD6EEB" w:rsidRDefault="00FD6EEB" w:rsidP="00FD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Then measure:</w:t>
      </w:r>
    </w:p>
    <w:p w14:paraId="0471F244" w14:textId="77777777" w:rsidR="00FD6EEB" w:rsidRPr="00FD6EEB" w:rsidRDefault="00FD6EEB" w:rsidP="00FD6E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Jam cost delta</w:t>
      </w:r>
    </w:p>
    <w:p w14:paraId="2267D0BB" w14:textId="77777777" w:rsidR="00FD6EEB" w:rsidRPr="00FD6EEB" w:rsidRDefault="00FD6EEB" w:rsidP="00FD6E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Downtime hours saved</w:t>
      </w:r>
    </w:p>
    <w:p w14:paraId="03BF47FD" w14:textId="77777777" w:rsidR="00FD6EEB" w:rsidRPr="00FD6EEB" w:rsidRDefault="00FD6EEB" w:rsidP="00FD6E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color w:val="000000"/>
          <w:sz w:val="22"/>
        </w:rPr>
        <w:t>Repair cost avoided</w:t>
      </w:r>
    </w:p>
    <w:p w14:paraId="5C397546" w14:textId="5A17ACEF" w:rsidR="00FD6EEB" w:rsidRDefault="00FD6EEB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436ACDD9" w14:textId="77777777" w:rsidR="006F2F21" w:rsidRDefault="006F2F21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110F9EBE" w14:textId="77777777" w:rsidR="006F2F21" w:rsidRPr="00FD6EEB" w:rsidRDefault="006F2F21" w:rsidP="00FD6EEB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p w14:paraId="501E4345" w14:textId="40C17E50" w:rsidR="00330AD4" w:rsidRDefault="00FD6EEB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FD6EEB">
        <w:rPr>
          <w:rFonts w:ascii="Times New Roman" w:eastAsia="Times New Roman" w:hAnsi="Times New Roman" w:cs="Times New Roman"/>
          <w:b/>
          <w:bCs/>
          <w:color w:val="000000"/>
          <w:sz w:val="22"/>
        </w:rPr>
        <w:t>Final Suggestion: Top 5 Actions to Start Immediately</w:t>
      </w:r>
    </w:p>
    <w:p w14:paraId="201DDF25" w14:textId="77777777" w:rsidR="00330AD4" w:rsidRPr="00FD6EEB" w:rsidRDefault="00330AD4" w:rsidP="00FD6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0AD4" w14:paraId="730559BE" w14:textId="77777777" w:rsidTr="00330AD4">
        <w:trPr>
          <w:trHeight w:val="2827"/>
        </w:trPr>
        <w:tc>
          <w:tcPr>
            <w:tcW w:w="9350" w:type="dxa"/>
          </w:tcPr>
          <w:tbl>
            <w:tblPr>
              <w:tblW w:w="101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5462"/>
              <w:gridCol w:w="4063"/>
            </w:tblGrid>
            <w:tr w:rsidR="00330AD4" w:rsidRPr="00FD6EEB" w14:paraId="4FD624C5" w14:textId="77777777" w:rsidTr="00330AD4">
              <w:trPr>
                <w:trHeight w:val="305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3AC18" w14:textId="77777777" w:rsidR="00330AD4" w:rsidRPr="00FD6EEB" w:rsidRDefault="00330AD4" w:rsidP="008920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  <w:t>Rank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3ADE0410" w14:textId="77777777" w:rsidR="00330AD4" w:rsidRPr="00FD6EEB" w:rsidRDefault="00330AD4" w:rsidP="008920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  <w:t>Action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724EB080" w14:textId="77777777" w:rsidR="00330AD4" w:rsidRPr="00FD6EEB" w:rsidRDefault="00330AD4" w:rsidP="008920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b/>
                      <w:bCs/>
                      <w:sz w:val="22"/>
                      <w:u w:val="single"/>
                    </w:rPr>
                    <w:t>Target Sites</w:t>
                  </w:r>
                </w:p>
              </w:tc>
            </w:tr>
            <w:tr w:rsidR="00330AD4" w:rsidRPr="00FD6EEB" w14:paraId="1DE1F08B" w14:textId="77777777" w:rsidTr="00330AD4">
              <w:trPr>
                <w:trHeight w:val="2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D8696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1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6A310D58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Conduct hurricane-prep retrofit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76D9D589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ORD5, LHR3, FRA1</w:t>
                  </w:r>
                </w:p>
              </w:tc>
            </w:tr>
            <w:tr w:rsidR="00330AD4" w:rsidRPr="00FD6EEB" w14:paraId="7B94A940" w14:textId="77777777" w:rsidTr="00330AD4">
              <w:trPr>
                <w:trHeight w:val="3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5BD10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2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45C31456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Implement predictive maintenance tools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67EFF4F1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JFK8, DFW5, SEA4</w:t>
                  </w:r>
                </w:p>
              </w:tc>
            </w:tr>
            <w:tr w:rsidR="00330AD4" w:rsidRPr="00FD6EEB" w14:paraId="062E747F" w14:textId="77777777" w:rsidTr="00330AD4">
              <w:trPr>
                <w:trHeight w:val="6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DE514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3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28B9E83D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Audit "no repair" sites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2608E8D7" w14:textId="77777777" w:rsidR="00330AD4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Any with high jam costs and None</w:t>
                  </w:r>
                </w:p>
                <w:p w14:paraId="7F0F39EF" w14:textId="5AD12F1A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 repair type</w:t>
                  </w:r>
                </w:p>
              </w:tc>
            </w:tr>
            <w:tr w:rsidR="00330AD4" w:rsidRPr="00FD6EEB" w14:paraId="44E3FF45" w14:textId="77777777" w:rsidTr="00330AD4">
              <w:trPr>
                <w:trHeight w:val="6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7EA8D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4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5F2E08D3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Upgrade low-automation robotic arms/sorters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4AE0955D" w14:textId="30DDCFDE" w:rsidR="00330AD4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Based on equipment type &amp; </w:t>
                  </w:r>
                </w:p>
                <w:p w14:paraId="04156C2F" w14:textId="1787AC10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automation level</w:t>
                  </w:r>
                </w:p>
              </w:tc>
            </w:tr>
            <w:tr w:rsidR="00330AD4" w:rsidRPr="00FD6EEB" w14:paraId="09F79710" w14:textId="77777777" w:rsidTr="00330AD4">
              <w:trPr>
                <w:trHeight w:val="2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4DCBE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5</w:t>
                  </w:r>
                </w:p>
              </w:tc>
              <w:tc>
                <w:tcPr>
                  <w:tcW w:w="5432" w:type="dxa"/>
                  <w:vAlign w:val="center"/>
                  <w:hideMark/>
                </w:tcPr>
                <w:p w14:paraId="10556DB2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Install repair alerts for hydraulic/sorting systems</w:t>
                  </w:r>
                </w:p>
              </w:tc>
              <w:tc>
                <w:tcPr>
                  <w:tcW w:w="4018" w:type="dxa"/>
                  <w:vAlign w:val="center"/>
                  <w:hideMark/>
                </w:tcPr>
                <w:p w14:paraId="385E0521" w14:textId="77777777" w:rsidR="00330AD4" w:rsidRPr="00FD6EEB" w:rsidRDefault="00330AD4" w:rsidP="00892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2"/>
                    </w:rPr>
                  </w:pPr>
                  <w:r w:rsidRPr="00FD6EEB">
                    <w:rPr>
                      <w:rFonts w:ascii="Times New Roman" w:eastAsia="Times New Roman" w:hAnsi="Times New Roman" w:cs="Times New Roman"/>
                      <w:sz w:val="22"/>
                    </w:rPr>
                    <w:t>All high-frequency repair sites</w:t>
                  </w:r>
                </w:p>
              </w:tc>
            </w:tr>
          </w:tbl>
          <w:p w14:paraId="7A6AECA4" w14:textId="77777777" w:rsidR="00330AD4" w:rsidRDefault="00330AD4"/>
        </w:tc>
      </w:tr>
    </w:tbl>
    <w:p w14:paraId="142DB492" w14:textId="77777777" w:rsidR="00233569" w:rsidRDefault="00233569" w:rsidP="00330AD4">
      <w:pPr>
        <w:rPr>
          <w:rFonts w:ascii="Times New Roman" w:hAnsi="Times New Roman" w:cs="Times New Roman"/>
          <w:sz w:val="22"/>
        </w:rPr>
      </w:pPr>
    </w:p>
    <w:p w14:paraId="13DAE5F0" w14:textId="77777777" w:rsidR="00B36F90" w:rsidRDefault="00B36F90" w:rsidP="00330AD4">
      <w:pPr>
        <w:rPr>
          <w:rFonts w:ascii="Times New Roman" w:hAnsi="Times New Roman" w:cs="Times New Roman"/>
          <w:sz w:val="22"/>
        </w:rPr>
      </w:pPr>
    </w:p>
    <w:p w14:paraId="3CC76048" w14:textId="77777777" w:rsidR="00C50BC2" w:rsidRDefault="00C50BC2" w:rsidP="00330AD4">
      <w:pPr>
        <w:rPr>
          <w:rFonts w:ascii="Times New Roman" w:hAnsi="Times New Roman" w:cs="Times New Roman"/>
          <w:sz w:val="22"/>
        </w:rPr>
      </w:pPr>
    </w:p>
    <w:p w14:paraId="7F939D3C" w14:textId="77777777" w:rsidR="00C50BC2" w:rsidRDefault="00C50BC2" w:rsidP="00330AD4">
      <w:pPr>
        <w:rPr>
          <w:rFonts w:ascii="Times New Roman" w:hAnsi="Times New Roman" w:cs="Times New Roman"/>
          <w:sz w:val="22"/>
        </w:rPr>
      </w:pPr>
    </w:p>
    <w:p w14:paraId="001A0AE7" w14:textId="4AC766A9" w:rsidR="00C50BC2" w:rsidRDefault="00C50BC2" w:rsidP="00330AD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Three figures were selected from the dashboard to provide some additional visualization and clarity.</w:t>
      </w:r>
    </w:p>
    <w:p w14:paraId="43942832" w14:textId="239C06A3" w:rsidR="00B36F90" w:rsidRDefault="00B36F90" w:rsidP="00330AD4">
      <w:pPr>
        <w:rPr>
          <w:rFonts w:ascii="Times New Roman" w:hAnsi="Times New Roman" w:cs="Times New Roman"/>
          <w:noProof/>
          <w:sz w:val="22"/>
        </w:rPr>
      </w:pPr>
    </w:p>
    <w:p w14:paraId="1D356CBD" w14:textId="77777777" w:rsidR="00FA0198" w:rsidRDefault="00FA0198" w:rsidP="00330AD4">
      <w:pPr>
        <w:rPr>
          <w:rFonts w:ascii="Times New Roman" w:hAnsi="Times New Roman" w:cs="Times New Roman"/>
          <w:noProof/>
          <w:sz w:val="22"/>
        </w:rPr>
      </w:pPr>
    </w:p>
    <w:p w14:paraId="145C1F49" w14:textId="77777777" w:rsidR="00FA0198" w:rsidRDefault="00FA0198" w:rsidP="00330AD4">
      <w:pPr>
        <w:rPr>
          <w:rFonts w:ascii="Times New Roman" w:hAnsi="Times New Roman" w:cs="Times New Roman"/>
          <w:noProof/>
          <w:sz w:val="22"/>
        </w:rPr>
      </w:pPr>
    </w:p>
    <w:p w14:paraId="16662879" w14:textId="058A4CCA" w:rsidR="00FA0198" w:rsidRDefault="00FA0198" w:rsidP="00FA0198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25B08E91" wp14:editId="2E4C8105">
            <wp:extent cx="6414681" cy="5099837"/>
            <wp:effectExtent l="0" t="0" r="0" b="5715"/>
            <wp:docPr id="1597901035" name="Picture 1" descr="A graph of a number of si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75394" name="Picture 1" descr="A graph of a number of sit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991" cy="51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F52B" w14:textId="77777777" w:rsidR="00B36F90" w:rsidRDefault="00B36F90" w:rsidP="00330AD4">
      <w:pPr>
        <w:rPr>
          <w:rFonts w:ascii="Times New Roman" w:hAnsi="Times New Roman" w:cs="Times New Roman"/>
          <w:sz w:val="22"/>
        </w:rPr>
      </w:pPr>
    </w:p>
    <w:p w14:paraId="274AEFD4" w14:textId="77777777" w:rsidR="00B36F90" w:rsidRDefault="00B36F90" w:rsidP="00330AD4">
      <w:pPr>
        <w:rPr>
          <w:rFonts w:ascii="Times New Roman" w:hAnsi="Times New Roman" w:cs="Times New Roman"/>
          <w:sz w:val="22"/>
        </w:rPr>
      </w:pPr>
    </w:p>
    <w:p w14:paraId="12572754" w14:textId="06D27EF8" w:rsidR="00B36F90" w:rsidRDefault="00C50BC2" w:rsidP="00330AD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545DAAB0" wp14:editId="07F9CE32">
            <wp:extent cx="5943600" cy="3429000"/>
            <wp:effectExtent l="0" t="0" r="0" b="0"/>
            <wp:docPr id="1340051131" name="Picture 2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1131" name="Picture 2" descr="A graph of different colored rectangular shap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02C" w14:textId="77777777" w:rsidR="00C50BC2" w:rsidRDefault="00C50BC2" w:rsidP="00330AD4">
      <w:pPr>
        <w:rPr>
          <w:rFonts w:ascii="Times New Roman" w:hAnsi="Times New Roman" w:cs="Times New Roman"/>
          <w:sz w:val="22"/>
        </w:rPr>
      </w:pPr>
    </w:p>
    <w:p w14:paraId="152D1A1E" w14:textId="77777777" w:rsidR="00C50BC2" w:rsidRDefault="00C50BC2" w:rsidP="00330AD4">
      <w:pPr>
        <w:rPr>
          <w:rFonts w:ascii="Times New Roman" w:hAnsi="Times New Roman" w:cs="Times New Roman"/>
          <w:sz w:val="22"/>
        </w:rPr>
      </w:pPr>
    </w:p>
    <w:p w14:paraId="50536931" w14:textId="12AD015D" w:rsidR="00C50BC2" w:rsidRPr="00FD6EEB" w:rsidRDefault="00C50BC2" w:rsidP="00330AD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1A1741E3" wp14:editId="47FE75CB">
            <wp:extent cx="6447927" cy="3262541"/>
            <wp:effectExtent l="0" t="0" r="3810" b="1905"/>
            <wp:docPr id="880706669" name="Picture 3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06669" name="Picture 3" descr="A graph of different colored squar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000" cy="32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C2" w:rsidRPr="00FD6E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A2E82" w14:textId="77777777" w:rsidR="00DA2366" w:rsidRDefault="00DA2366" w:rsidP="00A00D9C">
      <w:pPr>
        <w:spacing w:after="0" w:line="240" w:lineRule="auto"/>
      </w:pPr>
      <w:r>
        <w:separator/>
      </w:r>
    </w:p>
  </w:endnote>
  <w:endnote w:type="continuationSeparator" w:id="0">
    <w:p w14:paraId="76F405B6" w14:textId="77777777" w:rsidR="00DA2366" w:rsidRDefault="00DA2366" w:rsidP="00A0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708D" w14:textId="77777777" w:rsidR="00A00D9C" w:rsidRDefault="00A00D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6F42" w14:textId="77777777" w:rsidR="00A00D9C" w:rsidRDefault="00A00D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36C2" w14:textId="77777777" w:rsidR="00A00D9C" w:rsidRDefault="00A00D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A93C" w14:textId="77777777" w:rsidR="00DA2366" w:rsidRDefault="00DA2366" w:rsidP="00A00D9C">
      <w:pPr>
        <w:spacing w:after="0" w:line="240" w:lineRule="auto"/>
      </w:pPr>
      <w:r>
        <w:separator/>
      </w:r>
    </w:p>
  </w:footnote>
  <w:footnote w:type="continuationSeparator" w:id="0">
    <w:p w14:paraId="4652C636" w14:textId="77777777" w:rsidR="00DA2366" w:rsidRDefault="00DA2366" w:rsidP="00A00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DE83" w14:textId="7555673F" w:rsidR="00A00D9C" w:rsidRDefault="00DA2366">
    <w:pPr>
      <w:pStyle w:val="Header"/>
    </w:pPr>
    <w:r>
      <w:rPr>
        <w:noProof/>
      </w:rPr>
      <w:pict w14:anchorId="6866DA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alt="" style="position:absolute;margin-left:0;margin-top:0;width:519.45pt;height:139.8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textpath style="font-family:&quot;Times New Roman&quot;;font-size:1pt" string="A.Maddo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2999" w14:textId="4EA8CA01" w:rsidR="00A00D9C" w:rsidRDefault="00DA2366">
    <w:pPr>
      <w:pStyle w:val="Header"/>
    </w:pPr>
    <w:r>
      <w:rPr>
        <w:noProof/>
      </w:rPr>
      <w:pict w14:anchorId="3C5A77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alt="" style="position:absolute;margin-left:0;margin-top:0;width:519.45pt;height:139.8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textpath style="font-family:&quot;Times New Roman&quot;;font-size:1pt" string="A.Maddo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89E7" w14:textId="588E6D8E" w:rsidR="00A00D9C" w:rsidRDefault="00DA2366">
    <w:pPr>
      <w:pStyle w:val="Header"/>
    </w:pPr>
    <w:r>
      <w:rPr>
        <w:noProof/>
      </w:rPr>
      <w:pict w14:anchorId="6B0DD3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alt="" style="position:absolute;margin-left:0;margin-top:0;width:519.45pt;height:139.8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textpath style="font-family:&quot;Times New Roman&quot;;font-size:1pt" string="A.Maddo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260A"/>
    <w:multiLevelType w:val="multilevel"/>
    <w:tmpl w:val="047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0876"/>
    <w:multiLevelType w:val="multilevel"/>
    <w:tmpl w:val="A66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2453B"/>
    <w:multiLevelType w:val="multilevel"/>
    <w:tmpl w:val="324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55C5"/>
    <w:multiLevelType w:val="multilevel"/>
    <w:tmpl w:val="6B0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6F68"/>
    <w:multiLevelType w:val="multilevel"/>
    <w:tmpl w:val="87F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B6131"/>
    <w:multiLevelType w:val="multilevel"/>
    <w:tmpl w:val="B50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625E2"/>
    <w:multiLevelType w:val="multilevel"/>
    <w:tmpl w:val="FA6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B0EFE"/>
    <w:multiLevelType w:val="multilevel"/>
    <w:tmpl w:val="C80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43C5E"/>
    <w:multiLevelType w:val="multilevel"/>
    <w:tmpl w:val="543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31ECD"/>
    <w:multiLevelType w:val="multilevel"/>
    <w:tmpl w:val="C70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C40E1"/>
    <w:multiLevelType w:val="multilevel"/>
    <w:tmpl w:val="897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938A6"/>
    <w:multiLevelType w:val="hybridMultilevel"/>
    <w:tmpl w:val="6FDE3466"/>
    <w:lvl w:ilvl="0" w:tplc="319C7AB2">
      <w:start w:val="1"/>
      <w:numFmt w:val="upperLetter"/>
      <w:lvlText w:val="%1."/>
      <w:lvlJc w:val="left"/>
      <w:pPr>
        <w:ind w:left="720" w:hanging="360"/>
      </w:pPr>
      <w:rPr>
        <w:rFonts w:ascii="Cambria" w:hAnsi="Cambria" w:cs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2753CE"/>
    <w:multiLevelType w:val="multilevel"/>
    <w:tmpl w:val="AEE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32BC5"/>
    <w:multiLevelType w:val="multilevel"/>
    <w:tmpl w:val="AD8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003B6"/>
    <w:multiLevelType w:val="multilevel"/>
    <w:tmpl w:val="F49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849345">
    <w:abstractNumId w:val="3"/>
  </w:num>
  <w:num w:numId="2" w16cid:durableId="173767399">
    <w:abstractNumId w:val="6"/>
  </w:num>
  <w:num w:numId="3" w16cid:durableId="469175887">
    <w:abstractNumId w:val="7"/>
  </w:num>
  <w:num w:numId="4" w16cid:durableId="1666740980">
    <w:abstractNumId w:val="2"/>
  </w:num>
  <w:num w:numId="5" w16cid:durableId="184712979">
    <w:abstractNumId w:val="9"/>
  </w:num>
  <w:num w:numId="6" w16cid:durableId="1248883629">
    <w:abstractNumId w:val="8"/>
  </w:num>
  <w:num w:numId="7" w16cid:durableId="1273973120">
    <w:abstractNumId w:val="0"/>
  </w:num>
  <w:num w:numId="8" w16cid:durableId="2057268761">
    <w:abstractNumId w:val="13"/>
  </w:num>
  <w:num w:numId="9" w16cid:durableId="1145203293">
    <w:abstractNumId w:val="14"/>
  </w:num>
  <w:num w:numId="10" w16cid:durableId="152262225">
    <w:abstractNumId w:val="5"/>
  </w:num>
  <w:num w:numId="11" w16cid:durableId="2028024872">
    <w:abstractNumId w:val="4"/>
  </w:num>
  <w:num w:numId="12" w16cid:durableId="2097552334">
    <w:abstractNumId w:val="1"/>
  </w:num>
  <w:num w:numId="13" w16cid:durableId="1160392072">
    <w:abstractNumId w:val="10"/>
  </w:num>
  <w:num w:numId="14" w16cid:durableId="1760520037">
    <w:abstractNumId w:val="12"/>
  </w:num>
  <w:num w:numId="15" w16cid:durableId="1374695790">
    <w:abstractNumId w:val="11"/>
  </w:num>
  <w:num w:numId="16" w16cid:durableId="1476022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EB"/>
    <w:rsid w:val="00102317"/>
    <w:rsid w:val="00233569"/>
    <w:rsid w:val="00330AD4"/>
    <w:rsid w:val="003F2DDB"/>
    <w:rsid w:val="003F70D4"/>
    <w:rsid w:val="00431BA9"/>
    <w:rsid w:val="00494432"/>
    <w:rsid w:val="00580620"/>
    <w:rsid w:val="006F2F21"/>
    <w:rsid w:val="00760DD7"/>
    <w:rsid w:val="00A00D9C"/>
    <w:rsid w:val="00A93163"/>
    <w:rsid w:val="00AC379C"/>
    <w:rsid w:val="00AE4B5E"/>
    <w:rsid w:val="00B36F90"/>
    <w:rsid w:val="00BD73E2"/>
    <w:rsid w:val="00C21695"/>
    <w:rsid w:val="00C50BC2"/>
    <w:rsid w:val="00DA2366"/>
    <w:rsid w:val="00F2206A"/>
    <w:rsid w:val="00FA0198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F763B"/>
  <w15:chartTrackingRefBased/>
  <w15:docId w15:val="{BABC3A0B-6FBE-4B47-80E7-86BF8EFF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69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69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CADE4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69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CADE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69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35B74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169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9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9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CADE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9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9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9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95"/>
    <w:rPr>
      <w:rFonts w:asciiTheme="majorHAnsi" w:eastAsiaTheme="majorEastAsia" w:hAnsiTheme="majorHAnsi" w:cstheme="majorBidi"/>
      <w:bCs/>
      <w:color w:val="1CADE4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1695"/>
    <w:rPr>
      <w:rFonts w:eastAsiaTheme="majorEastAsia" w:cstheme="majorBidi"/>
      <w:b/>
      <w:bCs/>
      <w:color w:val="1CADE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695"/>
    <w:rPr>
      <w:rFonts w:asciiTheme="majorHAnsi" w:eastAsiaTheme="majorEastAsia" w:hAnsiTheme="majorHAnsi" w:cstheme="majorBidi"/>
      <w:bCs/>
      <w:color w:val="335B74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169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9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95"/>
    <w:rPr>
      <w:rFonts w:asciiTheme="majorHAnsi" w:eastAsiaTheme="majorEastAsia" w:hAnsiTheme="majorHAnsi" w:cstheme="majorBidi"/>
      <w:iCs/>
      <w:color w:val="1CADE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9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9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9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2169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335B74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1695"/>
    <w:rPr>
      <w:rFonts w:asciiTheme="majorHAnsi" w:eastAsiaTheme="majorEastAsia" w:hAnsiTheme="majorHAnsi" w:cstheme="majorBidi"/>
      <w:color w:val="335B74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95"/>
    <w:pPr>
      <w:numPr>
        <w:ilvl w:val="1"/>
      </w:numPr>
    </w:pPr>
    <w:rPr>
      <w:rFonts w:eastAsiaTheme="majorEastAsia" w:cstheme="majorBidi"/>
      <w:iCs/>
      <w:color w:val="335B74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1695"/>
    <w:rPr>
      <w:rFonts w:eastAsiaTheme="majorEastAsia" w:cstheme="majorBidi"/>
      <w:iCs/>
      <w:color w:val="335B74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21695"/>
    <w:pPr>
      <w:spacing w:after="0" w:line="360" w:lineRule="auto"/>
      <w:jc w:val="center"/>
    </w:pPr>
    <w:rPr>
      <w:rFonts w:eastAsiaTheme="minorEastAsia"/>
      <w:b/>
      <w:i/>
      <w:iCs/>
      <w:color w:val="1CADE4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21695"/>
    <w:rPr>
      <w:rFonts w:eastAsiaTheme="minorEastAsia"/>
      <w:b/>
      <w:i/>
      <w:iCs/>
      <w:color w:val="1CADE4" w:themeColor="accent1"/>
      <w:sz w:val="26"/>
    </w:rPr>
  </w:style>
  <w:style w:type="paragraph" w:styleId="ListParagraph">
    <w:name w:val="List Paragraph"/>
    <w:basedOn w:val="Normal"/>
    <w:uiPriority w:val="34"/>
    <w:qFormat/>
    <w:rsid w:val="00C21695"/>
    <w:pPr>
      <w:spacing w:line="240" w:lineRule="auto"/>
      <w:ind w:left="720" w:hanging="288"/>
      <w:contextualSpacing/>
    </w:pPr>
    <w:rPr>
      <w:color w:val="335B74" w:themeColor="text2"/>
    </w:rPr>
  </w:style>
  <w:style w:type="character" w:styleId="IntenseEmphasis">
    <w:name w:val="Intense Emphasis"/>
    <w:basedOn w:val="DefaultParagraphFont"/>
    <w:uiPriority w:val="21"/>
    <w:qFormat/>
    <w:rsid w:val="00C21695"/>
    <w:rPr>
      <w:b/>
      <w:bCs/>
      <w:i/>
      <w:iCs/>
      <w:color w:val="1CADE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95"/>
    <w:pPr>
      <w:pBdr>
        <w:top w:val="single" w:sz="36" w:space="8" w:color="1CADE4" w:themeColor="accent1"/>
        <w:left w:val="single" w:sz="36" w:space="8" w:color="1CADE4" w:themeColor="accent1"/>
        <w:bottom w:val="single" w:sz="36" w:space="8" w:color="1CADE4" w:themeColor="accent1"/>
        <w:right w:val="single" w:sz="36" w:space="8" w:color="1CADE4" w:themeColor="accent1"/>
      </w:pBdr>
      <w:shd w:val="clear" w:color="auto" w:fill="1CADE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9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CADE4" w:themeFill="accent1"/>
    </w:rPr>
  </w:style>
  <w:style w:type="character" w:styleId="IntenseReference">
    <w:name w:val="Intense Reference"/>
    <w:basedOn w:val="DefaultParagraphFont"/>
    <w:uiPriority w:val="32"/>
    <w:qFormat/>
    <w:rsid w:val="00C21695"/>
    <w:rPr>
      <w:b w:val="0"/>
      <w:bCs/>
      <w:smallCaps/>
      <w:color w:val="1CADE4" w:themeColor="accent1"/>
      <w:spacing w:val="5"/>
      <w:u w:val="single"/>
    </w:rPr>
  </w:style>
  <w:style w:type="paragraph" w:styleId="NormalWeb">
    <w:name w:val="Normal (Web)"/>
    <w:basedOn w:val="Normal"/>
    <w:uiPriority w:val="99"/>
    <w:semiHidden/>
    <w:unhideWhenUsed/>
    <w:rsid w:val="00FD6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21695"/>
    <w:rPr>
      <w:b w:val="0"/>
      <w:bCs/>
      <w:i/>
      <w:color w:val="335B74" w:themeColor="text2"/>
    </w:rPr>
  </w:style>
  <w:style w:type="character" w:customStyle="1" w:styleId="apple-converted-space">
    <w:name w:val="apple-converted-space"/>
    <w:basedOn w:val="DefaultParagraphFont"/>
    <w:rsid w:val="00FD6EEB"/>
  </w:style>
  <w:style w:type="character" w:styleId="HTMLCode">
    <w:name w:val="HTML Code"/>
    <w:basedOn w:val="DefaultParagraphFont"/>
    <w:uiPriority w:val="99"/>
    <w:semiHidden/>
    <w:unhideWhenUsed/>
    <w:rsid w:val="00FD6EE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30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21695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1695"/>
    <w:pPr>
      <w:spacing w:line="240" w:lineRule="auto"/>
    </w:pPr>
    <w:rPr>
      <w:rFonts w:asciiTheme="majorHAnsi" w:eastAsiaTheme="minorEastAsia" w:hAnsiTheme="majorHAnsi"/>
      <w:bCs/>
      <w:smallCaps/>
      <w:color w:val="335B74" w:themeColor="text2"/>
      <w:spacing w:val="6"/>
      <w:sz w:val="22"/>
      <w:szCs w:val="18"/>
    </w:rPr>
  </w:style>
  <w:style w:type="character" w:styleId="Emphasis">
    <w:name w:val="Emphasis"/>
    <w:basedOn w:val="DefaultParagraphFont"/>
    <w:uiPriority w:val="20"/>
    <w:qFormat/>
    <w:rsid w:val="00C21695"/>
    <w:rPr>
      <w:b/>
      <w:i/>
      <w:iCs/>
    </w:rPr>
  </w:style>
  <w:style w:type="paragraph" w:styleId="NoSpacing">
    <w:name w:val="No Spacing"/>
    <w:link w:val="NoSpacingChar"/>
    <w:uiPriority w:val="1"/>
    <w:qFormat/>
    <w:rsid w:val="00C2169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21695"/>
  </w:style>
  <w:style w:type="character" w:styleId="SubtleEmphasis">
    <w:name w:val="Subtle Emphasis"/>
    <w:basedOn w:val="DefaultParagraphFont"/>
    <w:uiPriority w:val="19"/>
    <w:qFormat/>
    <w:rsid w:val="00C21695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C21695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C21695"/>
    <w:rPr>
      <w:b/>
      <w:bCs/>
      <w:caps/>
      <w:smallCaps w:val="0"/>
      <w:color w:val="335B74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1695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A00D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D9C"/>
  </w:style>
  <w:style w:type="paragraph" w:styleId="Footer">
    <w:name w:val="footer"/>
    <w:basedOn w:val="Normal"/>
    <w:link w:val="FooterChar"/>
    <w:uiPriority w:val="99"/>
    <w:unhideWhenUsed/>
    <w:rsid w:val="00A00D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3835FB-D897-FC4A-AA80-7C8190D2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ashlynn maddox</dc:creator>
  <cp:keywords/>
  <dc:description/>
  <cp:lastModifiedBy>ashlynn maddox</cp:lastModifiedBy>
  <cp:revision>11</cp:revision>
  <dcterms:created xsi:type="dcterms:W3CDTF">2025-09-06T04:09:00Z</dcterms:created>
  <dcterms:modified xsi:type="dcterms:W3CDTF">2025-09-06T16:55:00Z</dcterms:modified>
</cp:coreProperties>
</file>