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맑은 고딕" w:cs="맑은 고딕" w:eastAsia="맑은 고딕" w:hAnsi="맑은 고딕"/>
          <w:b/>
          <w:bCs/>
          <w:color w:val="1F4E79"/>
          <w:sz w:val="40"/>
          <w:szCs w:val="40"/>
        </w:rPr>
        <w:t xml:space="preserve">프롬프트 기법이 LLM의 e스포츠 경기 예측 정확도에 미치는 영향</w:t>
      </w:r>
    </w:p>
    <w:p>
      <w:pPr>
        <w:spacing w:after="800" w:before="0"/>
        <w:jc w:val="center"/>
      </w:pPr>
      <w:r>
        <w:rPr>
          <w:rFonts w:ascii="맑은 고딕" w:cs="맑은 고딕" w:eastAsia="맑은 고딕" w:hAnsi="맑은 고딕"/>
          <w:color w:val="2E75B6"/>
          <w:sz w:val="26"/>
          <w:szCs w:val="26"/>
        </w:rPr>
        <w:t xml:space="preserve">— VCT 프로경기 맵 승패 예측 실험을 중심으로 —</w:t>
      </w:r>
    </w:p>
    <w:p>
      <w:pPr>
        <w:spacing w:after="2400" w:before="0"/>
        <w:jc w:val="center"/>
      </w:pPr>
      <w:r>
        <w:rPr>
          <w:rFonts w:ascii="맑은 고딕" w:cs="맑은 고딕" w:eastAsia="맑은 고딕" w:hAnsi="맑은 고딕"/>
          <w:color w:val="555555"/>
          <w:sz w:val="24"/>
          <w:szCs w:val="24"/>
        </w:rPr>
        <w:t xml:space="preserve">Few-shot / Chain-of-Thought / Role prompting 비교 연구</w:t>
      </w:r>
    </w:p>
    <w:p>
      <w:pPr>
        <w:spacing w:after="80" w:before="0"/>
        <w:jc w:val="center"/>
      </w:pPr>
      <w:r>
        <w:rPr>
          <w:rFonts w:ascii="맑은 고딕" w:cs="맑은 고딕" w:eastAsia="맑은 고딕" w:hAnsi="맑은 고딕"/>
          <w:color w:val="777777"/>
          <w:sz w:val="22"/>
          <w:szCs w:val="22"/>
        </w:rPr>
        <w:t xml:space="preserve">2026년 6월</w:t>
      </w:r>
    </w:p>
    <w:p>
      <w:r>
        <w:br w:type="page"/>
      </w:r>
    </w:p>
    <w:p>
      <w:pPr>
        <w:pStyle w:val="Heading1"/>
        <w:pBdr>
          <w:bottom w:val="single" w:color="2E75B6" w:sz="6" w:space="1"/>
        </w:pBdr>
        <w:spacing w:after="160" w:before="320"/>
      </w:pPr>
      <w:r>
        <w:rPr>
          <w:rFonts w:ascii="맑은 고딕" w:cs="맑은 고딕" w:eastAsia="맑은 고딕" w:hAnsi="맑은 고딕"/>
          <w:b/>
          <w:bCs/>
          <w:color w:val="1F4E79"/>
          <w:sz w:val="32"/>
          <w:szCs w:val="32"/>
        </w:rPr>
        <w:t xml:space="preserve">1. 연구 개요</w:t>
      </w:r>
    </w:p>
    <w:p>
      <w:pPr>
        <w:spacing w:after="60" w:before="60"/>
        <w:jc w:val="both"/>
      </w:pPr>
      <w:r>
        <w:rPr>
          <w:rFonts w:ascii="맑은 고딕" w:cs="맑은 고딕" w:eastAsia="맑은 고딕" w:hAnsi="맑은 고딕"/>
          <w:sz w:val="22"/>
          <w:szCs w:val="22"/>
        </w:rPr>
        <w:t xml:space="preserve">본 연구는 대규모 언어 모델(LLM)의 응답 품질이 프롬프트 설계 방식에 따라 어떻게 달라지는지를 실증적으로 검증하기 위해 설계되었다. e스포츠 분야, 특히 Valorant Champions Tour(VCT) 프로경기의 맵 단위 승패 예측을 과제로 설정하고, 세 가지 프롬프트 기법(Few-shot, Chain-of-Thought, Role prompting)을 동일한 조건에서 비교 실험하였다.</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맑은 고딕" w:cs="맑은 고딕" w:eastAsia="맑은 고딕" w:hAnsi="맑은 고딕"/>
                <w:b/>
                <w:bCs/>
                <w:sz w:val="20"/>
                <w:szCs w:val="20"/>
              </w:rPr>
              <w:t xml:space="preserve">항목</w:t>
            </w:r>
          </w:p>
        </w:tc>
        <w:tc>
          <w:tcPr>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맑은 고딕" w:cs="맑은 고딕" w:eastAsia="맑은 고딕" w:hAnsi="맑은 고딕"/>
                <w:b/>
                <w:bCs/>
                <w:sz w:val="20"/>
                <w:szCs w:val="20"/>
              </w:rPr>
              <w:t xml:space="preserve">내용</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연구 주제</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프롬프트 기법에 따른 LLM VCT 경기 승패 예측 정확도 비교</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사용 모델</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Claude Haiku (claude-haiku-4-5-20251001)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Temperature</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0 고정 (재현성 확보)</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데이터 기준</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12라운드(하프타임) 시점까지의 스탯</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시나리오 수</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100개 (VCT 2026 시즌 경기)</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비교 기법</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Few-shot / Chain-of-Thought / Role prompting</w:t>
            </w:r>
          </w:p>
        </w:tc>
      </w:tr>
    </w:tbl>
    <w:p>
      <w:pPr>
        <w:spacing w:after="80" w:before="80"/>
      </w:pPr>
      <w:r>
        <w:t xml:space="preserve"/>
      </w:r>
    </w:p>
    <w:p>
      <w:pPr>
        <w:pStyle w:val="Heading1"/>
        <w:pBdr>
          <w:bottom w:val="single" w:color="2E75B6" w:sz="6" w:space="1"/>
        </w:pBdr>
        <w:spacing w:after="160" w:before="320"/>
      </w:pPr>
      <w:r>
        <w:rPr>
          <w:rFonts w:ascii="맑은 고딕" w:cs="맑은 고딕" w:eastAsia="맑은 고딕" w:hAnsi="맑은 고딕"/>
          <w:b/>
          <w:bCs/>
          <w:color w:val="1F4E79"/>
          <w:sz w:val="32"/>
          <w:szCs w:val="32"/>
        </w:rPr>
        <w:t xml:space="preserve">2. 연구 배경 및 동기</w:t>
      </w:r>
    </w:p>
    <w:p>
      <w:pPr>
        <w:spacing w:after="60" w:before="60"/>
        <w:jc w:val="both"/>
      </w:pPr>
      <w:r>
        <w:rPr>
          <w:rFonts w:ascii="맑은 고딕" w:cs="맑은 고딕" w:eastAsia="맑은 고딕" w:hAnsi="맑은 고딕"/>
          <w:sz w:val="22"/>
          <w:szCs w:val="22"/>
        </w:rPr>
        <w:t xml:space="preserve">LLM 기반 AI 모델은 프롬프트 엔지니어링에 따라 동일한 모델임에도 불구하고 출력 품질이 크게 달라진다는 점이 최근 연구들에서 반복적으로 확인되고 있다. 그러나 대부분의 선행 연구는 텍스트 요약, 코드 생성, 수학 문제 풀이 등 정적인 과제에 집중되어 있어, 복잡한 다변수 환경에서의 예측 과제에 대한 실증 연구는 부족한 실정이다.</w:t>
      </w:r>
    </w:p>
    <w:p>
      <w:pPr>
        <w:spacing w:after="80" w:before="80"/>
      </w:pPr>
      <w:r>
        <w:t xml:space="preserve"/>
      </w:r>
    </w:p>
    <w:p>
      <w:pPr>
        <w:spacing w:after="60" w:before="60"/>
        <w:jc w:val="both"/>
      </w:pPr>
      <w:r>
        <w:rPr>
          <w:rFonts w:ascii="맑은 고딕" w:cs="맑은 고딕" w:eastAsia="맑은 고딕" w:hAnsi="맑은 고딕"/>
          <w:sz w:val="22"/>
          <w:szCs w:val="22"/>
        </w:rPr>
        <w:t xml:space="preserve">e스포츠 경기 결과 예측은 선수 개인 능력(ACS, KD, ADR), 팀 전략(에이전트 구성), 경제 운영(이코노미), 라운드별 주도권(선제킬) 등 다양한 요소가 복합적으로 작용하는 고난도 예측 과제이다. 이러한 복잡성이 프롬프트 기법 간 성능 차이를 더욱 명확하게 드러낼 수 있다는 점에서 본 연구의 실험 환경으로 채택하였다.</w:t>
      </w:r>
    </w:p>
    <w:p>
      <w:pPr>
        <w:spacing w:after="80" w:before="80"/>
      </w:pPr>
      <w:r>
        <w:t xml:space="preserve"/>
      </w:r>
    </w:p>
    <w:p>
      <w:pPr>
        <w:pStyle w:val="Heading1"/>
        <w:pBdr>
          <w:bottom w:val="single" w:color="2E75B6" w:sz="6" w:space="1"/>
        </w:pBdr>
        <w:spacing w:after="160" w:before="320"/>
      </w:pPr>
      <w:r>
        <w:rPr>
          <w:rFonts w:ascii="맑은 고딕" w:cs="맑은 고딕" w:eastAsia="맑은 고딕" w:hAnsi="맑은 고딕"/>
          <w:b/>
          <w:bCs/>
          <w:color w:val="1F4E79"/>
          <w:sz w:val="32"/>
          <w:szCs w:val="32"/>
        </w:rPr>
        <w:t xml:space="preserve">3. 데이터셋 구성</w:t>
      </w:r>
    </w:p>
    <w:p>
      <w:pPr>
        <w:pStyle w:val="Heading2"/>
        <w:spacing w:after="120" w:before="240"/>
      </w:pPr>
      <w:r>
        <w:rPr>
          <w:rFonts w:ascii="맑은 고딕" w:cs="맑은 고딕" w:eastAsia="맑은 고딕" w:hAnsi="맑은 고딕"/>
          <w:b/>
          <w:bCs/>
          <w:color w:val="2E75B6"/>
          <w:sz w:val="26"/>
          <w:szCs w:val="26"/>
        </w:rPr>
        <w:t xml:space="preserve">3.1 원본 데이터</w:t>
      </w:r>
    </w:p>
    <w:p>
      <w:pPr>
        <w:spacing w:after="60" w:before="60"/>
        <w:jc w:val="both"/>
      </w:pPr>
      <w:r>
        <w:rPr>
          <w:rFonts w:ascii="맑은 고딕" w:cs="맑은 고딕" w:eastAsia="맑은 고딕" w:hAnsi="맑은 고딕"/>
          <w:sz w:val="22"/>
          <w:szCs w:val="22"/>
        </w:rPr>
        <w:t xml:space="preserve">VCT 2026 시즌(Americas/EMEA/Pacific Stage 1, Kickoff, Masters Santiago)의 공개 경기 데이터를 활용하였다. 원본 데이터는 overview.csv(선수별 맵 스탯), eco_rounds.csv(라운드별 이코노미), rounds_kills.csv(선제킬 정보), maps_scores.csv(맵 최종 스코어) 등 20개 CSV 파일로 구성된다.</w:t>
      </w:r>
    </w:p>
    <w:p>
      <w:pPr>
        <w:spacing w:after="80" w:before="80"/>
      </w:pPr>
      <w:r>
        <w:t xml:space="preserve"/>
      </w:r>
    </w:p>
    <w:p>
      <w:pPr>
        <w:pStyle w:val="Heading2"/>
        <w:spacing w:after="120" w:before="240"/>
      </w:pPr>
      <w:r>
        <w:rPr>
          <w:rFonts w:ascii="맑은 고딕" w:cs="맑은 고딕" w:eastAsia="맑은 고딕" w:hAnsi="맑은 고딕"/>
          <w:b/>
          <w:bCs/>
          <w:color w:val="2E75B6"/>
          <w:sz w:val="26"/>
          <w:szCs w:val="26"/>
        </w:rPr>
        <w:t xml:space="preserve">3.2 시나리오 선별 기준</w:t>
      </w:r>
    </w:p>
    <w:p>
      <w:pPr>
        <w:spacing w:after="60" w:before="60"/>
        <w:jc w:val="both"/>
      </w:pPr>
      <w:r>
        <w:rPr>
          <w:rFonts w:ascii="맑은 고딕" w:cs="맑은 고딕" w:eastAsia="맑은 고딕" w:hAnsi="맑은 고딕"/>
          <w:sz w:val="22"/>
          <w:szCs w:val="22"/>
        </w:rPr>
        <w:t xml:space="preserve">총 615개 맵 중 에이전트 및 이코노미 데이터가 완전한 409개 맵을 대상으로, 아래 기준에 따라 100개 시나리오를 선별하였다.</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63"/>
        <w:gridCol w:w="2263"/>
        <w:gridCol w:w="2000"/>
      </w:tblGrid>
      <w:tr>
        <w:tc>
          <w:tcPr>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맑은 고딕" w:cs="맑은 고딕" w:eastAsia="맑은 고딕" w:hAnsi="맑은 고딕"/>
                <w:b/>
                <w:bCs/>
                <w:sz w:val="20"/>
                <w:szCs w:val="20"/>
              </w:rPr>
              <w:t xml:space="preserve">토너먼트</w:t>
            </w:r>
          </w:p>
        </w:tc>
        <w:tc>
          <w:tcPr>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맑은 고딕" w:cs="맑은 고딕" w:eastAsia="맑은 고딕" w:hAnsi="맑은 고딕"/>
                <w:b/>
                <w:bCs/>
                <w:sz w:val="20"/>
                <w:szCs w:val="20"/>
              </w:rPr>
              <w:t xml:space="preserve">시나리오 수</w:t>
            </w:r>
          </w:p>
        </w:tc>
        <w:tc>
          <w:tcPr>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맑은 고딕" w:cs="맑은 고딕" w:eastAsia="맑은 고딕" w:hAnsi="맑은 고딕"/>
                <w:b/>
                <w:bCs/>
                <w:sz w:val="20"/>
                <w:szCs w:val="20"/>
              </w:rPr>
              <w:t xml:space="preserve">접전(≤5)</w:t>
            </w:r>
          </w:p>
        </w:tc>
        <w:tc>
          <w:tcPr>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맑은 고딕" w:cs="맑은 고딕" w:eastAsia="맑은 고딕" w:hAnsi="맑은 고딕"/>
                <w:b/>
                <w:bCs/>
                <w:sz w:val="20"/>
                <w:szCs w:val="20"/>
              </w:rPr>
              <w:t xml:space="preserve">일방적(≥6)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Masters Santiago</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25개</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15개</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10개</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각 리전 Stage 1</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20개 × 3 = 60개</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36개</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24개</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각 리전 Kickoff</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5개 × 3 = 15개</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9개</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6개</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합계</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100개</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60개 (60%)</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40개 (40%)</w:t>
            </w:r>
          </w:p>
        </w:tc>
      </w:tr>
    </w:tbl>
    <w:p>
      <w:pPr>
        <w:spacing w:after="80" w:before="80"/>
      </w:pPr>
      <w:r>
        <w:t xml:space="preserve"/>
      </w:r>
    </w:p>
    <w:p>
      <w:pPr>
        <w:pStyle w:val="Heading2"/>
        <w:spacing w:after="120" w:before="240"/>
      </w:pPr>
      <w:r>
        <w:rPr>
          <w:rFonts w:ascii="맑은 고딕" w:cs="맑은 고딕" w:eastAsia="맑은 고딕" w:hAnsi="맑은 고딕"/>
          <w:b/>
          <w:bCs/>
          <w:color w:val="2E75B6"/>
          <w:sz w:val="26"/>
          <w:szCs w:val="26"/>
        </w:rPr>
        <w:t xml:space="preserve">3.3 시나리오 텍스트 구성 변수</w:t>
      </w:r>
    </w:p>
    <w:p>
      <w:pPr>
        <w:pStyle w:val="ListParagraph"/>
        <w:numPr>
          <w:ilvl w:val="0"/>
          <w:numId w:val="2"/>
        </w:numPr>
        <w:spacing w:after="40" w:before="40"/>
      </w:pPr>
      <w:r>
        <w:rPr>
          <w:rFonts w:ascii="맑은 고딕" w:cs="맑은 고딕" w:eastAsia="맑은 고딕" w:hAnsi="맑은 고딕"/>
          <w:sz w:val="22"/>
          <w:szCs w:val="22"/>
        </w:rPr>
        <w:t xml:space="preserve">팀 구성: 팀명, 에이전트 5종</w:t>
      </w:r>
    </w:p>
    <w:p>
      <w:pPr>
        <w:pStyle w:val="ListParagraph"/>
        <w:numPr>
          <w:ilvl w:val="0"/>
          <w:numId w:val="2"/>
        </w:numPr>
        <w:spacing w:after="40" w:before="40"/>
      </w:pPr>
      <w:r>
        <w:rPr>
          <w:rFonts w:ascii="맑은 고딕" w:cs="맑은 고딕" w:eastAsia="맑은 고딕" w:hAnsi="맑은 고딕"/>
          <w:sz w:val="22"/>
          <w:szCs w:val="22"/>
        </w:rPr>
        <w:t xml:space="preserve">전투 능력: 평균 ACS, KD, ADR</w:t>
      </w:r>
    </w:p>
    <w:p>
      <w:pPr>
        <w:pStyle w:val="ListParagraph"/>
        <w:numPr>
          <w:ilvl w:val="0"/>
          <w:numId w:val="2"/>
        </w:numPr>
        <w:spacing w:after="40" w:before="40"/>
      </w:pPr>
      <w:r>
        <w:rPr>
          <w:rFonts w:ascii="맑은 고딕" w:cs="맑은 고딕" w:eastAsia="맑은 고딕" w:hAnsi="맑은 고딕"/>
          <w:sz w:val="22"/>
          <w:szCs w:val="22"/>
        </w:rPr>
        <w:t xml:space="preserve">선제킬: 선제킬 획득/허용 횟수 (12라운드 기준)</w:t>
      </w:r>
    </w:p>
    <w:p>
      <w:pPr>
        <w:pStyle w:val="ListParagraph"/>
        <w:numPr>
          <w:ilvl w:val="0"/>
          <w:numId w:val="2"/>
        </w:numPr>
        <w:spacing w:after="40" w:before="40"/>
      </w:pPr>
      <w:r>
        <w:rPr>
          <w:rFonts w:ascii="맑은 고딕" w:cs="맑은 고딕" w:eastAsia="맑은 고딕" w:hAnsi="맑은 고딕"/>
          <w:sz w:val="22"/>
          <w:szCs w:val="22"/>
        </w:rPr>
        <w:t xml:space="preserve">이코노미: 풀바이/에코/세미바이 라운드 수 및 각 상황별 승률</w:t>
      </w:r>
    </w:p>
    <w:p>
      <w:pPr>
        <w:spacing w:after="80" w:before="80"/>
      </w:pPr>
      <w:r>
        <w:t xml:space="preserve"/>
      </w:r>
    </w:p>
    <w:p>
      <w:pPr>
        <w:pStyle w:val="Heading1"/>
        <w:pBdr>
          <w:bottom w:val="single" w:color="2E75B6" w:sz="6" w:space="1"/>
        </w:pBdr>
        <w:spacing w:after="160" w:before="320"/>
      </w:pPr>
      <w:r>
        <w:rPr>
          <w:rFonts w:ascii="맑은 고딕" w:cs="맑은 고딕" w:eastAsia="맑은 고딕" w:hAnsi="맑은 고딕"/>
          <w:b/>
          <w:bCs/>
          <w:color w:val="1F4E79"/>
          <w:sz w:val="32"/>
          <w:szCs w:val="32"/>
        </w:rPr>
        <w:t xml:space="preserve">4. 프롬프트 설계</w:t>
      </w:r>
    </w:p>
    <w:p>
      <w:pPr>
        <w:spacing w:after="60" w:before="60"/>
        <w:jc w:val="both"/>
      </w:pPr>
      <w:r>
        <w:rPr>
          <w:rFonts w:ascii="맑은 고딕" w:cs="맑은 고딕" w:eastAsia="맑은 고딕" w:hAnsi="맑은 고딕"/>
          <w:sz w:val="22"/>
          <w:szCs w:val="22"/>
        </w:rPr>
        <w:t xml:space="preserve">세 가지 프롬프트 기법은 동일한 시나리오 텍스트를 공유하되, 추론 방식의 유도 방법만 다르게 설계하였다.</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맑은 고딕" w:cs="맑은 고딕" w:eastAsia="맑은 고딕" w:hAnsi="맑은 고딕"/>
                <w:b/>
                <w:bCs/>
                <w:sz w:val="20"/>
                <w:szCs w:val="20"/>
              </w:rPr>
              <w:t xml:space="preserve">기법</w:t>
            </w:r>
          </w:p>
        </w:tc>
        <w:tc>
          <w:tcPr>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맑은 고딕" w:cs="맑은 고딕" w:eastAsia="맑은 고딕" w:hAnsi="맑은 고딕"/>
                <w:b/>
                <w:bCs/>
                <w:sz w:val="20"/>
                <w:szCs w:val="20"/>
              </w:rPr>
              <w:t xml:space="preserve">설계 방식</w:t>
            </w:r>
          </w:p>
        </w:tc>
        <w:tc>
          <w:tcPr>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맑은 고딕" w:cs="맑은 고딕" w:eastAsia="맑은 고딕" w:hAnsi="맑은 고딕"/>
                <w:b/>
                <w:bCs/>
                <w:sz w:val="20"/>
                <w:szCs w:val="20"/>
              </w:rPr>
              <w:t xml:space="preserve">핵심 특징</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Few-shot</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유사 경기 예시 3개 제시 후 예측 요청</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귀납적 패턴 학습 유도</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Chain-of-Thought (CoT)</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전투능력→선제킬→이코노미→에이전트 4단계 분석 후 예측</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단계별 명시적 추론 유도</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Role prompting</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VCT 5년 경력 전문 코치 역할 부여 후 예측</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전문가 관점의 종합 판단 유도</w:t>
            </w:r>
          </w:p>
        </w:tc>
      </w:tr>
    </w:tbl>
    <w:p>
      <w:pPr>
        <w:spacing w:after="80" w:before="80"/>
      </w:pPr>
      <w:r>
        <w:t xml:space="preserve"/>
      </w:r>
    </w:p>
    <w:p>
      <w:pPr>
        <w:pStyle w:val="Heading1"/>
        <w:pBdr>
          <w:bottom w:val="single" w:color="2E75B6" w:sz="6" w:space="1"/>
        </w:pBdr>
        <w:spacing w:after="160" w:before="320"/>
      </w:pPr>
      <w:r>
        <w:rPr>
          <w:rFonts w:ascii="맑은 고딕" w:cs="맑은 고딕" w:eastAsia="맑은 고딕" w:hAnsi="맑은 고딕"/>
          <w:b/>
          <w:bCs/>
          <w:color w:val="1F4E79"/>
          <w:sz w:val="32"/>
          <w:szCs w:val="32"/>
        </w:rPr>
        <w:t xml:space="preserve">5. 실험 결과</w:t>
      </w:r>
    </w:p>
    <w:p>
      <w:pPr>
        <w:pStyle w:val="Heading2"/>
        <w:spacing w:after="120" w:before="240"/>
      </w:pPr>
      <w:r>
        <w:rPr>
          <w:rFonts w:ascii="맑은 고딕" w:cs="맑은 고딕" w:eastAsia="맑은 고딕" w:hAnsi="맑은 고딕"/>
          <w:b/>
          <w:bCs/>
          <w:color w:val="2E75B6"/>
          <w:sz w:val="26"/>
          <w:szCs w:val="26"/>
        </w:rPr>
        <w:t xml:space="preserve">5.1 전체 정확도</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13"/>
        <w:gridCol w:w="2013"/>
        <w:gridCol w:w="2000"/>
      </w:tblGrid>
      <w:tr>
        <w:tc>
          <w:tcPr>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맑은 고딕" w:cs="맑은 고딕" w:eastAsia="맑은 고딕" w:hAnsi="맑은 고딕"/>
                <w:b/>
                <w:bCs/>
                <w:sz w:val="20"/>
                <w:szCs w:val="20"/>
              </w:rPr>
              <w:t xml:space="preserve">프롬프트 기법</w:t>
            </w:r>
          </w:p>
        </w:tc>
        <w:tc>
          <w:tcPr>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맑은 고딕" w:cs="맑은 고딕" w:eastAsia="맑은 고딕" w:hAnsi="맑은 고딕"/>
                <w:b/>
                <w:bCs/>
                <w:sz w:val="20"/>
                <w:szCs w:val="20"/>
              </w:rPr>
              <w:t xml:space="preserve">정답 수</w:t>
            </w:r>
          </w:p>
        </w:tc>
        <w:tc>
          <w:tcPr>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맑은 고딕" w:cs="맑은 고딕" w:eastAsia="맑은 고딕" w:hAnsi="맑은 고딕"/>
                <w:b/>
                <w:bCs/>
                <w:sz w:val="20"/>
                <w:szCs w:val="20"/>
              </w:rPr>
              <w:t xml:space="preserve">전체</w:t>
            </w:r>
          </w:p>
        </w:tc>
        <w:tc>
          <w:tcPr>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맑은 고딕" w:cs="맑은 고딕" w:eastAsia="맑은 고딕" w:hAnsi="맑은 고딕"/>
                <w:b/>
                <w:bCs/>
                <w:sz w:val="20"/>
                <w:szCs w:val="20"/>
              </w:rPr>
              <w:t xml:space="preserve">정확도</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Few-shot</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54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100</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54.0%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Chain-of-Thought (CoT)</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51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100</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51.0%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Role prompting</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62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100</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62.0% ★</w:t>
            </w:r>
          </w:p>
        </w:tc>
      </w:tr>
    </w:tbl>
    <w:p>
      <w:pPr>
        <w:spacing w:after="80" w:before="80"/>
      </w:pPr>
      <w:r>
        <w:t xml:space="preserve"/>
      </w:r>
    </w:p>
    <w:p>
      <w:pPr>
        <w:spacing w:after="60" w:before="60"/>
        <w:jc w:val="both"/>
      </w:pPr>
      <w:r>
        <w:rPr>
          <w:rFonts w:ascii="맑은 고딕" w:cs="맑은 고딕" w:eastAsia="맑은 고딕" w:hAnsi="맑은 고딕"/>
          <w:sz w:val="22"/>
          <w:szCs w:val="22"/>
        </w:rPr>
        <w:t xml:space="preserve">Role prompting이 62.0%로 가장 높은 정확도를 기록하였으며, CoT가 51.0%로 가장 낮았다. 무작위 예측의 기대 정확도(50%)를 기준으로 할 때, Role prompting(+12.0%p)과 Few-shot(+4.0%p)은 유의미한 성능 향상을 보인 반면, CoT(+1.0%p)는 개선 효과가 미미하였다.</w:t>
      </w:r>
    </w:p>
    <w:p>
      <w:pPr>
        <w:spacing w:after="80" w:before="80"/>
      </w:pPr>
      <w:r>
        <w:t xml:space="preserve"/>
      </w:r>
    </w:p>
    <w:p>
      <w:pPr>
        <w:pStyle w:val="Heading2"/>
        <w:spacing w:after="120" w:before="240"/>
      </w:pPr>
      <w:r>
        <w:rPr>
          <w:rFonts w:ascii="맑은 고딕" w:cs="맑은 고딕" w:eastAsia="맑은 고딕" w:hAnsi="맑은 고딕"/>
          <w:b/>
          <w:bCs/>
          <w:color w:val="2E75B6"/>
          <w:sz w:val="26"/>
          <w:szCs w:val="26"/>
        </w:rPr>
        <w:t xml:space="preserve">5.2 토너먼트별 정확도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300"/>
        <w:gridCol w:w="1300"/>
        <w:gridCol w:w="1300"/>
        <w:gridCol w:w="1300"/>
        <w:gridCol w:w="1000"/>
      </w:tblGrid>
      <w:tr>
        <w:tc>
          <w:tcPr>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맑은 고딕" w:cs="맑은 고딕" w:eastAsia="맑은 고딕" w:hAnsi="맑은 고딕"/>
                <w:b/>
                <w:bCs/>
                <w:sz w:val="20"/>
                <w:szCs w:val="20"/>
              </w:rPr>
              <w:t xml:space="preserve">토너먼트</w:t>
            </w:r>
          </w:p>
        </w:tc>
        <w:tc>
          <w:tcPr>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맑은 고딕" w:cs="맑은 고딕" w:eastAsia="맑은 고딕" w:hAnsi="맑은 고딕"/>
                <w:b/>
                <w:bCs/>
                <w:sz w:val="20"/>
                <w:szCs w:val="20"/>
              </w:rPr>
              <w:t xml:space="preserve">샘플</w:t>
            </w:r>
          </w:p>
        </w:tc>
        <w:tc>
          <w:tcPr>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맑은 고딕" w:cs="맑은 고딕" w:eastAsia="맑은 고딕" w:hAnsi="맑은 고딕"/>
                <w:b/>
                <w:bCs/>
                <w:sz w:val="20"/>
                <w:szCs w:val="20"/>
              </w:rPr>
              <w:t xml:space="preserve">Few-shot</w:t>
            </w:r>
          </w:p>
        </w:tc>
        <w:tc>
          <w:tcPr>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맑은 고딕" w:cs="맑은 고딕" w:eastAsia="맑은 고딕" w:hAnsi="맑은 고딕"/>
                <w:b/>
                <w:bCs/>
                <w:sz w:val="20"/>
                <w:szCs w:val="20"/>
              </w:rPr>
              <w:t xml:space="preserve">CoT</w:t>
            </w:r>
          </w:p>
        </w:tc>
        <w:tc>
          <w:tcPr>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맑은 고딕" w:cs="맑은 고딕" w:eastAsia="맑은 고딕" w:hAnsi="맑은 고딕"/>
                <w:b/>
                <w:bCs/>
                <w:sz w:val="20"/>
                <w:szCs w:val="20"/>
              </w:rPr>
              <w:t xml:space="preserve">Role</w:t>
            </w:r>
          </w:p>
        </w:tc>
        <w:tc>
          <w:tcPr>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맑은 고딕" w:cs="맑은 고딕" w:eastAsia="맑은 고딕" w:hAnsi="맑은 고딕"/>
                <w:b/>
                <w:bCs/>
                <w:sz w:val="20"/>
                <w:szCs w:val="20"/>
              </w:rPr>
              <w:t xml:space="preserve">최고기법</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Masters Santiago 2026</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25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56%</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56%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56%</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동일</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Americas Stage 1</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45%</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40%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55%</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Role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EMEA Stage 1</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70%</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65%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75%</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Role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Pacific Stage 1</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65%</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60%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65%</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동일</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Americas Kickoff</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0%</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40%</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Role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EMEA Kickoff</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60%</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60%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80%</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Role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Pacific Kickoff</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20%</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60%</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Role</w:t>
            </w:r>
          </w:p>
        </w:tc>
      </w:tr>
    </w:tbl>
    <w:p>
      <w:pPr>
        <w:spacing w:after="80" w:before="80"/>
      </w:pPr>
      <w:r>
        <w:t xml:space="preserve"/>
      </w:r>
    </w:p>
    <w:p>
      <w:pPr>
        <w:pStyle w:val="Heading2"/>
        <w:spacing w:after="120" w:before="240"/>
      </w:pPr>
      <w:r>
        <w:rPr>
          <w:rFonts w:ascii="맑은 고딕" w:cs="맑은 고딕" w:eastAsia="맑은 고딕" w:hAnsi="맑은 고딕"/>
          <w:b/>
          <w:bCs/>
          <w:color w:val="2E75B6"/>
          <w:sz w:val="26"/>
          <w:szCs w:val="26"/>
        </w:rPr>
        <w:t xml:space="preserve">5.3 경기 유형별 정확도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131"/>
        <w:gridCol w:w="1881"/>
        <w:gridCol w:w="1681"/>
        <w:gridCol w:w="1833"/>
      </w:tblGrid>
      <w:tr>
        <w:tc>
          <w:tcPr>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맑은 고딕" w:cs="맑은 고딕" w:eastAsia="맑은 고딕" w:hAnsi="맑은 고딕"/>
                <w:b/>
                <w:bCs/>
                <w:sz w:val="20"/>
                <w:szCs w:val="20"/>
              </w:rPr>
              <w:t xml:space="preserve">구분</w:t>
            </w:r>
          </w:p>
        </w:tc>
        <w:tc>
          <w:tcPr>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맑은 고딕" w:cs="맑은 고딕" w:eastAsia="맑은 고딕" w:hAnsi="맑은 고딕"/>
                <w:b/>
                <w:bCs/>
                <w:sz w:val="20"/>
                <w:szCs w:val="20"/>
              </w:rPr>
              <w:t xml:space="preserve">샘플</w:t>
            </w:r>
          </w:p>
        </w:tc>
        <w:tc>
          <w:tcPr>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맑은 고딕" w:cs="맑은 고딕" w:eastAsia="맑은 고딕" w:hAnsi="맑은 고딕"/>
                <w:b/>
                <w:bCs/>
                <w:sz w:val="20"/>
                <w:szCs w:val="20"/>
              </w:rPr>
              <w:t xml:space="preserve">Few-shot</w:t>
            </w:r>
          </w:p>
        </w:tc>
        <w:tc>
          <w:tcPr>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맑은 고딕" w:cs="맑은 고딕" w:eastAsia="맑은 고딕" w:hAnsi="맑은 고딕"/>
                <w:b/>
                <w:bCs/>
                <w:sz w:val="20"/>
                <w:szCs w:val="20"/>
              </w:rPr>
              <w:t xml:space="preserve">CoT</w:t>
            </w:r>
          </w:p>
        </w:tc>
        <w:tc>
          <w:tcPr>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맑은 고딕" w:cs="맑은 고딕" w:eastAsia="맑은 고딕" w:hAnsi="맑은 고딕"/>
                <w:b/>
                <w:bCs/>
                <w:sz w:val="20"/>
                <w:szCs w:val="20"/>
              </w:rPr>
              <w:t xml:space="preserve">Role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접전 경기 (Score Diff ≤5)</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61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57.4%</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55.7%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65.6%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일방적 경기 (Score Diff ≥6)</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39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48.7%</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43.6%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56.4%</w:t>
            </w:r>
          </w:p>
        </w:tc>
      </w:tr>
    </w:tbl>
    <w:p>
      <w:pPr>
        <w:spacing w:after="80" w:before="80"/>
      </w:pPr>
      <w:r>
        <w:t xml:space="preserve"/>
      </w:r>
    </w:p>
    <w:p>
      <w:pPr>
        <w:pStyle w:val="Heading1"/>
        <w:pBdr>
          <w:bottom w:val="single" w:color="2E75B6" w:sz="6" w:space="1"/>
        </w:pBdr>
        <w:spacing w:after="160" w:before="320"/>
      </w:pPr>
      <w:r>
        <w:rPr>
          <w:rFonts w:ascii="맑은 고딕" w:cs="맑은 고딕" w:eastAsia="맑은 고딕" w:hAnsi="맑은 고딕"/>
          <w:b/>
          <w:bCs/>
          <w:color w:val="1F4E79"/>
          <w:sz w:val="32"/>
          <w:szCs w:val="32"/>
        </w:rPr>
        <w:t xml:space="preserve">6. 분석 및 고찰</w:t>
      </w:r>
    </w:p>
    <w:p>
      <w:pPr>
        <w:pStyle w:val="Heading2"/>
        <w:spacing w:after="120" w:before="240"/>
      </w:pPr>
      <w:r>
        <w:rPr>
          <w:rFonts w:ascii="맑은 고딕" w:cs="맑은 고딕" w:eastAsia="맑은 고딕" w:hAnsi="맑은 고딕"/>
          <w:b/>
          <w:bCs/>
          <w:color w:val="2E75B6"/>
          <w:sz w:val="26"/>
          <w:szCs w:val="26"/>
        </w:rPr>
        <w:t xml:space="preserve">6.1 Role prompting의 우위</w:t>
      </w:r>
    </w:p>
    <w:p>
      <w:pPr>
        <w:spacing w:after="60" w:before="60"/>
        <w:jc w:val="both"/>
      </w:pPr>
      <w:r>
        <w:rPr>
          <w:rFonts w:ascii="맑은 고딕" w:cs="맑은 고딕" w:eastAsia="맑은 고딕" w:hAnsi="맑은 고딕"/>
          <w:sz w:val="22"/>
          <w:szCs w:val="22"/>
        </w:rPr>
        <w:t xml:space="preserve">Role prompting이 62%로 가장 높은 정확도를 기록한 것은, '전문가 페르소나'를 부여함으로써 모델이 단순 수치 비교를 넘어 e스포츠 도메인 특화 판단 기준을 활성화하기 때문으로 해석된다. 특히 Kickoff 대회(시즌 초반, 팀 전력 불안정)에서 Americas/Pacific Kickoff 모두 FewShot·CoT가 0~20%에 그친 반면 Role은 40~60%를 기록, 정보 불확실성이 높은 환경일수록 전문가 관점의 종합 판단이 더 효과적임을 시사한다.</w:t>
      </w:r>
    </w:p>
    <w:p>
      <w:pPr>
        <w:spacing w:after="80" w:before="80"/>
      </w:pPr>
      <w:r>
        <w:t xml:space="preserve"/>
      </w:r>
    </w:p>
    <w:p>
      <w:pPr>
        <w:pStyle w:val="Heading2"/>
        <w:spacing w:after="120" w:before="240"/>
      </w:pPr>
      <w:r>
        <w:rPr>
          <w:rFonts w:ascii="맑은 고딕" w:cs="맑은 고딕" w:eastAsia="맑은 고딕" w:hAnsi="맑은 고딕"/>
          <w:b/>
          <w:bCs/>
          <w:color w:val="2E75B6"/>
          <w:sz w:val="26"/>
          <w:szCs w:val="26"/>
        </w:rPr>
        <w:t xml:space="preserve">6.2 CoT의 역설적 부진</w:t>
      </w:r>
    </w:p>
    <w:p>
      <w:pPr>
        <w:spacing w:after="60" w:before="60"/>
        <w:jc w:val="both"/>
      </w:pPr>
      <w:r>
        <w:rPr>
          <w:rFonts w:ascii="맑은 고딕" w:cs="맑은 고딕" w:eastAsia="맑은 고딕" w:hAnsi="맑은 고딕"/>
          <w:sz w:val="22"/>
          <w:szCs w:val="22"/>
        </w:rPr>
        <w:t xml:space="preserve">단계별 명시적 추론을 유도하는 CoT가 오히려 가장 낮은 정확도(51%)를 기록한 결과는 주목할 만하다. 이는 e스포츠 경기처럼 변수 간 비선형적 상호작용이 복잡한 영역에서 단순 순차 분석이 오히려 과도한 단순화로 이어질 수 있음을 보여준다. 또한 CoT는 응답 길이가 길어 max_tokens 한계로 인한 불완전 응답(UNCLEAR) 발생 위험이 존재하며, 이는 CoT의 구조적 취약점으로 볼 수 있다.</w:t>
      </w:r>
    </w:p>
    <w:p>
      <w:pPr>
        <w:spacing w:after="80" w:before="80"/>
      </w:pPr>
      <w:r>
        <w:t xml:space="preserve"/>
      </w:r>
    </w:p>
    <w:p>
      <w:pPr>
        <w:pStyle w:val="Heading2"/>
        <w:spacing w:after="120" w:before="240"/>
      </w:pPr>
      <w:r>
        <w:rPr>
          <w:rFonts w:ascii="맑은 고딕" w:cs="맑은 고딕" w:eastAsia="맑은 고딕" w:hAnsi="맑은 고딕"/>
          <w:b/>
          <w:bCs/>
          <w:color w:val="2E75B6"/>
          <w:sz w:val="26"/>
          <w:szCs w:val="26"/>
        </w:rPr>
        <w:t xml:space="preserve">6.3 Masters Santiago의 기법 간 정확도 수렴</w:t>
      </w:r>
    </w:p>
    <w:p>
      <w:pPr>
        <w:spacing w:after="60" w:before="60"/>
        <w:jc w:val="both"/>
      </w:pPr>
      <w:r>
        <w:rPr>
          <w:rFonts w:ascii="맑은 고딕" w:cs="맑은 고딕" w:eastAsia="맑은 고딕" w:hAnsi="맑은 고딕"/>
          <w:sz w:val="22"/>
          <w:szCs w:val="22"/>
        </w:rPr>
        <w:t xml:space="preserve">국제 대회(Masters Santiago)에서 세 기법 모두 56%로 완전히 동일한 정확도를 기록하였다. 이는 국제대회 수준의 경기에서는 상위 팀 간 실력 격차가 작아 어떤 프롬프트 기법을 사용하더라도 예측 난이도가 동등해짐을 의미한다. 프롬프트 기법의 차별성은 상대적으로 전력 차이가 명확한 리전 대회에서 더 두드러지는 경향이 있다.</w:t>
      </w:r>
    </w:p>
    <w:p>
      <w:pPr>
        <w:spacing w:after="80" w:before="80"/>
      </w:pPr>
      <w:r>
        <w:t xml:space="preserve"/>
      </w:r>
    </w:p>
    <w:p>
      <w:pPr>
        <w:pStyle w:val="Heading2"/>
        <w:spacing w:after="120" w:before="240"/>
      </w:pPr>
      <w:r>
        <w:rPr>
          <w:rFonts w:ascii="맑은 고딕" w:cs="맑은 고딕" w:eastAsia="맑은 고딕" w:hAnsi="맑은 고딕"/>
          <w:b/>
          <w:bCs/>
          <w:color w:val="2E75B6"/>
          <w:sz w:val="26"/>
          <w:szCs w:val="26"/>
        </w:rPr>
        <w:t xml:space="preserve">6.4 연구의 한계</w:t>
      </w:r>
    </w:p>
    <w:p>
      <w:pPr>
        <w:pStyle w:val="ListParagraph"/>
        <w:numPr>
          <w:ilvl w:val="0"/>
          <w:numId w:val="2"/>
        </w:numPr>
        <w:spacing w:after="40" w:before="40"/>
      </w:pPr>
      <w:r>
        <w:rPr>
          <w:rFonts w:ascii="맑은 고딕" w:cs="맑은 고딕" w:eastAsia="맑은 고딕" w:hAnsi="맑은 고딕"/>
          <w:sz w:val="22"/>
          <w:szCs w:val="22"/>
        </w:rPr>
        <w:t xml:space="preserve">샘플 수(100개)가 통계적 유의성을 확보하기에 충분하지 않을 수 있음</w:t>
      </w:r>
    </w:p>
    <w:p>
      <w:pPr>
        <w:pStyle w:val="ListParagraph"/>
        <w:numPr>
          <w:ilvl w:val="0"/>
          <w:numId w:val="2"/>
        </w:numPr>
        <w:spacing w:after="40" w:before="40"/>
      </w:pPr>
      <w:r>
        <w:rPr>
          <w:rFonts w:ascii="맑은 고딕" w:cs="맑은 고딕" w:eastAsia="맑은 고딕" w:hAnsi="맑은 고딕"/>
          <w:sz w:val="22"/>
          <w:szCs w:val="22"/>
        </w:rPr>
        <w:t xml:space="preserve">12라운드 기준 데이터만 사용하여 후반부 역전 가능성을 반영하지 못함</w:t>
      </w:r>
    </w:p>
    <w:p>
      <w:pPr>
        <w:pStyle w:val="ListParagraph"/>
        <w:numPr>
          <w:ilvl w:val="0"/>
          <w:numId w:val="2"/>
        </w:numPr>
        <w:spacing w:after="40" w:before="40"/>
      </w:pPr>
      <w:r>
        <w:rPr>
          <w:rFonts w:ascii="맑은 고딕" w:cs="맑은 고딕" w:eastAsia="맑은 고딕" w:hAnsi="맑은 고딕"/>
          <w:sz w:val="22"/>
          <w:szCs w:val="22"/>
        </w:rPr>
        <w:t xml:space="preserve">단일 모델(Claude Haiku) 실험으로 다른 LLM과의 비교 불가</w:t>
      </w:r>
    </w:p>
    <w:p>
      <w:pPr>
        <w:pStyle w:val="ListParagraph"/>
        <w:numPr>
          <w:ilvl w:val="0"/>
          <w:numId w:val="2"/>
        </w:numPr>
        <w:spacing w:after="40" w:before="40"/>
      </w:pPr>
      <w:r>
        <w:rPr>
          <w:rFonts w:ascii="맑은 고딕" w:cs="맑은 고딕" w:eastAsia="맑은 고딕" w:hAnsi="맑은 고딕"/>
          <w:sz w:val="22"/>
          <w:szCs w:val="22"/>
        </w:rPr>
        <w:t xml:space="preserve">Temperature=0 고정으로 모델의 확률적 특성을 완전히 배제함</w:t>
      </w:r>
    </w:p>
    <w:p>
      <w:pPr>
        <w:spacing w:after="80" w:before="80"/>
      </w:pPr>
      <w:r>
        <w:t xml:space="preserve"/>
      </w:r>
    </w:p>
    <w:p>
      <w:pPr>
        <w:pStyle w:val="Heading1"/>
        <w:pBdr>
          <w:bottom w:val="single" w:color="2E75B6" w:sz="6" w:space="1"/>
        </w:pBdr>
        <w:spacing w:after="160" w:before="320"/>
      </w:pPr>
      <w:r>
        <w:rPr>
          <w:rFonts w:ascii="맑은 고딕" w:cs="맑은 고딕" w:eastAsia="맑은 고딕" w:hAnsi="맑은 고딕"/>
          <w:b/>
          <w:bCs/>
          <w:color w:val="1F4E79"/>
          <w:sz w:val="32"/>
          <w:szCs w:val="32"/>
        </w:rPr>
        <w:t xml:space="preserve">7. 결론</w:t>
      </w:r>
    </w:p>
    <w:p>
      <w:pPr>
        <w:spacing w:after="60" w:before="60"/>
        <w:jc w:val="both"/>
      </w:pPr>
      <w:r>
        <w:rPr>
          <w:rFonts w:ascii="맑은 고딕" w:cs="맑은 고딕" w:eastAsia="맑은 고딕" w:hAnsi="맑은 고딕"/>
          <w:sz w:val="22"/>
          <w:szCs w:val="22"/>
        </w:rPr>
        <w:t xml:space="preserve">본 연구는 세 가지 프롬프트 기법(Few-shot, CoT, Role prompting)을 VCT 프로경기 승패 예측이라는 동일 과제에 적용하여 비교 실험한 결과, Role prompting(62%) &gt; Few-shot(54%) &gt; CoT(51%) 순으로 정확도가 나타남을 확인하였다.</w:t>
      </w:r>
    </w:p>
    <w:p>
      <w:pPr>
        <w:spacing w:after="80" w:before="80"/>
      </w:pPr>
      <w:r>
        <w:t xml:space="preserve"/>
      </w:r>
    </w:p>
    <w:p>
      <w:pPr>
        <w:spacing w:after="60" w:before="60"/>
        <w:jc w:val="both"/>
      </w:pPr>
      <w:r>
        <w:rPr>
          <w:rFonts w:ascii="맑은 고딕" w:cs="맑은 고딕" w:eastAsia="맑은 고딕" w:hAnsi="맑은 고딕"/>
          <w:sz w:val="22"/>
          <w:szCs w:val="22"/>
        </w:rPr>
        <w:t xml:space="preserve">특히 CoT가 최하위를 기록한 점은 '단계별 추론이 항상 더 나은 결과를 낳는다'는 일반적인 기대와 상반되는 결과로, 복잡한 다변수 예측 과제에서는 프롬프트 기법의 선택이 단순히 추론 단계 수에 비례하지 않음을 시사한다. 이는 프롬프트 엔지니어링 연구에 있어 과제 유형과 프롬프트 기법의 적합성을 함께 고려해야 한다는 중요한 시사점을 제공한다.</w:t>
      </w:r>
    </w:p>
    <w:p>
      <w:pPr>
        <w:spacing w:after="80" w:before="80"/>
      </w:pPr>
      <w:r>
        <w:t xml:space="preserve"/>
      </w:r>
    </w:p>
    <w:p>
      <w:pPr>
        <w:spacing w:after="60" w:before="60"/>
        <w:jc w:val="both"/>
      </w:pPr>
      <w:r>
        <w:rPr>
          <w:rFonts w:ascii="맑은 고딕" w:cs="맑은 고딕" w:eastAsia="맑은 고딕" w:hAnsi="맑은 고딕"/>
          <w:sz w:val="22"/>
          <w:szCs w:val="22"/>
        </w:rPr>
        <w:t xml:space="preserve">향후 연구에서는 샘플 수 확대, 다양한 LLM 모델 비교, Zero-shot 기법 추가 및 하프타임 이외 시점(e.g., 9라운드, 15라운드)을 기준으로 한 시계열 분석을 통해 보다 일반화된 결론 도출이 가능할 것으로 기대된다.</w:t>
      </w:r>
    </w:p>
    <w:p>
      <w:pPr>
        <w:spacing w:after="80" w:before="80"/>
      </w:pPr>
      <w:r>
        <w:t xml:space="preserve"/>
      </w:r>
    </w:p>
    <w:p>
      <w:pPr>
        <w:pStyle w:val="Heading1"/>
        <w:pBdr>
          <w:bottom w:val="single" w:color="2E75B6" w:sz="6" w:space="1"/>
        </w:pBdr>
        <w:spacing w:after="160" w:before="320"/>
      </w:pPr>
      <w:r>
        <w:rPr>
          <w:rFonts w:ascii="맑은 고딕" w:cs="맑은 고딕" w:eastAsia="맑은 고딕" w:hAnsi="맑은 고딕"/>
          <w:b/>
          <w:bCs/>
          <w:color w:val="1F4E79"/>
          <w:sz w:val="32"/>
          <w:szCs w:val="32"/>
        </w:rPr>
        <w:t xml:space="preserve">부록: 실험 환경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맑은 고딕" w:cs="맑은 고딕" w:eastAsia="맑은 고딕" w:hAnsi="맑은 고딕"/>
                <w:b/>
                <w:bCs/>
                <w:sz w:val="20"/>
                <w:szCs w:val="20"/>
              </w:rPr>
              <w:t xml:space="preserve">항목</w:t>
            </w:r>
          </w:p>
        </w:tc>
        <w:tc>
          <w:tcPr>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맑은 고딕" w:cs="맑은 고딕" w:eastAsia="맑은 고딕" w:hAnsi="맑은 고딕"/>
                <w:b/>
                <w:bCs/>
                <w:sz w:val="20"/>
                <w:szCs w:val="20"/>
              </w:rPr>
              <w:t xml:space="preserve">세부 내용</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사용 모델</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Claude Haiku (claude-haiku-4-5-20251001)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API</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Anthropic Messages API v1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Temperature</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Max Tokens</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3,000 (초기 1,000에서 토큰 잘림 오류 후 수정)</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데이터 출처</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VCT 2026 공개 경기 데이터 (Americas/EMEA/Pacific)</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실험 환경</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Python 3.14, pandas, anthropic SDK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총 API 호출</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맑은 고딕" w:cs="맑은 고딕" w:eastAsia="맑은 고딕" w:hAnsi="맑은 고딕"/>
                <w:b w:val="false"/>
                <w:bCs w:val="false"/>
                <w:sz w:val="20"/>
                <w:szCs w:val="20"/>
              </w:rPr>
              <w:t xml:space="preserve">100 시나리오 × 3 기법 = 300회</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맑은 고딕" w:cs="맑은 고딕" w:eastAsia="맑은 고딕" w:hAnsi="맑은 고딕"/>
      <w:b/>
      <w:bCs/>
      <w:color w:val="1F4E79"/>
      <w:sz w:val="32"/>
      <w:szCs w:val="32"/>
    </w:rPr>
  </w:style>
  <w:style w:type="paragraph" w:styleId="Heading2">
    <w:name w:val="Heading 2"/>
    <w:basedOn w:val="Normal"/>
    <w:next w:val="Normal"/>
    <w:qFormat/>
    <w:pPr>
      <w:spacing w:after="120" w:before="240"/>
      <w:outlineLvl w:val="1"/>
    </w:pPr>
    <w:rPr>
      <w:rFonts w:ascii="맑은 고딕" w:cs="맑은 고딕" w:eastAsia="맑은 고딕" w:hAnsi="맑은 고딕"/>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2026-06-16T01:23:08.219Z</dcterms:created>
  <dcterms:modified xsi:type="dcterms:W3CDTF">2026-06-16T01:23:08.219Z</dcterms:modified>
</cp:coreProperties>
</file>

<file path=docProps/custom.xml><?xml version="1.0" encoding="utf-8"?>
<Properties xmlns="http://schemas.openxmlformats.org/officeDocument/2006/custom-properties" xmlns:vt="http://schemas.openxmlformats.org/officeDocument/2006/docPropsVTypes"/>
</file>