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59F4D" w14:textId="77777777" w:rsidR="006E3B16" w:rsidRDefault="00F2337C" w:rsidP="001A0A48">
      <w:pPr>
        <w:pStyle w:val="Heading1"/>
        <w:jc w:val="center"/>
      </w:pPr>
      <w:bookmarkStart w:id="0" w:name="_Toc373850995"/>
      <w:r>
        <w:t xml:space="preserve">Performance </w:t>
      </w:r>
      <w:proofErr w:type="spellStart"/>
      <w:r>
        <w:t>journalling</w:t>
      </w:r>
      <w:proofErr w:type="spellEnd"/>
      <w:r>
        <w:t xml:space="preserve"> for the Teamcenter Integrations for Pro/ENGINEER and SolidWorks</w:t>
      </w:r>
      <w:bookmarkEnd w:id="0"/>
    </w:p>
    <w:sdt>
      <w:sdtPr>
        <w:rPr>
          <w:rFonts w:asciiTheme="minorHAnsi" w:eastAsiaTheme="minorEastAsia" w:hAnsiTheme="minorHAnsi" w:cstheme="minorBidi"/>
          <w:b w:val="0"/>
          <w:bCs w:val="0"/>
          <w:color w:val="auto"/>
          <w:sz w:val="22"/>
          <w:szCs w:val="22"/>
          <w:lang w:eastAsia="zh-CN"/>
        </w:rPr>
        <w:id w:val="511155563"/>
        <w:docPartObj>
          <w:docPartGallery w:val="Table of Contents"/>
          <w:docPartUnique/>
        </w:docPartObj>
      </w:sdtPr>
      <w:sdtEndPr/>
      <w:sdtContent>
        <w:p w14:paraId="15F59F4E" w14:textId="77777777" w:rsidR="00C4527C" w:rsidRDefault="00C4527C">
          <w:pPr>
            <w:pStyle w:val="TOCHeading"/>
          </w:pPr>
          <w:r>
            <w:t>Contents</w:t>
          </w:r>
        </w:p>
        <w:p w14:paraId="51A9D594" w14:textId="77777777" w:rsidR="003B0C28" w:rsidRDefault="0077069B">
          <w:pPr>
            <w:pStyle w:val="TOC1"/>
            <w:tabs>
              <w:tab w:val="right" w:leader="dot" w:pos="10790"/>
            </w:tabs>
            <w:rPr>
              <w:noProof/>
            </w:rPr>
          </w:pPr>
          <w:r>
            <w:fldChar w:fldCharType="begin"/>
          </w:r>
          <w:r w:rsidR="00C4527C">
            <w:instrText xml:space="preserve"> TOC \o "1-3" \h \z \u </w:instrText>
          </w:r>
          <w:r>
            <w:fldChar w:fldCharType="separate"/>
          </w:r>
          <w:hyperlink w:anchor="_Toc373850995" w:history="1">
            <w:r w:rsidR="003B0C28" w:rsidRPr="00AF1169">
              <w:rPr>
                <w:rStyle w:val="Hyperlink"/>
                <w:noProof/>
              </w:rPr>
              <w:t>Performance journalling for the Teamcenter Integrations for Pro/ENGINEER and SolidWorks</w:t>
            </w:r>
            <w:r w:rsidR="003B0C28">
              <w:rPr>
                <w:noProof/>
                <w:webHidden/>
              </w:rPr>
              <w:tab/>
            </w:r>
            <w:r w:rsidR="003B0C28">
              <w:rPr>
                <w:noProof/>
                <w:webHidden/>
              </w:rPr>
              <w:fldChar w:fldCharType="begin"/>
            </w:r>
            <w:r w:rsidR="003B0C28">
              <w:rPr>
                <w:noProof/>
                <w:webHidden/>
              </w:rPr>
              <w:instrText xml:space="preserve"> PAGEREF _Toc373850995 \h </w:instrText>
            </w:r>
            <w:r w:rsidR="003B0C28">
              <w:rPr>
                <w:noProof/>
                <w:webHidden/>
              </w:rPr>
            </w:r>
            <w:r w:rsidR="003B0C28">
              <w:rPr>
                <w:noProof/>
                <w:webHidden/>
              </w:rPr>
              <w:fldChar w:fldCharType="separate"/>
            </w:r>
            <w:r w:rsidR="003B0C28">
              <w:rPr>
                <w:noProof/>
                <w:webHidden/>
              </w:rPr>
              <w:t>1</w:t>
            </w:r>
            <w:r w:rsidR="003B0C28">
              <w:rPr>
                <w:noProof/>
                <w:webHidden/>
              </w:rPr>
              <w:fldChar w:fldCharType="end"/>
            </w:r>
          </w:hyperlink>
        </w:p>
        <w:p w14:paraId="7B73727E" w14:textId="77777777" w:rsidR="003B0C28" w:rsidRDefault="003B0C28">
          <w:pPr>
            <w:pStyle w:val="TOC2"/>
            <w:tabs>
              <w:tab w:val="right" w:leader="dot" w:pos="10790"/>
            </w:tabs>
            <w:rPr>
              <w:noProof/>
            </w:rPr>
          </w:pPr>
          <w:hyperlink w:anchor="_Toc373850996" w:history="1">
            <w:r w:rsidRPr="00AF1169">
              <w:rPr>
                <w:rStyle w:val="Hyperlink"/>
                <w:noProof/>
              </w:rPr>
              <w:t>Introduction</w:t>
            </w:r>
            <w:r>
              <w:rPr>
                <w:noProof/>
                <w:webHidden/>
              </w:rPr>
              <w:tab/>
            </w:r>
            <w:r>
              <w:rPr>
                <w:noProof/>
                <w:webHidden/>
              </w:rPr>
              <w:fldChar w:fldCharType="begin"/>
            </w:r>
            <w:r>
              <w:rPr>
                <w:noProof/>
                <w:webHidden/>
              </w:rPr>
              <w:instrText xml:space="preserve"> PAGEREF _Toc373850996 \h </w:instrText>
            </w:r>
            <w:r>
              <w:rPr>
                <w:noProof/>
                <w:webHidden/>
              </w:rPr>
            </w:r>
            <w:r>
              <w:rPr>
                <w:noProof/>
                <w:webHidden/>
              </w:rPr>
              <w:fldChar w:fldCharType="separate"/>
            </w:r>
            <w:r>
              <w:rPr>
                <w:noProof/>
                <w:webHidden/>
              </w:rPr>
              <w:t>1</w:t>
            </w:r>
            <w:r>
              <w:rPr>
                <w:noProof/>
                <w:webHidden/>
              </w:rPr>
              <w:fldChar w:fldCharType="end"/>
            </w:r>
          </w:hyperlink>
        </w:p>
        <w:p w14:paraId="16FC42EA" w14:textId="77777777" w:rsidR="003B0C28" w:rsidRDefault="003B0C28">
          <w:pPr>
            <w:pStyle w:val="TOC2"/>
            <w:tabs>
              <w:tab w:val="right" w:leader="dot" w:pos="10790"/>
            </w:tabs>
            <w:rPr>
              <w:noProof/>
            </w:rPr>
          </w:pPr>
          <w:hyperlink w:anchor="_Toc373850997" w:history="1">
            <w:r w:rsidRPr="00AF1169">
              <w:rPr>
                <w:rStyle w:val="Hyperlink"/>
                <w:noProof/>
              </w:rPr>
              <w:t>Prerequisites</w:t>
            </w:r>
            <w:r>
              <w:rPr>
                <w:noProof/>
                <w:webHidden/>
              </w:rPr>
              <w:tab/>
            </w:r>
            <w:r>
              <w:rPr>
                <w:noProof/>
                <w:webHidden/>
              </w:rPr>
              <w:fldChar w:fldCharType="begin"/>
            </w:r>
            <w:r>
              <w:rPr>
                <w:noProof/>
                <w:webHidden/>
              </w:rPr>
              <w:instrText xml:space="preserve"> PAGEREF _Toc373850997 \h </w:instrText>
            </w:r>
            <w:r>
              <w:rPr>
                <w:noProof/>
                <w:webHidden/>
              </w:rPr>
            </w:r>
            <w:r>
              <w:rPr>
                <w:noProof/>
                <w:webHidden/>
              </w:rPr>
              <w:fldChar w:fldCharType="separate"/>
            </w:r>
            <w:r>
              <w:rPr>
                <w:noProof/>
                <w:webHidden/>
              </w:rPr>
              <w:t>1</w:t>
            </w:r>
            <w:r>
              <w:rPr>
                <w:noProof/>
                <w:webHidden/>
              </w:rPr>
              <w:fldChar w:fldCharType="end"/>
            </w:r>
          </w:hyperlink>
        </w:p>
        <w:p w14:paraId="669FB74A" w14:textId="77777777" w:rsidR="003B0C28" w:rsidRDefault="003B0C28">
          <w:pPr>
            <w:pStyle w:val="TOC2"/>
            <w:tabs>
              <w:tab w:val="right" w:leader="dot" w:pos="10790"/>
            </w:tabs>
            <w:rPr>
              <w:noProof/>
            </w:rPr>
          </w:pPr>
          <w:hyperlink w:anchor="_Toc373850998" w:history="1">
            <w:r w:rsidRPr="00AF1169">
              <w:rPr>
                <w:rStyle w:val="Hyperlink"/>
                <w:noProof/>
              </w:rPr>
              <w:t>Configuration</w:t>
            </w:r>
            <w:r>
              <w:rPr>
                <w:noProof/>
                <w:webHidden/>
              </w:rPr>
              <w:tab/>
            </w:r>
            <w:r>
              <w:rPr>
                <w:noProof/>
                <w:webHidden/>
              </w:rPr>
              <w:fldChar w:fldCharType="begin"/>
            </w:r>
            <w:r>
              <w:rPr>
                <w:noProof/>
                <w:webHidden/>
              </w:rPr>
              <w:instrText xml:space="preserve"> PAGEREF _Toc373850998 \h </w:instrText>
            </w:r>
            <w:r>
              <w:rPr>
                <w:noProof/>
                <w:webHidden/>
              </w:rPr>
            </w:r>
            <w:r>
              <w:rPr>
                <w:noProof/>
                <w:webHidden/>
              </w:rPr>
              <w:fldChar w:fldCharType="separate"/>
            </w:r>
            <w:r>
              <w:rPr>
                <w:noProof/>
                <w:webHidden/>
              </w:rPr>
              <w:t>1</w:t>
            </w:r>
            <w:r>
              <w:rPr>
                <w:noProof/>
                <w:webHidden/>
              </w:rPr>
              <w:fldChar w:fldCharType="end"/>
            </w:r>
          </w:hyperlink>
        </w:p>
        <w:p w14:paraId="18477923" w14:textId="77777777" w:rsidR="003B0C28" w:rsidRDefault="003B0C28">
          <w:pPr>
            <w:pStyle w:val="TOC3"/>
            <w:tabs>
              <w:tab w:val="right" w:leader="dot" w:pos="10790"/>
            </w:tabs>
            <w:rPr>
              <w:noProof/>
            </w:rPr>
          </w:pPr>
          <w:hyperlink w:anchor="_Toc373850999" w:history="1">
            <w:r w:rsidRPr="00AF1169">
              <w:rPr>
                <w:rStyle w:val="Hyperlink"/>
                <w:noProof/>
              </w:rPr>
              <w:t>Server</w:t>
            </w:r>
            <w:r>
              <w:rPr>
                <w:noProof/>
                <w:webHidden/>
              </w:rPr>
              <w:tab/>
            </w:r>
            <w:r>
              <w:rPr>
                <w:noProof/>
                <w:webHidden/>
              </w:rPr>
              <w:fldChar w:fldCharType="begin"/>
            </w:r>
            <w:r>
              <w:rPr>
                <w:noProof/>
                <w:webHidden/>
              </w:rPr>
              <w:instrText xml:space="preserve"> PAGEREF _Toc373850999 \h </w:instrText>
            </w:r>
            <w:r>
              <w:rPr>
                <w:noProof/>
                <w:webHidden/>
              </w:rPr>
            </w:r>
            <w:r>
              <w:rPr>
                <w:noProof/>
                <w:webHidden/>
              </w:rPr>
              <w:fldChar w:fldCharType="separate"/>
            </w:r>
            <w:r>
              <w:rPr>
                <w:noProof/>
                <w:webHidden/>
              </w:rPr>
              <w:t>1</w:t>
            </w:r>
            <w:r>
              <w:rPr>
                <w:noProof/>
                <w:webHidden/>
              </w:rPr>
              <w:fldChar w:fldCharType="end"/>
            </w:r>
          </w:hyperlink>
        </w:p>
        <w:p w14:paraId="08FEF2BC" w14:textId="77777777" w:rsidR="003B0C28" w:rsidRDefault="003B0C28">
          <w:pPr>
            <w:pStyle w:val="TOC3"/>
            <w:tabs>
              <w:tab w:val="right" w:leader="dot" w:pos="10790"/>
            </w:tabs>
            <w:rPr>
              <w:noProof/>
            </w:rPr>
          </w:pPr>
          <w:hyperlink w:anchor="_Toc373851000" w:history="1">
            <w:r w:rsidRPr="00AF1169">
              <w:rPr>
                <w:rStyle w:val="Hyperlink"/>
                <w:noProof/>
              </w:rPr>
              <w:t>iPEM or SWIM client</w:t>
            </w:r>
            <w:r>
              <w:rPr>
                <w:noProof/>
                <w:webHidden/>
              </w:rPr>
              <w:tab/>
            </w:r>
            <w:r>
              <w:rPr>
                <w:noProof/>
                <w:webHidden/>
              </w:rPr>
              <w:fldChar w:fldCharType="begin"/>
            </w:r>
            <w:r>
              <w:rPr>
                <w:noProof/>
                <w:webHidden/>
              </w:rPr>
              <w:instrText xml:space="preserve"> PAGEREF _Toc373851000 \h </w:instrText>
            </w:r>
            <w:r>
              <w:rPr>
                <w:noProof/>
                <w:webHidden/>
              </w:rPr>
            </w:r>
            <w:r>
              <w:rPr>
                <w:noProof/>
                <w:webHidden/>
              </w:rPr>
              <w:fldChar w:fldCharType="separate"/>
            </w:r>
            <w:r>
              <w:rPr>
                <w:noProof/>
                <w:webHidden/>
              </w:rPr>
              <w:t>2</w:t>
            </w:r>
            <w:r>
              <w:rPr>
                <w:noProof/>
                <w:webHidden/>
              </w:rPr>
              <w:fldChar w:fldCharType="end"/>
            </w:r>
          </w:hyperlink>
        </w:p>
        <w:p w14:paraId="37B2C08F" w14:textId="77777777" w:rsidR="003B0C28" w:rsidRDefault="003B0C28">
          <w:pPr>
            <w:pStyle w:val="TOC2"/>
            <w:tabs>
              <w:tab w:val="right" w:leader="dot" w:pos="10790"/>
            </w:tabs>
            <w:rPr>
              <w:noProof/>
            </w:rPr>
          </w:pPr>
          <w:hyperlink w:anchor="_Toc373851001" w:history="1">
            <w:r w:rsidRPr="00AF1169">
              <w:rPr>
                <w:rStyle w:val="Hyperlink"/>
                <w:noProof/>
              </w:rPr>
              <w:t>Test procedure</w:t>
            </w:r>
            <w:r>
              <w:rPr>
                <w:noProof/>
                <w:webHidden/>
              </w:rPr>
              <w:tab/>
            </w:r>
            <w:r>
              <w:rPr>
                <w:noProof/>
                <w:webHidden/>
              </w:rPr>
              <w:fldChar w:fldCharType="begin"/>
            </w:r>
            <w:r>
              <w:rPr>
                <w:noProof/>
                <w:webHidden/>
              </w:rPr>
              <w:instrText xml:space="preserve"> PAGEREF _Toc373851001 \h </w:instrText>
            </w:r>
            <w:r>
              <w:rPr>
                <w:noProof/>
                <w:webHidden/>
              </w:rPr>
            </w:r>
            <w:r>
              <w:rPr>
                <w:noProof/>
                <w:webHidden/>
              </w:rPr>
              <w:fldChar w:fldCharType="separate"/>
            </w:r>
            <w:r>
              <w:rPr>
                <w:noProof/>
                <w:webHidden/>
              </w:rPr>
              <w:t>2</w:t>
            </w:r>
            <w:r>
              <w:rPr>
                <w:noProof/>
                <w:webHidden/>
              </w:rPr>
              <w:fldChar w:fldCharType="end"/>
            </w:r>
          </w:hyperlink>
        </w:p>
        <w:p w14:paraId="15F59F56" w14:textId="77777777" w:rsidR="00C4527C" w:rsidRDefault="0077069B">
          <w:r>
            <w:fldChar w:fldCharType="end"/>
          </w:r>
        </w:p>
      </w:sdtContent>
    </w:sdt>
    <w:p w14:paraId="15F59F57" w14:textId="77777777" w:rsidR="00C4527C" w:rsidRPr="00C4527C" w:rsidRDefault="00C4527C" w:rsidP="00C4527C"/>
    <w:p w14:paraId="15F59F58" w14:textId="77777777" w:rsidR="00F2337C" w:rsidRDefault="00F2337C" w:rsidP="001A0A48">
      <w:pPr>
        <w:pStyle w:val="Heading2"/>
      </w:pPr>
      <w:bookmarkStart w:id="1" w:name="_Toc373850996"/>
      <w:r>
        <w:t>Introduction</w:t>
      </w:r>
      <w:bookmarkEnd w:id="1"/>
    </w:p>
    <w:p w14:paraId="15F59F59" w14:textId="3A0F1997" w:rsidR="00F2337C" w:rsidRDefault="00F2337C" w:rsidP="00515963">
      <w:r>
        <w:t xml:space="preserve">Teamcenter 8.3.2 introduces a new logging capability called “performance journaling”.  It resolves several problems with traditional server-side journaling with a lightweight file format </w:t>
      </w:r>
      <w:r w:rsidR="00793812">
        <w:t>resulting in less processing time overhead and smaller file sizes</w:t>
      </w:r>
      <w:r>
        <w:t>.</w:t>
      </w:r>
      <w:r w:rsidR="00793812">
        <w:t xml:space="preserve">  It is available OOTB on the server-side by setting environment variables, and can be extended to Teamcenter clients with a combination of configuration</w:t>
      </w:r>
      <w:r w:rsidR="00AF4842">
        <w:t xml:space="preserve"> changes and file additions.  </w:t>
      </w:r>
      <w:r w:rsidR="00515963">
        <w:t>The output log flies from performance journaling can be analyzed by Teamcenter support and product development, to identify performance factors in the customer environment</w:t>
      </w:r>
      <w:r w:rsidR="00793812">
        <w:t>.</w:t>
      </w:r>
    </w:p>
    <w:p w14:paraId="15F59F5A" w14:textId="77777777" w:rsidR="00793812" w:rsidRDefault="00793812" w:rsidP="001A0A48">
      <w:pPr>
        <w:pStyle w:val="Heading2"/>
      </w:pPr>
      <w:bookmarkStart w:id="2" w:name="_Toc373850997"/>
      <w:r>
        <w:t>Prerequisites</w:t>
      </w:r>
      <w:bookmarkEnd w:id="2"/>
    </w:p>
    <w:p w14:paraId="15F59F5C" w14:textId="085F6D19" w:rsidR="00793812" w:rsidRDefault="00515963" w:rsidP="00515963">
      <w:pPr>
        <w:pStyle w:val="ListParagraph"/>
        <w:numPr>
          <w:ilvl w:val="0"/>
          <w:numId w:val="5"/>
        </w:numPr>
      </w:pPr>
      <w:r>
        <w:t>Teamcenter 8.3.2 has the basic capability to generate performance journal files.  Newer versions such as Tc9.1.2 and Tc10.1.0 support slightly more functionality in the analysis tools.</w:t>
      </w:r>
    </w:p>
    <w:p w14:paraId="231F71DA" w14:textId="793A9A63" w:rsidR="00515963" w:rsidRDefault="00515963" w:rsidP="00515963">
      <w:pPr>
        <w:pStyle w:val="ListParagraph"/>
        <w:numPr>
          <w:ilvl w:val="0"/>
          <w:numId w:val="5"/>
        </w:numPr>
      </w:pPr>
      <w:r>
        <w:t>Configuration settings.  Both the integration client and the Teamcenter server startup environments mus</w:t>
      </w:r>
      <w:r w:rsidR="00DF6174">
        <w:t>t be modified in order to activate</w:t>
      </w:r>
      <w:r>
        <w:t xml:space="preserve"> the journaling.  The rest of this document describes the procedure.</w:t>
      </w:r>
    </w:p>
    <w:p w14:paraId="15F59F5D" w14:textId="77777777" w:rsidR="00793812" w:rsidRDefault="00793812" w:rsidP="001A0A48">
      <w:pPr>
        <w:pStyle w:val="Heading2"/>
      </w:pPr>
      <w:bookmarkStart w:id="3" w:name="_Toc373850998"/>
      <w:r>
        <w:t>Configuration</w:t>
      </w:r>
      <w:bookmarkEnd w:id="3"/>
    </w:p>
    <w:p w14:paraId="15F59F5E" w14:textId="77777777" w:rsidR="00793812" w:rsidRDefault="00793812" w:rsidP="001A0A48">
      <w:pPr>
        <w:pStyle w:val="Heading3"/>
      </w:pPr>
      <w:bookmarkStart w:id="4" w:name="_Toc373850999"/>
      <w:r>
        <w:t>Server</w:t>
      </w:r>
      <w:bookmarkEnd w:id="4"/>
    </w:p>
    <w:p w14:paraId="15F59F5F" w14:textId="238A9F35" w:rsidR="001A0A48" w:rsidRDefault="001A0A48">
      <w:r>
        <w:t>Certain</w:t>
      </w:r>
      <w:r w:rsidR="00793812">
        <w:t xml:space="preserve"> variables must be effective in the environment in</w:t>
      </w:r>
      <w:r w:rsidR="003C1B0D">
        <w:t xml:space="preserve"> which the tcserver process is </w:t>
      </w:r>
      <w:r w:rsidR="00793812">
        <w:t>started.</w:t>
      </w:r>
      <w:r>
        <w:t xml:space="preserve">  These are:</w:t>
      </w:r>
    </w:p>
    <w:p w14:paraId="3F60E658" w14:textId="23A30F50" w:rsidR="003C1B0D" w:rsidRDefault="003C1B0D" w:rsidP="00DF6174">
      <w:pPr>
        <w:spacing w:after="0"/>
        <w:ind w:left="720"/>
      </w:pPr>
      <w:r>
        <w:t>TC_KEEP_SYSTEM_LOG=Y</w:t>
      </w:r>
    </w:p>
    <w:p w14:paraId="0371824F" w14:textId="1D6635D7" w:rsidR="003C1B0D" w:rsidRDefault="003C1B0D" w:rsidP="00DF6174">
      <w:pPr>
        <w:spacing w:after="0"/>
        <w:ind w:left="720"/>
      </w:pPr>
      <w:r>
        <w:t>TC_JOURNAL=FULL</w:t>
      </w:r>
    </w:p>
    <w:p w14:paraId="34A0B6FD" w14:textId="380B27FA" w:rsidR="003C1B0D" w:rsidRDefault="003C1B0D" w:rsidP="00DF6174">
      <w:pPr>
        <w:spacing w:after="0"/>
        <w:ind w:left="720"/>
      </w:pPr>
      <w:r>
        <w:t>TC_JOURNAL_PERFORMANCE_ONLY=2</w:t>
      </w:r>
    </w:p>
    <w:p w14:paraId="1498DAC9" w14:textId="106DA76B" w:rsidR="003C1B0D" w:rsidRDefault="003C1B0D" w:rsidP="00DF6174">
      <w:pPr>
        <w:spacing w:after="0"/>
        <w:ind w:left="720"/>
      </w:pPr>
      <w:r>
        <w:t>TC_SQL_DEBUG=</w:t>
      </w:r>
      <w:proofErr w:type="spellStart"/>
      <w:r>
        <w:t>bJT</w:t>
      </w:r>
      <w:proofErr w:type="spellEnd"/>
    </w:p>
    <w:p w14:paraId="15F59F63" w14:textId="610B85C4" w:rsidR="001A0A48" w:rsidRDefault="003C1B0D" w:rsidP="00DF6174">
      <w:pPr>
        <w:spacing w:after="0"/>
        <w:ind w:left="720"/>
      </w:pPr>
      <w:r>
        <w:t>TC_JOURNAL_MODULES=NONE</w:t>
      </w:r>
    </w:p>
    <w:p w14:paraId="7F3414CA" w14:textId="77777777" w:rsidR="003C1B0D" w:rsidRDefault="003C1B0D" w:rsidP="003C1B0D">
      <w:pPr>
        <w:spacing w:after="0"/>
      </w:pPr>
    </w:p>
    <w:p w14:paraId="15F59F64" w14:textId="77777777" w:rsidR="00793812" w:rsidRDefault="00793812" w:rsidP="001A0A48">
      <w:pPr>
        <w:spacing w:after="0"/>
      </w:pPr>
      <w:r>
        <w:t>There are many ways to accomplish this, but I recommend the following:</w:t>
      </w:r>
    </w:p>
    <w:p w14:paraId="15F59F65" w14:textId="77777777" w:rsidR="00793812" w:rsidRDefault="00793812" w:rsidP="001A0A48">
      <w:pPr>
        <w:numPr>
          <w:ilvl w:val="0"/>
          <w:numId w:val="2"/>
        </w:numPr>
      </w:pPr>
      <w:r>
        <w:t xml:space="preserve">2-tier:  </w:t>
      </w:r>
      <w:r w:rsidR="001A0A48">
        <w:t>Add the settings to the top of the %TC_ROOT%\iiopservers.bat file, like this:</w:t>
      </w:r>
    </w:p>
    <w:p w14:paraId="15F59F66" w14:textId="04183AB4" w:rsidR="001A0A48" w:rsidRDefault="003C1B0D" w:rsidP="001A0A48">
      <w:pPr>
        <w:ind w:left="720"/>
      </w:pPr>
      <w:r>
        <w:rPr>
          <w:noProof/>
        </w:rPr>
        <w:lastRenderedPageBreak/>
        <w:drawing>
          <wp:inline distT="0" distB="0" distL="0" distR="0" wp14:anchorId="3090BCFF" wp14:editId="3BAF3F8E">
            <wp:extent cx="313372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33725" cy="1038225"/>
                    </a:xfrm>
                    <a:prstGeom prst="rect">
                      <a:avLst/>
                    </a:prstGeom>
                  </pic:spPr>
                </pic:pic>
              </a:graphicData>
            </a:graphic>
          </wp:inline>
        </w:drawing>
      </w:r>
    </w:p>
    <w:p w14:paraId="15F59F67" w14:textId="77777777" w:rsidR="001A0A48" w:rsidRDefault="001A0A48" w:rsidP="001A0A48">
      <w:pPr>
        <w:numPr>
          <w:ilvl w:val="0"/>
          <w:numId w:val="2"/>
        </w:numPr>
      </w:pPr>
      <w:r>
        <w:t>4-tier:   Add the settings to the top of the %TC_ROOT%\</w:t>
      </w:r>
      <w:proofErr w:type="spellStart"/>
      <w:r>
        <w:t>pool_manager</w:t>
      </w:r>
      <w:proofErr w:type="spellEnd"/>
      <w:r>
        <w:t>\mgrstart{db_name}.bat file</w:t>
      </w:r>
    </w:p>
    <w:p w14:paraId="15F59F68" w14:textId="03F32CE3" w:rsidR="001A0A48" w:rsidRDefault="001A0A48" w:rsidP="00C968FB">
      <w:r>
        <w:t>When a new session is started after these variables are set, the tcserver process will write a new</w:t>
      </w:r>
      <w:r w:rsidR="003C1B0D">
        <w:t xml:space="preserve"> tcserver log</w:t>
      </w:r>
      <w:r w:rsidR="00DF6174">
        <w:t xml:space="preserve"> file with a </w:t>
      </w:r>
      <w:r w:rsidR="00DF6174" w:rsidRPr="00DF6174">
        <w:rPr>
          <w:b/>
          <w:bCs/>
        </w:rPr>
        <w:t>.</w:t>
      </w:r>
      <w:proofErr w:type="spellStart"/>
      <w:r w:rsidR="00DF6174" w:rsidRPr="00DF6174">
        <w:rPr>
          <w:b/>
          <w:bCs/>
        </w:rPr>
        <w:t>pjl</w:t>
      </w:r>
      <w:proofErr w:type="spellEnd"/>
      <w:r>
        <w:t xml:space="preserve"> extension.</w:t>
      </w:r>
      <w:r w:rsidR="000848F4">
        <w:t xml:space="preserve">  This file will be written to the same location used for Teamcenter </w:t>
      </w:r>
      <w:proofErr w:type="spellStart"/>
      <w:r w:rsidR="000848F4">
        <w:t>syslogs</w:t>
      </w:r>
      <w:proofErr w:type="spellEnd"/>
      <w:r w:rsidR="000848F4">
        <w:t xml:space="preserve"> and traditional j</w:t>
      </w:r>
      <w:r w:rsidR="00F71229">
        <w:t>ournal files.  Often this is %TP</w:t>
      </w:r>
      <w:r w:rsidR="000848F4">
        <w:t>R_DIR%\temp, but it can be other locations.</w:t>
      </w:r>
      <w:r>
        <w:t xml:space="preserve">  The base part of the file name will follow the usual convention, for example:  </w:t>
      </w:r>
      <w:r w:rsidR="00C968FB" w:rsidRPr="00C968FB">
        <w:rPr>
          <w:b/>
          <w:bCs/>
        </w:rPr>
        <w:t>tcserver.exe690da33.pjl</w:t>
      </w:r>
      <w:r w:rsidR="003C1B0D">
        <w:t>.</w:t>
      </w:r>
    </w:p>
    <w:p w14:paraId="15F59F69" w14:textId="77777777" w:rsidR="009B33DF" w:rsidRDefault="009B33DF" w:rsidP="009B33DF">
      <w:pPr>
        <w:pStyle w:val="Heading3"/>
      </w:pPr>
      <w:bookmarkStart w:id="5" w:name="_Toc373851000"/>
      <w:proofErr w:type="spellStart"/>
      <w:proofErr w:type="gramStart"/>
      <w:r>
        <w:t>iPEM</w:t>
      </w:r>
      <w:proofErr w:type="spellEnd"/>
      <w:proofErr w:type="gramEnd"/>
      <w:r>
        <w:t xml:space="preserve"> or SWIM client</w:t>
      </w:r>
      <w:bookmarkEnd w:id="5"/>
    </w:p>
    <w:p w14:paraId="15F59F6A" w14:textId="22B77D2D" w:rsidR="009B33DF" w:rsidRDefault="007F040E" w:rsidP="00DF6174">
      <w:r>
        <w:t>Logging is enabled on the client side in two steps:</w:t>
      </w:r>
    </w:p>
    <w:p w14:paraId="15F59F6B" w14:textId="036B3FAF" w:rsidR="007F040E" w:rsidRDefault="007F040E" w:rsidP="00C968FB">
      <w:pPr>
        <w:numPr>
          <w:ilvl w:val="0"/>
          <w:numId w:val="3"/>
        </w:numPr>
        <w:spacing w:after="0"/>
      </w:pPr>
      <w:r>
        <w:t xml:space="preserve">Extract the files in the accompanying </w:t>
      </w:r>
      <w:r w:rsidR="002F50C5" w:rsidRPr="002F50C5">
        <w:t>d</w:t>
      </w:r>
      <w:r w:rsidR="00C968FB">
        <w:t>ji</w:t>
      </w:r>
      <w:r w:rsidR="002F50C5" w:rsidRPr="002F50C5">
        <w:t>pjl.zip</w:t>
      </w:r>
      <w:r w:rsidR="002F50C5">
        <w:t xml:space="preserve"> </w:t>
      </w:r>
      <w:r>
        <w:t xml:space="preserve">file into a directory location on your </w:t>
      </w:r>
      <w:proofErr w:type="spellStart"/>
      <w:r>
        <w:t>iPEM</w:t>
      </w:r>
      <w:proofErr w:type="spellEnd"/>
      <w:r>
        <w:t xml:space="preserve"> or SWIM client</w:t>
      </w:r>
    </w:p>
    <w:p w14:paraId="15F59F6C" w14:textId="77777777" w:rsidR="007F040E" w:rsidRDefault="007F040E" w:rsidP="004E22AB">
      <w:pPr>
        <w:numPr>
          <w:ilvl w:val="0"/>
          <w:numId w:val="3"/>
        </w:numPr>
        <w:spacing w:after="0"/>
      </w:pPr>
      <w:r>
        <w:t>Add the following lines to the top of your {</w:t>
      </w:r>
      <w:proofErr w:type="spellStart"/>
      <w:r>
        <w:t>ipem</w:t>
      </w:r>
      <w:proofErr w:type="spellEnd"/>
      <w:r>
        <w:t xml:space="preserve"> | swim}runnersoa.bat file:</w:t>
      </w:r>
    </w:p>
    <w:p w14:paraId="15F59F6D" w14:textId="77777777" w:rsidR="004E22AB" w:rsidRDefault="004E22AB" w:rsidP="004E22AB">
      <w:pPr>
        <w:spacing w:after="0"/>
        <w:rPr>
          <w:sz w:val="18"/>
        </w:rPr>
      </w:pPr>
    </w:p>
    <w:p w14:paraId="50569F0B" w14:textId="77777777" w:rsidR="003C1B0D" w:rsidRPr="003C1B0D" w:rsidRDefault="003C1B0D" w:rsidP="00D27D2C">
      <w:pPr>
        <w:spacing w:after="0"/>
        <w:ind w:left="720"/>
        <w:rPr>
          <w:sz w:val="18"/>
        </w:rPr>
      </w:pPr>
      <w:proofErr w:type="gramStart"/>
      <w:r w:rsidRPr="003C1B0D">
        <w:rPr>
          <w:sz w:val="18"/>
        </w:rPr>
        <w:t>set</w:t>
      </w:r>
      <w:proofErr w:type="gramEnd"/>
      <w:r w:rsidRPr="003C1B0D">
        <w:rPr>
          <w:sz w:val="18"/>
        </w:rPr>
        <w:t xml:space="preserve"> PJL_DIR=</w:t>
      </w:r>
      <w:r w:rsidRPr="00D27D2C">
        <w:rPr>
          <w:sz w:val="18"/>
          <w:highlight w:val="yellow"/>
        </w:rPr>
        <w:t>D:\apps\djipjl</w:t>
      </w:r>
    </w:p>
    <w:p w14:paraId="40040E27" w14:textId="77777777" w:rsidR="003C1B0D" w:rsidRDefault="003C1B0D" w:rsidP="00D27D2C">
      <w:pPr>
        <w:spacing w:after="0"/>
        <w:ind w:left="720"/>
        <w:rPr>
          <w:sz w:val="18"/>
        </w:rPr>
      </w:pPr>
      <w:proofErr w:type="gramStart"/>
      <w:r w:rsidRPr="003C1B0D">
        <w:rPr>
          <w:sz w:val="18"/>
        </w:rPr>
        <w:t>set</w:t>
      </w:r>
      <w:proofErr w:type="gramEnd"/>
      <w:r w:rsidRPr="003C1B0D">
        <w:rPr>
          <w:sz w:val="18"/>
        </w:rPr>
        <w:t xml:space="preserve"> TXD_DEBUG_CLASS=-agentpath:%PJL_DIR%\djipjl_</w:t>
      </w:r>
      <w:r w:rsidRPr="00D27D2C">
        <w:rPr>
          <w:sz w:val="18"/>
          <w:highlight w:val="yellow"/>
        </w:rPr>
        <w:t>win64</w:t>
      </w:r>
      <w:r w:rsidRPr="003C1B0D">
        <w:rPr>
          <w:sz w:val="18"/>
        </w:rPr>
        <w:t>=</w:t>
      </w:r>
      <w:r w:rsidRPr="00D27D2C">
        <w:rPr>
          <w:sz w:val="18"/>
          <w:highlight w:val="yellow"/>
        </w:rPr>
        <w:t>swim-pjl.properties</w:t>
      </w:r>
    </w:p>
    <w:p w14:paraId="0A6DD65F" w14:textId="77777777" w:rsidR="003C1B0D" w:rsidRDefault="003C1B0D" w:rsidP="003C1B0D">
      <w:pPr>
        <w:spacing w:after="0"/>
        <w:rPr>
          <w:sz w:val="18"/>
        </w:rPr>
      </w:pPr>
    </w:p>
    <w:p w14:paraId="15F59F70" w14:textId="12178A7F" w:rsidR="007F040E" w:rsidRDefault="004E22AB" w:rsidP="00D27D2C">
      <w:r>
        <w:t xml:space="preserve">Where the </w:t>
      </w:r>
      <w:r w:rsidR="00D27D2C" w:rsidRPr="00D27D2C">
        <w:rPr>
          <w:b/>
          <w:bCs/>
        </w:rPr>
        <w:t>PJL_DIR</w:t>
      </w:r>
      <w:r w:rsidR="00D27D2C">
        <w:t xml:space="preserve"> is set to </w:t>
      </w:r>
      <w:proofErr w:type="gramStart"/>
      <w:r w:rsidR="00D27D2C">
        <w:t xml:space="preserve">the </w:t>
      </w:r>
      <w:r>
        <w:t xml:space="preserve"> full</w:t>
      </w:r>
      <w:proofErr w:type="gramEnd"/>
      <w:r>
        <w:t xml:space="preserve"> directory path of the location selected in step (1)</w:t>
      </w:r>
      <w:r w:rsidR="00D27D2C">
        <w:t>.  The additional highlighted entries may be different based on your client OS type and which integration you are using.  The example above works on Windows 64 bit clients using the SolidWorks integration.  The README provided with the djipjl.zip gives full details on how to set these</w:t>
      </w:r>
      <w:r w:rsidR="00C968FB">
        <w:t xml:space="preserve">, and other, </w:t>
      </w:r>
      <w:r w:rsidR="00D27D2C">
        <w:t>preferences.</w:t>
      </w:r>
    </w:p>
    <w:p w14:paraId="15F59F71" w14:textId="73566707" w:rsidR="004E22AB" w:rsidRDefault="004E22AB" w:rsidP="00C968FB">
      <w:pPr>
        <w:rPr>
          <w:b/>
          <w:bCs/>
        </w:rPr>
      </w:pPr>
      <w:r>
        <w:t xml:space="preserve">Once these changes are made on the client, you will get a </w:t>
      </w:r>
      <w:r w:rsidR="003B0C28">
        <w:t xml:space="preserve">file named </w:t>
      </w:r>
      <w:proofErr w:type="spellStart"/>
      <w:r w:rsidR="00C968FB" w:rsidRPr="003B0C28">
        <w:rPr>
          <w:b/>
          <w:bCs/>
        </w:rPr>
        <w:t>SWIM</w:t>
      </w:r>
      <w:r w:rsidR="002F50C5" w:rsidRPr="003B0C28">
        <w:rPr>
          <w:b/>
          <w:bCs/>
        </w:rPr>
        <w:t>_nnnnnn_nnnn</w:t>
      </w:r>
      <w:r w:rsidR="00C968FB" w:rsidRPr="003B0C28">
        <w:rPr>
          <w:b/>
          <w:bCs/>
        </w:rPr>
        <w:t>n</w:t>
      </w:r>
      <w:r w:rsidR="002F50C5" w:rsidRPr="003B0C28">
        <w:rPr>
          <w:b/>
          <w:bCs/>
        </w:rPr>
        <w:t>.pjl</w:t>
      </w:r>
      <w:proofErr w:type="spellEnd"/>
      <w:r w:rsidR="00173AA0">
        <w:t xml:space="preserve"> in your </w:t>
      </w:r>
      <w:r w:rsidR="00C968FB">
        <w:t>logs direct</w:t>
      </w:r>
      <w:r w:rsidR="002F50C5">
        <w:t xml:space="preserve">ory.  </w:t>
      </w:r>
      <w:proofErr w:type="gramStart"/>
      <w:r w:rsidR="00C968FB">
        <w:t xml:space="preserve">For example, </w:t>
      </w:r>
      <w:r w:rsidR="00C968FB" w:rsidRPr="00C968FB">
        <w:rPr>
          <w:b/>
          <w:bCs/>
        </w:rPr>
        <w:t>SWIM_161022_11392.pjl.</w:t>
      </w:r>
      <w:proofErr w:type="gramEnd"/>
    </w:p>
    <w:p w14:paraId="1152698C" w14:textId="77777777" w:rsidR="00C968FB" w:rsidRDefault="00C968FB" w:rsidP="00C968FB">
      <w:pPr>
        <w:rPr>
          <w:b/>
          <w:bCs/>
        </w:rPr>
      </w:pPr>
    </w:p>
    <w:p w14:paraId="21A7CCE5" w14:textId="2740968E" w:rsidR="00C968FB" w:rsidRDefault="00C968FB" w:rsidP="00C968FB">
      <w:r>
        <w:rPr>
          <w:noProof/>
        </w:rPr>
        <w:drawing>
          <wp:inline distT="0" distB="0" distL="0" distR="0" wp14:anchorId="73DC9981" wp14:editId="70F9D47C">
            <wp:extent cx="2800350"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00350" cy="1419225"/>
                    </a:xfrm>
                    <a:prstGeom prst="rect">
                      <a:avLst/>
                    </a:prstGeom>
                  </pic:spPr>
                </pic:pic>
              </a:graphicData>
            </a:graphic>
          </wp:inline>
        </w:drawing>
      </w:r>
    </w:p>
    <w:p w14:paraId="15F59F72" w14:textId="77777777" w:rsidR="000848F4" w:rsidRDefault="000848F4" w:rsidP="000848F4">
      <w:pPr>
        <w:pStyle w:val="Heading2"/>
      </w:pPr>
      <w:bookmarkStart w:id="6" w:name="_Toc373851001"/>
      <w:r>
        <w:t>Test procedure</w:t>
      </w:r>
      <w:bookmarkEnd w:id="6"/>
    </w:p>
    <w:p w14:paraId="15F59F73" w14:textId="77777777" w:rsidR="000848F4" w:rsidRDefault="000848F4" w:rsidP="000848F4">
      <w:r>
        <w:t>Here is the recommended procedure for capturing and sending logs, to analyze performance of the Teamcenter Integrations for Pro/ENGINEER and SolidWorks.</w:t>
      </w:r>
    </w:p>
    <w:p w14:paraId="15F59F74" w14:textId="77777777" w:rsidR="000848F4" w:rsidRDefault="000848F4" w:rsidP="000848F4">
      <w:pPr>
        <w:numPr>
          <w:ilvl w:val="0"/>
          <w:numId w:val="4"/>
        </w:numPr>
      </w:pPr>
      <w:r>
        <w:t>Install and configure both server and client journaling, as documented above</w:t>
      </w:r>
      <w:r w:rsidR="00121019">
        <w:t>.</w:t>
      </w:r>
    </w:p>
    <w:p w14:paraId="15F59F75" w14:textId="52048D61" w:rsidR="000848F4" w:rsidRDefault="000848F4" w:rsidP="00DF6174">
      <w:pPr>
        <w:numPr>
          <w:ilvl w:val="0"/>
          <w:numId w:val="4"/>
        </w:numPr>
      </w:pPr>
      <w:r>
        <w:lastRenderedPageBreak/>
        <w:t>Set the Teamcenter site preference “UNLOAD_OBJECTS</w:t>
      </w:r>
      <w:proofErr w:type="gramStart"/>
      <w:r>
        <w:t>”</w:t>
      </w:r>
      <w:r w:rsidR="00DF6174">
        <w:t xml:space="preserve">  </w:t>
      </w:r>
      <w:r>
        <w:t>to</w:t>
      </w:r>
      <w:proofErr w:type="gramEnd"/>
      <w:r>
        <w:t xml:space="preserve"> false</w:t>
      </w:r>
      <w:r w:rsidR="00DF6174">
        <w:rPr>
          <w:rStyle w:val="FootnoteReference"/>
        </w:rPr>
        <w:footnoteReference w:id="1"/>
      </w:r>
      <w:r w:rsidR="00121019">
        <w:t>.</w:t>
      </w:r>
    </w:p>
    <w:p w14:paraId="15F59F76" w14:textId="77777777" w:rsidR="00121019" w:rsidRDefault="00121019" w:rsidP="000848F4">
      <w:pPr>
        <w:numPr>
          <w:ilvl w:val="0"/>
          <w:numId w:val="4"/>
        </w:numPr>
      </w:pPr>
      <w:r>
        <w:t xml:space="preserve">If using 4 </w:t>
      </w:r>
      <w:proofErr w:type="gramStart"/>
      <w:r>
        <w:t>tier</w:t>
      </w:r>
      <w:proofErr w:type="gramEnd"/>
      <w:r>
        <w:t>, then restart the TC server pool.</w:t>
      </w:r>
    </w:p>
    <w:p w14:paraId="15F59F77" w14:textId="77777777" w:rsidR="000848F4" w:rsidRDefault="000848F4" w:rsidP="000848F4">
      <w:pPr>
        <w:numPr>
          <w:ilvl w:val="0"/>
          <w:numId w:val="4"/>
        </w:numPr>
      </w:pPr>
      <w:r>
        <w:t>Set the following in the integration’s properties file (ipem.properties for Pro/ENGINEER, swim.properties for SolidWorks):</w:t>
      </w:r>
    </w:p>
    <w:p w14:paraId="15F59F78" w14:textId="77777777" w:rsidR="000848F4" w:rsidRDefault="00121019" w:rsidP="000848F4">
      <w:pPr>
        <w:numPr>
          <w:ilvl w:val="1"/>
          <w:numId w:val="2"/>
        </w:numPr>
        <w:spacing w:after="0"/>
      </w:pPr>
      <w:proofErr w:type="spellStart"/>
      <w:r>
        <w:t>l</w:t>
      </w:r>
      <w:r w:rsidR="000848F4">
        <w:t>og.enable</w:t>
      </w:r>
      <w:proofErr w:type="spellEnd"/>
      <w:r w:rsidR="000848F4">
        <w:t>=true</w:t>
      </w:r>
    </w:p>
    <w:p w14:paraId="15F59F79" w14:textId="77777777" w:rsidR="000848F4" w:rsidRDefault="00121019" w:rsidP="000848F4">
      <w:pPr>
        <w:numPr>
          <w:ilvl w:val="1"/>
          <w:numId w:val="2"/>
        </w:numPr>
        <w:spacing w:after="0"/>
      </w:pPr>
      <w:r>
        <w:t>l</w:t>
      </w:r>
      <w:r w:rsidR="000848F4">
        <w:t>og.file=c:\\temp\\txdlog.txt</w:t>
      </w:r>
    </w:p>
    <w:p w14:paraId="15F59F7A" w14:textId="77777777" w:rsidR="000848F4" w:rsidRDefault="00121019" w:rsidP="000848F4">
      <w:pPr>
        <w:numPr>
          <w:ilvl w:val="1"/>
          <w:numId w:val="2"/>
        </w:numPr>
        <w:spacing w:after="0"/>
      </w:pPr>
      <w:r>
        <w:t>l</w:t>
      </w:r>
      <w:r w:rsidR="000848F4">
        <w:t>og.suppress=1000</w:t>
      </w:r>
    </w:p>
    <w:p w14:paraId="15F59F7B" w14:textId="77777777" w:rsidR="000848F4" w:rsidRDefault="000848F4" w:rsidP="000848F4">
      <w:pPr>
        <w:spacing w:after="0"/>
      </w:pPr>
    </w:p>
    <w:p w14:paraId="15F59F7C" w14:textId="77777777" w:rsidR="000848F4" w:rsidRDefault="000848F4" w:rsidP="000848F4">
      <w:pPr>
        <w:numPr>
          <w:ilvl w:val="0"/>
          <w:numId w:val="4"/>
        </w:numPr>
        <w:spacing w:after="0"/>
      </w:pPr>
      <w:r>
        <w:t>Launch the CAD integration using the desktop shortcut provided.   Do not start a Teamcenter Rich Client, unless the test case explicitly requires it</w:t>
      </w:r>
      <w:r w:rsidR="00121019">
        <w:t>.</w:t>
      </w:r>
    </w:p>
    <w:p w14:paraId="15F59F7D" w14:textId="77777777" w:rsidR="000848F4" w:rsidRDefault="000848F4" w:rsidP="000848F4">
      <w:pPr>
        <w:numPr>
          <w:ilvl w:val="0"/>
          <w:numId w:val="4"/>
        </w:numPr>
      </w:pPr>
      <w:r>
        <w:t>Log into Teamcenter and perform the test in as few steps as possible, as quickly as possible.  Do not perform functions which are unrelated to the test case, and do not pause for long periods of time.</w:t>
      </w:r>
    </w:p>
    <w:p w14:paraId="15F59F7E" w14:textId="77777777" w:rsidR="000848F4" w:rsidRDefault="000848F4" w:rsidP="000848F4">
      <w:pPr>
        <w:numPr>
          <w:ilvl w:val="0"/>
          <w:numId w:val="4"/>
        </w:numPr>
      </w:pPr>
      <w:r>
        <w:t>Exit from the CAD application so that your client logs out of Teamcenter.  If using 2-tier, kill any lingering TAO window.</w:t>
      </w:r>
    </w:p>
    <w:p w14:paraId="15F59F83" w14:textId="6E7ED41D" w:rsidR="000848F4" w:rsidRDefault="00284D4A" w:rsidP="00284D4A">
      <w:pPr>
        <w:numPr>
          <w:ilvl w:val="0"/>
          <w:numId w:val="4"/>
        </w:numPr>
      </w:pPr>
      <w:r>
        <w:t>Collect the two .</w:t>
      </w:r>
      <w:proofErr w:type="spellStart"/>
      <w:r>
        <w:t>pjl</w:t>
      </w:r>
      <w:proofErr w:type="spellEnd"/>
      <w:r>
        <w:t xml:space="preserve"> files described above, from the integration client and the Teamcenter server process, and send them to Teamcenter support or Product Development, depending upon who made the request for the performance logging.</w:t>
      </w:r>
      <w:r w:rsidR="003B0C28">
        <w:t xml:space="preserve">   Also send the integration log file (txdlog.txt).</w:t>
      </w:r>
      <w:bookmarkStart w:id="7" w:name="_GoBack"/>
      <w:bookmarkEnd w:id="7"/>
    </w:p>
    <w:sectPr w:rsidR="000848F4" w:rsidSect="007F040E">
      <w:type w:val="continuous"/>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CDAF67" w14:textId="77777777" w:rsidR="00B7784E" w:rsidRDefault="00B7784E" w:rsidP="00121019">
      <w:pPr>
        <w:spacing w:after="0" w:line="240" w:lineRule="auto"/>
      </w:pPr>
      <w:r>
        <w:separator/>
      </w:r>
    </w:p>
  </w:endnote>
  <w:endnote w:type="continuationSeparator" w:id="0">
    <w:p w14:paraId="503212A5" w14:textId="77777777" w:rsidR="00B7784E" w:rsidRDefault="00B7784E" w:rsidP="00121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08E9B0" w14:textId="77777777" w:rsidR="00B7784E" w:rsidRDefault="00B7784E" w:rsidP="00121019">
      <w:pPr>
        <w:spacing w:after="0" w:line="240" w:lineRule="auto"/>
      </w:pPr>
      <w:r>
        <w:separator/>
      </w:r>
    </w:p>
  </w:footnote>
  <w:footnote w:type="continuationSeparator" w:id="0">
    <w:p w14:paraId="6AAE85F8" w14:textId="77777777" w:rsidR="00B7784E" w:rsidRDefault="00B7784E" w:rsidP="00121019">
      <w:pPr>
        <w:spacing w:after="0" w:line="240" w:lineRule="auto"/>
      </w:pPr>
      <w:r>
        <w:continuationSeparator/>
      </w:r>
    </w:p>
  </w:footnote>
  <w:footnote w:id="1">
    <w:p w14:paraId="13B0AE4A" w14:textId="304B7B9B" w:rsidR="00DF6174" w:rsidRDefault="00DF6174">
      <w:pPr>
        <w:pStyle w:val="FootnoteText"/>
      </w:pPr>
      <w:r>
        <w:rPr>
          <w:rStyle w:val="FootnoteReference"/>
        </w:rPr>
        <w:footnoteRef/>
      </w:r>
      <w:r>
        <w:t xml:space="preserve"> Do not leave UNLOAD_OBJECTS set to false in a production environment.  This change should only be made for performance testing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20E1E"/>
    <w:multiLevelType w:val="hybridMultilevel"/>
    <w:tmpl w:val="8042FB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50998"/>
    <w:multiLevelType w:val="hybridMultilevel"/>
    <w:tmpl w:val="0610F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A0368E"/>
    <w:multiLevelType w:val="hybridMultilevel"/>
    <w:tmpl w:val="42DEB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067018"/>
    <w:multiLevelType w:val="hybridMultilevel"/>
    <w:tmpl w:val="3398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C31646"/>
    <w:multiLevelType w:val="hybridMultilevel"/>
    <w:tmpl w:val="6590A4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37C"/>
    <w:rsid w:val="000848F4"/>
    <w:rsid w:val="000A0697"/>
    <w:rsid w:val="000C28E8"/>
    <w:rsid w:val="000C6B5D"/>
    <w:rsid w:val="0011328D"/>
    <w:rsid w:val="00117A08"/>
    <w:rsid w:val="00121019"/>
    <w:rsid w:val="001244A6"/>
    <w:rsid w:val="00173AA0"/>
    <w:rsid w:val="0019068B"/>
    <w:rsid w:val="001A0A48"/>
    <w:rsid w:val="002079E0"/>
    <w:rsid w:val="00284D4A"/>
    <w:rsid w:val="002A419F"/>
    <w:rsid w:val="002C233E"/>
    <w:rsid w:val="002F50C5"/>
    <w:rsid w:val="003B0C28"/>
    <w:rsid w:val="003C1B0D"/>
    <w:rsid w:val="003D1995"/>
    <w:rsid w:val="00442D0F"/>
    <w:rsid w:val="004C6EDF"/>
    <w:rsid w:val="004E22AB"/>
    <w:rsid w:val="00502507"/>
    <w:rsid w:val="005027C0"/>
    <w:rsid w:val="00515963"/>
    <w:rsid w:val="005168C0"/>
    <w:rsid w:val="00562DF0"/>
    <w:rsid w:val="005A63D6"/>
    <w:rsid w:val="005B56AD"/>
    <w:rsid w:val="00653AA2"/>
    <w:rsid w:val="0068717F"/>
    <w:rsid w:val="006906C7"/>
    <w:rsid w:val="006A6C4A"/>
    <w:rsid w:val="006E3B16"/>
    <w:rsid w:val="007448C5"/>
    <w:rsid w:val="0077069B"/>
    <w:rsid w:val="007712CE"/>
    <w:rsid w:val="00793812"/>
    <w:rsid w:val="007A446F"/>
    <w:rsid w:val="007F040E"/>
    <w:rsid w:val="009531FB"/>
    <w:rsid w:val="009B33DF"/>
    <w:rsid w:val="00A2630D"/>
    <w:rsid w:val="00A63CAA"/>
    <w:rsid w:val="00AA4B16"/>
    <w:rsid w:val="00AC135D"/>
    <w:rsid w:val="00AF4842"/>
    <w:rsid w:val="00B03A79"/>
    <w:rsid w:val="00B05046"/>
    <w:rsid w:val="00B7784E"/>
    <w:rsid w:val="00C2047C"/>
    <w:rsid w:val="00C4527C"/>
    <w:rsid w:val="00C62C8D"/>
    <w:rsid w:val="00C968FB"/>
    <w:rsid w:val="00D0719B"/>
    <w:rsid w:val="00D27D2C"/>
    <w:rsid w:val="00D560AE"/>
    <w:rsid w:val="00D774CD"/>
    <w:rsid w:val="00DD7224"/>
    <w:rsid w:val="00DE3940"/>
    <w:rsid w:val="00DF6174"/>
    <w:rsid w:val="00F042A3"/>
    <w:rsid w:val="00F2337C"/>
    <w:rsid w:val="00F71229"/>
    <w:rsid w:val="00FD583C"/>
    <w:rsid w:val="00FE4C5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59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0A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0A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0A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A4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0A4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0A4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A0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A48"/>
    <w:rPr>
      <w:rFonts w:ascii="Tahoma" w:hAnsi="Tahoma" w:cs="Tahoma"/>
      <w:sz w:val="16"/>
      <w:szCs w:val="16"/>
    </w:rPr>
  </w:style>
  <w:style w:type="paragraph" w:styleId="TOCHeading">
    <w:name w:val="TOC Heading"/>
    <w:basedOn w:val="Heading1"/>
    <w:next w:val="Normal"/>
    <w:uiPriority w:val="39"/>
    <w:semiHidden/>
    <w:unhideWhenUsed/>
    <w:qFormat/>
    <w:rsid w:val="00C4527C"/>
    <w:pPr>
      <w:outlineLvl w:val="9"/>
    </w:pPr>
    <w:rPr>
      <w:lang w:eastAsia="en-US"/>
    </w:rPr>
  </w:style>
  <w:style w:type="paragraph" w:styleId="TOC1">
    <w:name w:val="toc 1"/>
    <w:basedOn w:val="Normal"/>
    <w:next w:val="Normal"/>
    <w:autoRedefine/>
    <w:uiPriority w:val="39"/>
    <w:unhideWhenUsed/>
    <w:rsid w:val="00C4527C"/>
    <w:pPr>
      <w:spacing w:after="100"/>
    </w:pPr>
  </w:style>
  <w:style w:type="paragraph" w:styleId="TOC2">
    <w:name w:val="toc 2"/>
    <w:basedOn w:val="Normal"/>
    <w:next w:val="Normal"/>
    <w:autoRedefine/>
    <w:uiPriority w:val="39"/>
    <w:unhideWhenUsed/>
    <w:rsid w:val="00C4527C"/>
    <w:pPr>
      <w:spacing w:after="100"/>
      <w:ind w:left="220"/>
    </w:pPr>
  </w:style>
  <w:style w:type="paragraph" w:styleId="TOC3">
    <w:name w:val="toc 3"/>
    <w:basedOn w:val="Normal"/>
    <w:next w:val="Normal"/>
    <w:autoRedefine/>
    <w:uiPriority w:val="39"/>
    <w:unhideWhenUsed/>
    <w:rsid w:val="00C4527C"/>
    <w:pPr>
      <w:spacing w:after="100"/>
      <w:ind w:left="440"/>
    </w:pPr>
  </w:style>
  <w:style w:type="character" w:styleId="Hyperlink">
    <w:name w:val="Hyperlink"/>
    <w:basedOn w:val="DefaultParagraphFont"/>
    <w:uiPriority w:val="99"/>
    <w:unhideWhenUsed/>
    <w:rsid w:val="00C4527C"/>
    <w:rPr>
      <w:color w:val="0000FF" w:themeColor="hyperlink"/>
      <w:u w:val="single"/>
    </w:rPr>
  </w:style>
  <w:style w:type="paragraph" w:styleId="FootnoteText">
    <w:name w:val="footnote text"/>
    <w:basedOn w:val="Normal"/>
    <w:link w:val="FootnoteTextChar"/>
    <w:uiPriority w:val="99"/>
    <w:semiHidden/>
    <w:unhideWhenUsed/>
    <w:rsid w:val="001210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1019"/>
    <w:rPr>
      <w:sz w:val="20"/>
      <w:szCs w:val="20"/>
    </w:rPr>
  </w:style>
  <w:style w:type="character" w:styleId="FootnoteReference">
    <w:name w:val="footnote reference"/>
    <w:basedOn w:val="DefaultParagraphFont"/>
    <w:uiPriority w:val="99"/>
    <w:semiHidden/>
    <w:unhideWhenUsed/>
    <w:rsid w:val="00121019"/>
    <w:rPr>
      <w:vertAlign w:val="superscript"/>
    </w:rPr>
  </w:style>
  <w:style w:type="paragraph" w:styleId="ListParagraph">
    <w:name w:val="List Paragraph"/>
    <w:basedOn w:val="Normal"/>
    <w:uiPriority w:val="34"/>
    <w:qFormat/>
    <w:rsid w:val="005159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0A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0A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0A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A4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0A4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0A4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A0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A48"/>
    <w:rPr>
      <w:rFonts w:ascii="Tahoma" w:hAnsi="Tahoma" w:cs="Tahoma"/>
      <w:sz w:val="16"/>
      <w:szCs w:val="16"/>
    </w:rPr>
  </w:style>
  <w:style w:type="paragraph" w:styleId="TOCHeading">
    <w:name w:val="TOC Heading"/>
    <w:basedOn w:val="Heading1"/>
    <w:next w:val="Normal"/>
    <w:uiPriority w:val="39"/>
    <w:semiHidden/>
    <w:unhideWhenUsed/>
    <w:qFormat/>
    <w:rsid w:val="00C4527C"/>
    <w:pPr>
      <w:outlineLvl w:val="9"/>
    </w:pPr>
    <w:rPr>
      <w:lang w:eastAsia="en-US"/>
    </w:rPr>
  </w:style>
  <w:style w:type="paragraph" w:styleId="TOC1">
    <w:name w:val="toc 1"/>
    <w:basedOn w:val="Normal"/>
    <w:next w:val="Normal"/>
    <w:autoRedefine/>
    <w:uiPriority w:val="39"/>
    <w:unhideWhenUsed/>
    <w:rsid w:val="00C4527C"/>
    <w:pPr>
      <w:spacing w:after="100"/>
    </w:pPr>
  </w:style>
  <w:style w:type="paragraph" w:styleId="TOC2">
    <w:name w:val="toc 2"/>
    <w:basedOn w:val="Normal"/>
    <w:next w:val="Normal"/>
    <w:autoRedefine/>
    <w:uiPriority w:val="39"/>
    <w:unhideWhenUsed/>
    <w:rsid w:val="00C4527C"/>
    <w:pPr>
      <w:spacing w:after="100"/>
      <w:ind w:left="220"/>
    </w:pPr>
  </w:style>
  <w:style w:type="paragraph" w:styleId="TOC3">
    <w:name w:val="toc 3"/>
    <w:basedOn w:val="Normal"/>
    <w:next w:val="Normal"/>
    <w:autoRedefine/>
    <w:uiPriority w:val="39"/>
    <w:unhideWhenUsed/>
    <w:rsid w:val="00C4527C"/>
    <w:pPr>
      <w:spacing w:after="100"/>
      <w:ind w:left="440"/>
    </w:pPr>
  </w:style>
  <w:style w:type="character" w:styleId="Hyperlink">
    <w:name w:val="Hyperlink"/>
    <w:basedOn w:val="DefaultParagraphFont"/>
    <w:uiPriority w:val="99"/>
    <w:unhideWhenUsed/>
    <w:rsid w:val="00C4527C"/>
    <w:rPr>
      <w:color w:val="0000FF" w:themeColor="hyperlink"/>
      <w:u w:val="single"/>
    </w:rPr>
  </w:style>
  <w:style w:type="paragraph" w:styleId="FootnoteText">
    <w:name w:val="footnote text"/>
    <w:basedOn w:val="Normal"/>
    <w:link w:val="FootnoteTextChar"/>
    <w:uiPriority w:val="99"/>
    <w:semiHidden/>
    <w:unhideWhenUsed/>
    <w:rsid w:val="001210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1019"/>
    <w:rPr>
      <w:sz w:val="20"/>
      <w:szCs w:val="20"/>
    </w:rPr>
  </w:style>
  <w:style w:type="character" w:styleId="FootnoteReference">
    <w:name w:val="footnote reference"/>
    <w:basedOn w:val="DefaultParagraphFont"/>
    <w:uiPriority w:val="99"/>
    <w:semiHidden/>
    <w:unhideWhenUsed/>
    <w:rsid w:val="00121019"/>
    <w:rPr>
      <w:vertAlign w:val="superscript"/>
    </w:rPr>
  </w:style>
  <w:style w:type="paragraph" w:styleId="ListParagraph">
    <w:name w:val="List Paragraph"/>
    <w:basedOn w:val="Normal"/>
    <w:uiPriority w:val="34"/>
    <w:qFormat/>
    <w:rsid w:val="00515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93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7EDB7-7AD6-4D37-BEB3-4C44740A00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98E63A6-6249-4275-9CD1-8185A35A43F3}">
  <ds:schemaRefs>
    <ds:schemaRef ds:uri="http://schemas.microsoft.com/office/2006/metadata/properties"/>
  </ds:schemaRefs>
</ds:datastoreItem>
</file>

<file path=customXml/itemProps3.xml><?xml version="1.0" encoding="utf-8"?>
<ds:datastoreItem xmlns:ds="http://schemas.openxmlformats.org/officeDocument/2006/customXml" ds:itemID="{F3715D22-062D-42CC-8684-133386BC36D8}">
  <ds:schemaRefs>
    <ds:schemaRef ds:uri="http://schemas.microsoft.com/sharepoint/v3/contenttype/forms"/>
  </ds:schemaRefs>
</ds:datastoreItem>
</file>

<file path=customXml/itemProps4.xml><?xml version="1.0" encoding="utf-8"?>
<ds:datastoreItem xmlns:ds="http://schemas.openxmlformats.org/officeDocument/2006/customXml" ds:itemID="{BAC5425F-15E6-41FC-9A7E-51C7F71A9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UGS</Company>
  <LinksUpToDate>false</LinksUpToDate>
  <CharactersWithSpaces>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Angier</dc:creator>
  <cp:lastModifiedBy>Angier, Paul</cp:lastModifiedBy>
  <cp:revision>8</cp:revision>
  <dcterms:created xsi:type="dcterms:W3CDTF">2013-12-03T20:57:00Z</dcterms:created>
  <dcterms:modified xsi:type="dcterms:W3CDTF">2013-12-03T21:23:00Z</dcterms:modified>
</cp:coreProperties>
</file>