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Active Directory Exploitation Lab Report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Target Domain: spookysec.local  |  Attacktive Directory Lab</w:t>
      </w:r>
    </w:p>
    <w:p>
      <w:pPr>
        <w:pStyle w:val="Heading1"/>
        <w:spacing w:after="150" w:before="300"/>
      </w:pPr>
      <w:r>
        <w:rPr>
          <w:b/>
          <w:bCs/>
        </w:rPr>
        <w:t xml:space="preserve">1. VPN Connectivity Verification</w:t>
      </w:r>
    </w:p>
    <w:p>
      <w:pPr>
        <w:spacing w:after="150"/>
      </w:pPr>
      <w:r>
        <w:t xml:space="preserve">Before beginning enumeration, connectivity to the lab environment was confirmed through the VPN interface.</w:t>
      </w:r>
    </w:p>
    <w:p>
      <w:pPr>
        <w:spacing w:after="200"/>
        <w:jc w:val="center"/>
      </w:pPr>
      <w:r>
        <w:drawing>
          <wp:inline distT="0" distB="0" distL="0" distR="0">
            <wp:extent cx="4752975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1 — VPN interface status check.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Confirms the VPN tunnel is active before any traffic is sent to the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Establishing this baseline first rules out network-layer issues if later scans return no results.</w:t>
      </w:r>
    </w:p>
    <w:p>
      <w:pPr>
        <w:pStyle w:val="Heading1"/>
        <w:spacing w:after="150" w:before="300"/>
      </w:pPr>
      <w:r>
        <w:rPr>
          <w:b/>
          <w:bCs/>
        </w:rPr>
        <w:t xml:space="preserve">2. Network and Service Enumeration</w:t>
      </w:r>
    </w:p>
    <w:p>
      <w:pPr>
        <w:spacing w:after="150"/>
      </w:pPr>
      <w:r>
        <w:t xml:space="preserve">An Nmap scan was run against the target to identify open ports, running services, and service versions.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nmap -sC -sV -oN initial_scan.txt 10.113.184.99</w:t>
      </w:r>
    </w:p>
    <w:p>
      <w:pPr>
        <w:spacing w:after="20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2 — Nmap scan results.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-sC runs default NSE scripts and -sV performs service/version detection, giving both banner and behavioural fingerprints in one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is saved to initial_scan.txt (-oN) for later reference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ports typical of a Domain Controller (Kerberos 88, LDAP 389, SMB 445, RPC 135) indicate this is an Active Directory host, which shapes the rest of the attack path toward Kerberos and SMB-based techniques.</w:t>
      </w:r>
    </w:p>
    <w:p>
      <w:pPr>
        <w:pStyle w:val="Heading1"/>
        <w:spacing w:after="150" w:before="300"/>
      </w:pPr>
      <w:r>
        <w:rPr>
          <w:b/>
          <w:bCs/>
        </w:rPr>
        <w:t xml:space="preserve">3. Tooling Setup — Kerbrute</w:t>
      </w:r>
    </w:p>
    <w:p>
      <w:pPr>
        <w:spacing w:after="150"/>
      </w:pPr>
      <w:r>
        <w:t xml:space="preserve">Kerbrute, a tool for fast Kerberos pre-auth username enumeration and password spraying, was downloaded and staged in a working directory.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mkdir ~/AD-Lab &amp;&amp; cd ~/AD-Lab</w:t>
      </w:r>
    </w:p>
    <w:p>
      <w:pPr>
        <w:spacing w:after="200"/>
        <w:jc w:val="center"/>
      </w:pPr>
      <w:r>
        <w:drawing>
          <wp:inline distT="0" distB="0" distL="0" distR="0">
            <wp:extent cx="54864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3 — Downloading the Kerbrute binary.</w:t>
      </w:r>
    </w:p>
    <w:p>
      <w:pPr>
        <w:spacing w:after="200"/>
        <w:jc w:val="center"/>
      </w:pPr>
      <w:r>
        <w:drawing>
          <wp:inline distT="0" distB="0" distL="0" distR="0">
            <wp:extent cx="54864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4 — Verifying the downloaded file.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dedicated working directory keeps engagement artifacts (wordlists, tool binaries, output) organized and separate from the host filesystem.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file listing confirms the tool downloaded successfully before it's relied on for enumeration.</w:t>
      </w:r>
    </w:p>
    <w:p>
      <w:pPr>
        <w:pStyle w:val="Heading1"/>
        <w:spacing w:after="150" w:before="300"/>
      </w:pPr>
      <w:r>
        <w:rPr>
          <w:b/>
          <w:bCs/>
        </w:rPr>
        <w:t xml:space="preserve">4. Username Wordlist Retrieval</w:t>
      </w:r>
    </w:p>
    <w:p>
      <w:pPr>
        <w:spacing w:after="150"/>
      </w:pPr>
      <w:r>
        <w:t xml:space="preserve">A username wordlist (userlist.txt) was pulled from a public GitHub repository to use as input for Kerberos user enumeration.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wget https://raw.githubusercontent.com/Sq00ky/attacktive-directory-tools/master/userlist.txt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527.80 KB wordlist was retrieved successfully (HTTP 200 OK), giving a broad candidate list for username enumeration against the domain.</w:t>
      </w:r>
    </w:p>
    <w:p>
      <w:pPr>
        <w:pStyle w:val="Heading1"/>
        <w:spacing w:after="150" w:before="300"/>
      </w:pPr>
      <w:r>
        <w:rPr>
          <w:b/>
          <w:bCs/>
        </w:rPr>
        <w:t xml:space="preserve">5. User Enumeration via Kerberos Pre-Authentication</w:t>
      </w:r>
    </w:p>
    <w:p>
      <w:pPr>
        <w:spacing w:after="150"/>
      </w:pPr>
      <w:r>
        <w:t xml:space="preserve">Kerbrute's userenum module was used to validate which candidate usernames exist in the spookysec.local domain.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kerbrute userenum --dc 10.113.184.99 -d spookysec.local userlist.txt</w:t>
      </w:r>
    </w:p>
    <w:p>
      <w:pPr>
        <w:spacing w:after="200"/>
        <w:jc w:val="center"/>
      </w:pPr>
      <w:r>
        <w:drawing>
          <wp:inline distT="0" distB="0" distL="0" distR="0">
            <wp:extent cx="54864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5 — Kerbrute user enumeration results.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technique abuses Kerberos pre-authentication responses: the KDC replies differently for valid vs. invalid usernames, so no domain credentials or lockouts are triggered.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accounts discovered here become the target list for AS-REP roasting in the next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service-style account name being present in the results is significant — service accounts are common weak links (older passwords, roasting-eligible).</w:t>
      </w:r>
    </w:p>
    <w:p>
      <w:pPr>
        <w:pStyle w:val="Heading1"/>
        <w:spacing w:after="150" w:before="300"/>
      </w:pPr>
      <w:r>
        <w:rPr>
          <w:b/>
          <w:bCs/>
        </w:rPr>
        <w:t xml:space="preserve">6. AS-REP Roasting</w:t>
      </w:r>
    </w:p>
    <w:p>
      <w:pPr>
        <w:spacing w:after="150"/>
      </w:pPr>
      <w:r>
        <w:t xml:space="preserve">For any enumerated accounts with Kerberos pre-authentication disabled, impacket-GetNPUsers was used to request and capture a crackable AS-REP hash.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impacket-GetNPUsers spookysec.local/ -dc-ip 10.113.184.99 -usersfile users.txt -format hashcat</w:t>
      </w:r>
    </w:p>
    <w:p>
      <w:pPr>
        <w:spacing w:after="200"/>
        <w:jc w:val="center"/>
      </w:pPr>
      <w:r>
        <w:drawing>
          <wp:inline distT="0" distB="0" distL="0" distR="0">
            <wp:extent cx="54864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6 — AS-REP hash retrieved for a pre-auth-disabled account.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hash was returned in hashcat-compatible (mode 18200) format, confirming at least one account has Kerberos pre-authentication disabled.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common misconfiguration on legacy or service accounts and requires no valid credentials to exploit — only a valid username.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captured hash is offline-crackable, moving the attack from network-based enumeration to offline password cracking.</w:t>
      </w:r>
    </w:p>
    <w:p>
      <w:pPr>
        <w:pStyle w:val="Heading1"/>
        <w:spacing w:after="150" w:before="300"/>
      </w:pPr>
      <w:r>
        <w:rPr>
          <w:b/>
          <w:bCs/>
        </w:rPr>
        <w:t xml:space="preserve">7. Offline Hash Cracking</w:t>
      </w:r>
    </w:p>
    <w:p>
      <w:pPr>
        <w:spacing w:after="150"/>
      </w:pPr>
      <w:r>
        <w:t xml:space="preserve">The captured AS-REP hash was cracked offline using hashcat against a password wordlist.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hashcat -m 18200 hash.txt passwordlist.txt --show</w:t>
      </w:r>
    </w:p>
    <w:p>
      <w:pPr>
        <w:spacing w:after="200"/>
        <w:jc w:val="center"/>
      </w:pPr>
      <w:r>
        <w:drawing>
          <wp:inline distT="0" distB="0" distL="0" distR="0">
            <wp:extent cx="54864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7 — Hashcat successfully cracks the AS-REP hash.</w:t>
      </w:r>
    </w:p>
    <w:p>
      <w:pPr>
        <w:spacing w:after="200"/>
        <w:jc w:val="center"/>
      </w:pPr>
      <w:r>
        <w:drawing>
          <wp:inline distT="0" distB="0" distL="0" distR="0">
            <wp:extent cx="54864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18200 is hashcat's AS-REP roasting mode, matching the format exported by GetNPUsers.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successful crack here means the account's password was present in the wordlist — evidence of a weak/guessable service account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recovered credential is the pivot point for interactive/service access to the domain in the following steps.</w:t>
      </w:r>
    </w:p>
    <w:p>
      <w:pPr>
        <w:pStyle w:val="Heading1"/>
        <w:spacing w:after="150" w:before="300"/>
      </w:pPr>
      <w:r>
        <w:rPr>
          <w:b/>
          <w:bCs/>
        </w:rPr>
        <w:t xml:space="preserve">8. SMB Share Access and Credential Harvesting</w:t>
      </w:r>
    </w:p>
    <w:p>
      <w:pPr>
        <w:spacing w:after="150"/>
      </w:pPr>
      <w:r>
        <w:t xml:space="preserve">Using the cracked credential, an SMB share was accessed to look for further sensitive files.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smbclient //10.112.181.165/backup -U spookysec.local/svc-admin</w:t>
      </w:r>
    </w:p>
    <w:p>
      <w:pPr>
        <w:spacing w:after="200"/>
        <w:jc w:val="center"/>
      </w:pPr>
      <w:r>
        <w:drawing>
          <wp:inline distT="0" distB="0" distL="0" distR="0">
            <wp:extent cx="54864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9 — Retrieving backup_credentials.txt from the backup share.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Authenticated access to a share named "backup" is a strong signal it holds operational or credential data rather than general file shares.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file (48 bytes) is retrieved — consistent with a short stored credential rather than a document, and warrants inspection as a potential second credential.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demonstrates lateral movement of trust: a low-privilege AS-REP-roasted account led directly to a file share holding further secrets.</w:t>
      </w:r>
    </w:p>
    <w:p>
      <w:pPr>
        <w:pStyle w:val="Heading1"/>
        <w:spacing w:after="150" w:before="300"/>
      </w:pPr>
      <w:r>
        <w:rPr>
          <w:b/>
          <w:bCs/>
        </w:rPr>
        <w:t xml:space="preserve">9. Domain Credential Dumping</w:t>
      </w:r>
    </w:p>
    <w:p>
      <w:pPr>
        <w:spacing w:after="150"/>
      </w:pPr>
      <w:r>
        <w:t xml:space="preserve">With the harvested backup credentials, impacket-secretsdump was used to attempt extraction of domain account secrets.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impacket-secretsdump spookysec.local/backup:&lt;credential&gt;@10.112.181.165</w:t>
      </w:r>
    </w:p>
    <w:p>
      <w:pPr>
        <w:spacing w:after="200"/>
        <w:jc w:val="center"/>
      </w:pPr>
      <w:r>
        <w:drawing>
          <wp:inline distT="0" distB="0" distL="0" distR="0">
            <wp:extent cx="4572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10 — NTDS secrets dumped via the DRSUAPI method.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RemoteOperations/DCERPC access-denied error appears first, but the tool automatically falls back to the DRSUAPI method to pull NTDS.DIT secrets — showing resilience of the technique against partial permission restrictions.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 output here means the backup account has replication rights (commonly via DCSync-capable privileges), letting an attacker dump domain-wide password hashes without touching the DC's disk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effectively full domain compromise: hashes for domain accounts, including privileged ones, are now available for pass-the-hash or offline cracking.</w:t>
      </w:r>
    </w:p>
    <w:p>
      <w:pPr>
        <w:pStyle w:val="Heading1"/>
        <w:spacing w:after="150" w:before="300"/>
      </w:pPr>
      <w:r>
        <w:rPr>
          <w:b/>
          <w:bCs/>
        </w:rPr>
        <w:t xml:space="preserve">10. Administrative Access via Evil-WinRM</w:t>
      </w:r>
    </w:p>
    <w:p>
      <w:pPr>
        <w:spacing w:after="150"/>
      </w:pPr>
      <w:r>
        <w:t xml:space="preserve">Using a hash recovered from the domain dump, Evil-WinRM was used to establish an authenticated PowerShell session as Administrator.</w:t>
      </w:r>
    </w:p>
    <w:p>
      <w:pPr>
        <w:shd w:fill="F2F2F2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evil-winrm -i 10.112.181.165 -u Administrator -H &lt;ntlm hash&gt;</w:t>
      </w:r>
    </w:p>
    <w:p>
      <w:pPr>
        <w:spacing w:after="200"/>
        <w:jc w:val="center"/>
      </w:pPr>
      <w:r>
        <w:drawing>
          <wp:inline distT="0" distB="0" distL="0" distR="0">
            <wp:extent cx="54864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11 — Interactive Administrator shell via pass-the-hash.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pass-the-hash authentication — no plaintext password is needed once the NTLM hash is known, which is why dumping secrets in the previous step was the critical pivot.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Reaching an interactive Administrator PowerShell session confirms full domain admin-level compromise of the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here the session is used to browse the filesystem and locate objective files (flags/evidence) on the Desktop.</w:t>
      </w:r>
    </w:p>
    <w:p>
      <w:pPr>
        <w:pStyle w:val="Heading1"/>
        <w:spacing w:after="150" w:before="300"/>
      </w:pPr>
      <w:r>
        <w:rPr>
          <w:b/>
          <w:bCs/>
        </w:rPr>
        <w:t xml:space="preserve">11. Evidence of Full Compromise</w:t>
      </w:r>
    </w:p>
    <w:p>
      <w:pPr>
        <w:spacing w:after="150"/>
      </w:pPr>
      <w:r>
        <w:t xml:space="preserve">The Administrator and other user desktops were inspected to confirm access to protected files, evidencing successful privilege escalation to the highest level.</w:t>
      </w:r>
    </w:p>
    <w:p>
      <w:pPr>
        <w:spacing w:after="200"/>
        <w:jc w:val="center"/>
      </w:pPr>
      <w:r>
        <w:drawing>
          <wp:inline distT="0" distB="0" distL="0" distR="0">
            <wp:extent cx="50292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12 — svc-admin desktop contents.</w:t>
      </w:r>
    </w:p>
    <w:p>
      <w:pPr>
        <w:spacing w:after="200"/>
        <w:jc w:val="center"/>
      </w:pPr>
      <w:r>
        <w:drawing>
          <wp:inline distT="0" distB="0" distL="0" distR="0">
            <wp:extent cx="4572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Figure 13 — Privilege escalation notes on the backup account's desktop.</w:t>
      </w:r>
    </w:p>
    <w:p>
      <w:pPr>
        <w:pStyle w:val="Heading2"/>
        <w:spacing w:after="100" w:before="200"/>
      </w:pPr>
      <w:r>
        <w:rPr>
          <w:b/>
          <w:bCs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user-specific files (e.g., objective/flag files) being reachable across multiple user profiles confirms the compromised account has read access well beyond its own home directory.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content of the privilege-escalation note in Figure 13 has been intentionally kept masked, consistent with how it was already redacted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Taken together, the chain — user enumeration → AS-REP roast → offline crack → SMB credential harvest → NTDS dump → pass-the-hash — represents a complete, low-noise path from zero credentials to Domain Admin.</w:t>
      </w:r>
    </w:p>
    <w:p>
      <w:pPr>
        <w:pStyle w:val="Heading1"/>
        <w:spacing w:after="150" w:before="300"/>
      </w:pPr>
      <w:r>
        <w:rPr>
          <w:b/>
          <w:bCs/>
        </w:rPr>
        <w:t xml:space="preserve">Summary of Attack Chain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Enumerated valid domain usernames via Kerberos pre-auth responses (Kerbrute).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Identified an account with pre-authentication disabled and captured its AS-REP hash (GetNPUsers).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Cracked the hash offline to recover a working password (Hashcat).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that credential to access an SMB share and harvest a second, higher-value credential.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the harvested credential to dump domain-wide password hashes (secretsdump).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a dumped NTLM hash to pass-the-hash into an Administrator session (Evil-WinRM).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full compromise by accessing protected files across multiple user profiles.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58a620bb510f00b44b9d3f1864d844050e5f2b.png"/><Relationship Id="rId8" Type="http://schemas.openxmlformats.org/officeDocument/2006/relationships/image" Target="media/f1bde2a262b63e07f4469b7d2b53f476bedc55d2.png"/><Relationship Id="rId9" Type="http://schemas.openxmlformats.org/officeDocument/2006/relationships/image" Target="media/c25b0c75590760cdaf2610796cba0817ca3d3887.png"/><Relationship Id="rId10" Type="http://schemas.openxmlformats.org/officeDocument/2006/relationships/image" Target="media/e223e1803feb1fff94f2022e896be0a56f29b73b.png"/><Relationship Id="rId11" Type="http://schemas.openxmlformats.org/officeDocument/2006/relationships/image" Target="media/da3471b9f6d145c5036384ef45184aad706ecc39.png"/><Relationship Id="rId12" Type="http://schemas.openxmlformats.org/officeDocument/2006/relationships/image" Target="media/5c3ff8e75bfa808fc990057f60d7e387fcc556d9.png"/><Relationship Id="rId13" Type="http://schemas.openxmlformats.org/officeDocument/2006/relationships/image" Target="media/6a63313b0d29ed18616d208c78940d5d147cbfdc.png"/><Relationship Id="rId14" Type="http://schemas.openxmlformats.org/officeDocument/2006/relationships/image" Target="media/c36fbca3bb227f4856c27325daf922067a53154b.png"/><Relationship Id="rId15" Type="http://schemas.openxmlformats.org/officeDocument/2006/relationships/image" Target="media/467d45cb93389c6e3c8de5511e4e42e4c715c0b7.png"/><Relationship Id="rId16" Type="http://schemas.openxmlformats.org/officeDocument/2006/relationships/image" Target="media/f52579df1a739bdc37e74b72990609f82b9fa973.png"/><Relationship Id="rId17" Type="http://schemas.openxmlformats.org/officeDocument/2006/relationships/image" Target="media/746967921524adc3f4706f25e5628cbebb537ea6.png"/><Relationship Id="rId18" Type="http://schemas.openxmlformats.org/officeDocument/2006/relationships/image" Target="media/7c939c10719b7e2df170ae080da050ccc4b06f6d.png"/><Relationship Id="rId19" Type="http://schemas.openxmlformats.org/officeDocument/2006/relationships/image" Target="media/fb6779a935390623ab8cc7d63007499c74a53ea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2026-07-16T15:26:49.575Z</dcterms:created>
  <dcterms:modified xsi:type="dcterms:W3CDTF">2026-07-16T15:26:49.575Z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