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Version</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t>1.0</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Written by</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shd w:val="clear" w:fill="F4F4F7"/>
          </w:tcPr>
          <w:p>
            <w:pPr>
              <w:spacing w:before="50" w:after="50"/>
            </w:pPr>
            <w:r>
              <w:rPr>
                <w:sz w:val="18"/>
              </w:rPr>
              <w:t>Draft for review</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Approved by</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Customers raising tickets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Tier one support agents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Tier two and specialist agents</w:t>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The head of support</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FR-01</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system shall ...</w:t>
            </w:r>
          </w:p>
        </w:tc>
        <w:tc>
          <w:tcPr>
            <w:tcW w:type="dxa" w:w="936"/>
            <w:tcBorders>
              <w:top w:val="single" w:sz="6" w:color="D9D9E0"/>
              <w:left w:val="single" w:sz="6" w:color="D9D9E0"/>
              <w:bottom w:val="single" w:sz="6" w:color="D9D9E0"/>
              <w:right w:val="single" w:sz="6" w:color="D9D9E0"/>
            </w:tcBorders>
          </w:tcPr>
          <w:p>
            <w:pPr>
              <w:spacing w:before="50" w:after="50"/>
            </w:pPr>
            <w:r>
              <w:rPr>
                <w:sz w:val="16"/>
              </w:rPr>
              <w:t>Must</w:t>
            </w:r>
          </w:p>
        </w:tc>
        <w:tc>
          <w:tcPr>
            <w:tcW w:type="dxa" w:w="1872"/>
            <w:tcBorders>
              <w:top w:val="single" w:sz="6" w:color="D9D9E0"/>
              <w:left w:val="single" w:sz="6" w:color="D9D9E0"/>
              <w:bottom w:val="single" w:sz="6" w:color="D9D9E0"/>
              <w:right w:val="single" w:sz="6" w:color="D9D9E0"/>
            </w:tcBorders>
          </w:tcPr>
          <w:p>
            <w:pPr>
              <w:spacing w:before="50" w:after="50"/>
            </w:pPr>
            <w:r>
              <w:rPr>
                <w:sz w:val="16"/>
              </w:rPr>
              <w:t>Section _, row _</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FR-02</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FR-03</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FR-04</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FR-05</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FR-06</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t>FR-07</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t>FR-08</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c>
          <w:tcPr>
            <w:tcW w:type="dxa" w:w="93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9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NFR-01</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Latency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NFR-02</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Availability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NFR-03</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Accuracy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NFR-04</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Privacy</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NFR-05</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Auditability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NFR-06</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Fairness</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Cost</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42%</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8 to 12 hours</w:t>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3.2 / 5</w:t>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Escalation rate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