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40"/>
        <w:jc w:val="center"/>
      </w:pPr>
      <w:r>
        <w:rPr>
          <w:b/>
          <w:color w:val="E8660A"/>
          <w:sz w:val="26"/>
        </w:rPr>
        <w:t>FORWARD DEPLOYED AI ENGINEERING</w:t>
      </w:r>
    </w:p>
    <w:p>
      <w:pPr>
        <w:spacing w:after="520"/>
        <w:jc w:val="center"/>
      </w:pPr>
      <w:r>
        <w:rPr>
          <w:color w:val="4A4A63"/>
          <w:sz w:val="19"/>
        </w:rPr>
        <w:t>Capstone Project</w:t>
      </w:r>
    </w:p>
    <w:p>
      <w:pPr>
        <w:spacing w:after="120"/>
        <w:jc w:val="center"/>
      </w:pPr>
      <w:r>
        <w:rPr>
          <w:b/>
          <w:color w:val="1A1A2E"/>
          <w:sz w:val="60"/>
        </w:rPr>
        <w:t>Stage One: Discovery</w:t>
      </w:r>
    </w:p>
    <w:p>
      <w:pPr>
        <w:spacing w:after="280"/>
        <w:jc w:val="center"/>
        <w:pBdr>
          <w:bottom w:val="single" w:sz="10" w:space="6" w:color="E8660A"/>
        </w:pBdr>
      </w:pPr>
      <w:r>
        <w:rPr>
          <w:color w:val="E8660A"/>
          <w:sz w:val="26"/>
        </w:rPr>
        <w:t>The workbook you complete before you design anything</w:t>
      </w:r>
    </w:p>
    <w:p>
      <w:pPr>
        <w:spacing w:after="400"/>
        <w:jc w:val="center"/>
      </w:pPr>
      <w:r>
        <w:rPr>
          <w:i/>
          <w:color w:val="4A4A63"/>
          <w:sz w:val="21"/>
        </w:rPr>
        <w:t>Fill this in first. Nothing in the later stages is valid unless it can be traced</w:t>
        <w:br/>
        <w:t>back to something you recorded on these pages.</w:t>
      </w:r>
    </w:p>
    <w:tbl>
      <w:tblPr>
        <w:tblW w:type="auto" w:w="0"/>
        <w:jc w:val="center"/>
        <w:tblLook w:firstColumn="1" w:firstRow="1" w:lastColumn="0" w:lastRow="0" w:noHBand="0" w:noVBand="1" w:val="04A0"/>
      </w:tblPr>
      <w:tblGrid>
        <w:gridCol w:w="9648"/>
      </w:tblGrid>
      <w:tr>
        <w:tc>
          <w:tcPr>
            <w:tcW w:type="dxa" w:w="6624"/>
            <w:shd w:val="clear" w:fill="1A1A2E"/>
            <w:tcBorders>
              <w:top w:val="nil"/>
              <w:left w:val="nil"/>
              <w:bottom w:val="nil"/>
              <w:right w:val="nil"/>
            </w:tcBorders>
          </w:tcPr>
          <w:p>
            <w:pPr>
              <w:jc w:val="center"/>
            </w:pPr>
            <w:r>
              <w:rPr>
                <w:b/>
                <w:color w:val="FFFFFF"/>
                <w:sz w:val="20"/>
              </w:rPr>
              <w:t>WEEK ONE  ·  DAYS ONE TO THREE</w:t>
            </w:r>
          </w:p>
        </w:tc>
      </w:tr>
    </w:tbl>
    <w:p>
      <w:r>
        <w:br w:type="page"/>
      </w:r>
    </w:p>
    <w:p>
      <w:pPr>
        <w:spacing w:before="440" w:after="60"/>
        <w:pBdr>
          <w:bottom w:val="single" w:sz="8" w:space="6" w:color="E8660A"/>
        </w:pBdr>
      </w:pPr>
      <w:r>
        <w:rPr>
          <w:b/>
          <w:color w:val="1A1A2E"/>
          <w:sz w:val="34"/>
        </w:rPr>
        <w:t>How to use this workbook</w:t>
      </w:r>
    </w:p>
    <w:p>
      <w:pPr>
        <w:spacing w:after="140"/>
      </w:pPr>
      <w:r>
        <w:rPr>
          <w:i w:val="0"/>
          <w:sz w:val="21"/>
        </w:rPr>
        <w:t>This workbook is a set of tables for you to complete. The prompts in the left-hand column tell you what belongs in each row; the remaining columns are yours to fill in. Where a table has blank rows at the bottom, add as many more as you need.</w:t>
      </w:r>
    </w:p>
    <w:p>
      <w:pPr>
        <w:spacing w:after="140"/>
      </w:pPr>
      <w:r>
        <w:rPr>
          <w:i w:val="0"/>
          <w:sz w:val="21"/>
        </w:rPr>
        <w:t>Work through the sections in order. Section one establishes who you are talking to, sections two to five gather the evidence, and section six is where you turn that evidence into a problem statement. Do not attempt section six before the others are genuinely finished, because the whole point of the exercise is that the conclusion follows from the evidence rather than the other way round.</w:t>
      </w: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What finished looks like</w:t>
            </w:r>
          </w:p>
          <w:p>
            <w:pPr>
              <w:spacing w:after="160"/>
            </w:pPr>
            <w:r>
              <w:rPr>
                <w:color w:val="333344"/>
                <w:sz w:val="20"/>
              </w:rPr>
              <w:t>You are finished with discovery when a further interview tells you nothing you did not already know, and when every claim in your problem statement can be pointed at a specific row in one of these tables. If either of those is not yet true, you are not finished, however much time has passed.</w:t>
            </w:r>
          </w:p>
        </w:tc>
      </w:tr>
    </w:tbl>
    <w:p>
      <w:pPr>
        <w:spacing w:after="40"/>
      </w:pPr>
    </w:p>
    <w:p>
      <w:pPr>
        <w:spacing w:before="200" w:after="60"/>
        <w:jc w:val="center"/>
      </w:pPr>
      <w:r>
        <w:drawing>
          <wp:inline xmlns:a="http://schemas.openxmlformats.org/drawingml/2006/main" xmlns:pic="http://schemas.openxmlformats.org/drawingml/2006/picture">
            <wp:extent cx="4389120" cy="3301993"/>
            <wp:docPr id="1" name="Picture 1"/>
            <wp:cNvGraphicFramePr>
              <a:graphicFrameLocks noChangeAspect="1"/>
            </wp:cNvGraphicFramePr>
            <a:graphic>
              <a:graphicData uri="http://schemas.openxmlformats.org/drawingml/2006/picture">
                <pic:pic>
                  <pic:nvPicPr>
                    <pic:cNvPr id="0" name="discovery_loop.png"/>
                    <pic:cNvPicPr/>
                  </pic:nvPicPr>
                  <pic:blipFill>
                    <a:blip r:embed="rId9"/>
                    <a:stretch>
                      <a:fillRect/>
                    </a:stretch>
                  </pic:blipFill>
                  <pic:spPr>
                    <a:xfrm>
                      <a:off x="0" y="0"/>
                      <a:ext cx="4389120" cy="3301993"/>
                    </a:xfrm>
                    <a:prstGeom prst="rect"/>
                  </pic:spPr>
                </pic:pic>
              </a:graphicData>
            </a:graphic>
          </wp:inline>
        </w:drawing>
      </w:r>
    </w:p>
    <w:p>
      <w:pPr>
        <w:spacing w:after="240"/>
        <w:jc w:val="center"/>
      </w:pPr>
      <w:r>
        <w:rPr>
          <w:i/>
          <w:color w:val="4A4A63"/>
          <w:sz w:val="17"/>
        </w:rPr>
        <w:t>Figure 1. Discovery repeats until the answers stop changing.</w:t>
      </w:r>
    </w:p>
    <w:p>
      <w:r>
        <w:br w:type="page"/>
      </w:r>
    </w:p>
    <w:p>
      <w:pPr>
        <w:spacing w:before="440" w:after="60"/>
        <w:pBdr>
          <w:bottom w:val="single" w:sz="8" w:space="6" w:color="E8660A"/>
        </w:pBdr>
      </w:pPr>
      <w:r>
        <w:rPr>
          <w:b/>
          <w:color w:val="E8660A"/>
          <w:sz w:val="34"/>
        </w:rPr>
        <w:t xml:space="preserve">1   </w:t>
      </w:r>
      <w:r>
        <w:rPr>
          <w:b/>
          <w:color w:val="1A1A2E"/>
          <w:sz w:val="34"/>
        </w:rPr>
        <w:t>Section one: what the interviews tell you</w:t>
      </w:r>
    </w:p>
    <w:p>
      <w:pPr>
        <w:spacing w:after="140"/>
      </w:pPr>
      <w:r>
        <w:rPr>
          <w:i w:val="0"/>
          <w:sz w:val="21"/>
        </w:rPr>
        <w:t>Your discovery evidence is in two places: the five stakeholder interview transcripts in the datasets folder, and the ticket data itself. Start with the transcripts. Read all five before you write anything, then come back and fill in the table below.</w:t>
      </w:r>
    </w:p>
    <w:p>
      <w:pPr>
        <w:spacing w:after="140"/>
      </w:pPr>
      <w:r>
        <w:rPr>
          <w:i w:val="0"/>
          <w:sz w:val="21"/>
        </w:rPr>
        <w:t>The prompts in the left column are the people you spoke to. For each, record what you were trying to learn from them, what they actually told you, and, importantly, what they seemed not to know about their own operation. That last column is often where the useful material is, because each of the five can only see their own part of the problem.</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told you</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appear not to know</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you want to verify in the data</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8"/>
              </w:rPr>
              <w:t>Marcus Adeyemi, Head of Support</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Over 500 tickets/week against 6 agents. First response 8-12h against a 2h SLA. FCR 42%, wants 65%. Cares more about FCR than response time: an escalated ticket costs roughly 4x a resolved one and angers the customer more than waiting does. Failure = sending something wrong; would rather it said nothing. Second failure = making more work for agents (the canned-response library did). Needs explainability for an autumn compliance review. Worried enterprise customers will notice any degradation.</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What his tickets are actually about — he says he would be guessing at a breakdown, and that they have never sat down with the data. Also unaware that ~49% of what his team escalates was answerable from documentation: he sees the escalation rate, not its contents.</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The 4x cost multiple; FCR; the real intent distribution; whether enterprise service is in fact better or worse than other tiers.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Sofia Restrepo, Tier One Agent</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Queue of 40-70 each morning, worked oldest-first. Familiar tickets take 4-5 minutes, unusual ones up to 40 and are escalated anyway. Says roughly 7 in 10 are questions she has already answered that month. The time goes into FINDING the answer and writing it out, not knowing it. Does not use the knowledge base because searching it is painful; keeps a personal snippet file instead, as does everyone. Escalates when she does not know, when she is not confident enough to send, or when it is security. Would welcome a draft plus the relevant page — 'that would save me half of every ticket'. Believes non-fluent customers have the worst satisfaction and that nobody has noticed.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That her non-fluent satisfaction claim is wrong. That the search problem she reported was misheard as a complaint about documentation quality, so it was never fixed.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The 7-in-10 figure; outcomes for non-fluent customers; whether escalations cluster on low confidence rather than genuine difficulty.</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8"/>
              </w:rPr>
              <w:t>Daniel Okonkwo, Tier Two Engineer</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About half of what reaches him could have been resolved at tier one given confidence or the right page. Escalations arrive as the raw forwarded ticket with no summary and no note on what was tried, so he re-reads the thread and often re-asks the customer something they were already asked — which he believes is the real source of customer frustration, more than the waiting. What would help most is context: the ticket, what it is thought to be about, the relevant documentation, and specifically what the system was not confident about. 'I do not need it to be right. I need it to show its working.' Warns that personal snippet files contain answers correct two years ago and not since. Names security, billing disputes and data location as the categories that must not be automated.</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Nothing significant. His account is the most complete and is corroborated by the data.</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His ~50% claim; how much agent time sits in avoidable escalations; whether his three never-automate categories match the labels.</w:t>
            </w:r>
          </w:p>
        </w:tc>
      </w:tr>
      <w:tr>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Ines Varga, Technical Writer</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29 knowledge base articles covering authentication, deployment, API, billing, data, security and account management, on a review rotation. Used externally but, she believes, not at all internally — she sees her articles reconstructed from memory rather than copied. Diagnoses the cause precisely: internal search matches titles and exact terms, and customers do not use her title vocabulary ('my deployment keeps dying' vs 'resolving container health check failures'). Content is accurate within the review cycle; what worries her is the unreviewed private files. Would want to know which article an answer came from, so a wrong answer can be traced to a wrong article or to a misreading. Names feature requests, roadmap questions and novel incidents as having no retrievable answer.</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That her diagnosis is the design specification for this system. She describes a semantic search problem precisely and nobody has acted on it.</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Corpus size and coverage; whether retrieval can bridge the customer/title vocabulary gap; which intents genuinely have no documented answer.</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8"/>
              </w:rPr>
              <w:t>Ravi Menon, Customer</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Support is 'slow but decent once you get there'; the waiting is the problem. Critically: the cost of waiting is not uniform — a pagination question can wait, a failing deployment at 9am cannot, yet both sit in the same queue. Searches the documentation himself while waiting and finds the answer about half the time, after which the eventual reply says the same thing and he has burned two hours. Would accept an automated first response provided it is honest: what it thinks, the page it came from, and that a person will confirm. Wants to be told it is automated, because he calibrates trust differently. Believes enterprise customers get answers in about an hour and warns that widening that gap will come up at renewal.</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That enterprise is in fact the SLOWEST tier and has the worst first-contact resolution. His belief about the gap is the opposite of what the data shows.</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Resolution time and FCR by customer tier; whether urgent tickets are actually prioritised.</w:t>
            </w:r>
          </w:p>
        </w:tc>
      </w:tr>
      <w:tr>
        <w:tc>
          <w:tcPr>
            <w:tcW w:type="dxa" w:w="2160"/>
            <w:tcBorders>
              <w:top w:val="single" w:sz="6" w:color="D9D9E0"/>
              <w:left w:val="single" w:sz="6" w:color="D9D9E0"/>
              <w:bottom w:val="single" w:sz="6" w:color="D9D9E0"/>
              <w:right w:val="single" w:sz="6" w:color="D9D9E0"/>
            </w:tcBorders>
          </w:tcPr>
          <w:p>
            <w:pPr>
              <w:spacing w:before="50" w:after="50"/>
            </w:pPr>
            <w:r>
              <w:rPr>
                <w:sz w:val="18"/>
              </w:rPr>
              <w:t>Ticket data (development_tickets.json)</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500 labelled tickets with intent, urgency, expected route, answerability, expected documents and a history block recording what a human actually did. Used to settle every disagreement below rather than deciding whose account was more convincing.</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n/a — this is the arbiter, not a witness.</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n/a</w:t>
            </w:r>
          </w:p>
        </w:tc>
      </w:tr>
    </w:tbl>
    <w:p>
      <w:pPr>
        <w:spacing w:after="80"/>
      </w:pPr>
    </w:p>
    <w:p>
      <w:pPr>
        <w:spacing w:before="300" w:after="60"/>
      </w:pPr>
      <w:r>
        <w:rPr>
          <w:b/>
          <w:color w:val="1A1A2E"/>
          <w:sz w:val="25"/>
        </w:rPr>
        <w:t>Where the accounts disagree</w:t>
      </w:r>
    </w:p>
    <w:p>
      <w:pPr>
        <w:spacing w:after="140"/>
      </w:pPr>
      <w:r>
        <w:rPr>
          <w:i w:val="0"/>
          <w:sz w:val="21"/>
        </w:rPr>
        <w:t>At least three points of disagreement run through the transcripts, and each can be settled by going to the ticket data rather than by deciding whose account sounds more convincing. Identify them, then resolve them with evidence.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30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The disagreement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says what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the data settles it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follows from the answer</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8"/>
              </w:rPr>
              <w:t>How much of the escalated volume genuinely needed tier two</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Daniel: about half of what reaches him could have been resolved at tier one. Marcus does not raise this at all and reports only the escalation rate.</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281 of 500 tickets (56.2%) were escalated. Of those, 138 (49.1%) were answerable from the existing documentation. Excluding the categories that must never be automated, 107 tickets (38.1% of escalations, 21.4% of all volume) were avoidable. Daniel's 'about half' is accurate on the answerable measure.</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Those 107 tickets consumed 77,515 agent minutes — 36.8% of ALL agent time in the sample. The largest single recoverable cost is not the volume of easy tickets; it is escalations that did not need to happen. This reframes the project from deflection to triage.</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Whether non-fluent customers receive a worse service</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Sofia: those tickets take longer, they have the worst satisfaction scores, and nobody has noticed.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Sofia is right about effort and wrong about satisfaction. Non-fluent tickets take 466 minutes on average against 408 for fluent (+14%), but their CSAT is 3.04 against 2.95 and their FCR is 45.8% against 43.2%. Both are slightly BETTER.</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The extra effort is currently absorbed by agents and does not reach the customer as worse service. That is a cost being paid invisibly — and it is precisely the cost an automated retrieval system would stop absorbing, because a customer whose phrasing does not match the documentation's vocabulary will retrieve worse. Sofia's observation identifies a fairness risk the system could introduce, even though the risk does not exist today.</w:t>
            </w:r>
          </w:p>
        </w:tc>
      </w:tr>
      <w:tr>
        <w:tc>
          <w:tcPr>
            <w:tcW w:type="dxa" w:w="2304"/>
            <w:tcBorders>
              <w:top w:val="single" w:sz="6" w:color="D9D9E0"/>
              <w:left w:val="single" w:sz="6" w:color="D9D9E0"/>
              <w:bottom w:val="single" w:sz="6" w:color="D9D9E0"/>
              <w:right w:val="single" w:sz="6" w:color="D9D9E0"/>
            </w:tcBorders>
          </w:tcPr>
          <w:p>
            <w:pPr>
              <w:spacing w:before="50" w:after="50"/>
            </w:pPr>
            <w:r>
              <w:rPr>
                <w:sz w:val="18"/>
              </w:rPr>
              <w:t>Whether enterprise customers get faster service</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Ravi believes enterprise customers get answers in about an hour and that his business-tier service is worse. Marcus worries enterprise will notice if service degrades.</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Both are wrong, in the same direction. Enterprise is the SLOWEST tier at 484 minutes mean resolution, against 359 for business and 442 for standard, and has the worst FCR at 37.3% against 48.2% for business.</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Marcus is defending a service level that does not exist, and Ravi is envying one that does not exist. Enterprise tickets are slower because they are disproportionately compliance and data-residency questions, which always escalate. Automating the routine tiers is therefore not the enterprise risk Marcus fears; enterprise is where triage context helps most.</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Whether the knowledge base is usable</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Ines: the articles are accurate but internal search cannot find them, because it matches titles and exact terms. Sofia: 'the documentation is fine, I cannot find things in it' — a point she raised once and which was heard as a complaint about quality.</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They agree and the data supports both. 71.4% of tickets are answerable from the 29-article corpus, yet 56.2% were escalated. Semantic retrieval over the same corpus locates the expected document as the top result for 88.7% of validation tickets.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The answers already exist and are already correct. This is a retrieval and delivery problem, not a knowledge problem, and it is solvable without writing a single new article. It also means Sofia's report was correct and was lost in translation for a year.</w:t>
            </w:r>
          </w:p>
        </w:tc>
      </w:tr>
      <w:tr>
        <w:tc>
          <w:tcPr>
            <w:tcW w:type="dxa" w:w="2304"/>
            <w:tcBorders>
              <w:top w:val="single" w:sz="6" w:color="D9D9E0"/>
              <w:left w:val="single" w:sz="6" w:color="D9D9E0"/>
              <w:bottom w:val="single" w:sz="6" w:color="D9D9E0"/>
              <w:right w:val="single" w:sz="6" w:color="D9D9E0"/>
            </w:tcBorders>
            <w:shd w:val="clear" w:fill="F4F4F7"/>
          </w:tcPr>
          <w:p>
            <w:pPr>
              <w:spacing w:before="50" w:after="50"/>
            </w:pPr>
            <w:r>
              <w:rPr>
                <w:sz w:val="18"/>
              </w:rPr>
              <w:t>Whether urgent tickets are prioritised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Ravi: the cost of waiting differs enormously by urgency, but everything sits in one queue. Sofia confirms she sorts by AGE, not by urgency, because the oldest are about to breach SLA.</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High-urgency tickets take 478 minutes on average, against 391 for low urgency. Urgent tickets wait LONGER, and their CSAT is the lowest at 2.86 against 3.06.</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The queue is not merely unprioritised, it is inversely prioritised: sorting by age to protect the SLA metric systematically penalises the tickets that matter most. Classifying urgency at intake is a fix requiring no automation of any reply.</w:t>
            </w:r>
          </w:p>
        </w:tc>
      </w:tr>
    </w:tbl>
    <w:p>
      <w:pPr>
        <w:spacing w:after="80"/>
      </w:pPr>
    </w:p>
    <w:p>
      <w:pPr>
        <w:spacing w:before="300" w:after="60"/>
      </w:pPr>
      <w:r>
        <w:rPr>
          <w:b/>
          <w:color w:val="1A1A2E"/>
          <w:sz w:val="25"/>
        </w:rPr>
        <w:t>What nobody said</w:t>
      </w:r>
    </w:p>
    <w:p>
      <w:pPr>
        <w:spacing w:after="140"/>
      </w:pPr>
      <w:r>
        <w:rPr>
          <w:i w:val="0"/>
          <w:sz w:val="21"/>
        </w:rPr>
        <w:t>Real stakeholders leave out the things so familiar to them that they no longer notice them. Record anything you expected somebody to raise that none of the five actually did.</w:t>
      </w:r>
    </w:p>
    <w:tbl>
      <w:tblPr>
        <w:tblW w:type="auto" w:w="0"/>
        <w:jc w:val="center"/>
        <w:tblLayout w:type="fixed"/>
        <w:tblLook w:firstColumn="1" w:firstRow="1" w:lastColumn="0" w:lastRow="0" w:noHBand="0" w:noVBand="1" w:val="04A0"/>
      </w:tblPr>
      <w:tblGrid>
        <w:gridCol w:w="3216"/>
        <w:gridCol w:w="3216"/>
        <w:gridCol w:w="3216"/>
      </w:tblGrid>
      <w:tr>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was never mentioned</w:t>
            </w:r>
          </w:p>
        </w:tc>
        <w:tc>
          <w:tcPr>
            <w:tcW w:type="dxa" w:w="331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you would have expected it</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you will check it</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8"/>
              </w:rPr>
              <w:t>The cost of a wrong automated answer, in numbers</w:t>
            </w:r>
          </w:p>
        </w:tc>
        <w:tc>
          <w:tcPr>
            <w:tcW w:type="dxa" w:w="3312"/>
            <w:tcBorders>
              <w:top w:val="single" w:sz="6" w:color="D9D9E0"/>
              <w:left w:val="single" w:sz="6" w:color="D9D9E0"/>
              <w:bottom w:val="single" w:sz="6" w:color="D9D9E0"/>
              <w:right w:val="single" w:sz="6" w:color="D9D9E0"/>
            </w:tcBorders>
          </w:tcPr>
          <w:p>
            <w:pPr>
              <w:spacing w:before="50" w:after="50"/>
            </w:pPr>
            <w:r>
              <w:rPr>
                <w:sz w:val="18"/>
              </w:rPr>
              <w:t>Marcus is emphatic that a wrong answer is the failure mode he fears most, and Sofia and Ravi both independently raise it. Nobody quantifies it, so the threshold that trades wrong answers against unnecessary escalations has no agreed basis.</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Cannot be answered from the data — no wrong-answer incidents are recorded. Carried as a stated assumption (8:1 against an unnecessary escalation) with a sensitivity table showing how the routing threshold moves across ratios from 2:1 to 20:1.</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That the queue is sorted by age rather than urgency</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Sofia states it as an unremarkable fact about her morning. Marcus, who owns the SLA the practice is designed to protect, never mentions it, and it is the direct cause of urgent tickets waiting longest.</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Confirmed in the data: mean resolution rises with urgency rather than falling.</w:t>
            </w:r>
          </w:p>
        </w:tc>
      </w:tr>
      <w:tr>
        <w:tc>
          <w:tcPr>
            <w:tcW w:type="dxa" w:w="3168"/>
            <w:tcBorders>
              <w:top w:val="single" w:sz="6" w:color="D9D9E0"/>
              <w:left w:val="single" w:sz="6" w:color="D9D9E0"/>
              <w:bottom w:val="single" w:sz="6" w:color="D9D9E0"/>
              <w:right w:val="single" w:sz="6" w:color="D9D9E0"/>
            </w:tcBorders>
          </w:tcPr>
          <w:p>
            <w:pPr>
              <w:spacing w:before="50" w:after="50"/>
            </w:pPr>
            <w:r>
              <w:rPr>
                <w:sz w:val="18"/>
              </w:rPr>
              <w:t>Who owns an answer once it is automated</w:t>
            </w:r>
          </w:p>
        </w:tc>
        <w:tc>
          <w:tcPr>
            <w:tcW w:type="dxa" w:w="3312"/>
            <w:tcBorders>
              <w:top w:val="single" w:sz="6" w:color="D9D9E0"/>
              <w:left w:val="single" w:sz="6" w:color="D9D9E0"/>
              <w:bottom w:val="single" w:sz="6" w:color="D9D9E0"/>
              <w:right w:val="single" w:sz="6" w:color="D9D9E0"/>
            </w:tcBorders>
          </w:tcPr>
          <w:p>
            <w:pPr>
              <w:spacing w:before="50" w:after="50"/>
            </w:pPr>
            <w:r>
              <w:rPr>
                <w:sz w:val="18"/>
              </w:rPr>
              <w:t>Sofia raises the consequence — she picks up the angry follow-up for something she did not write — but no one describes an accountability process. Nobody mentions a review step, an audit, or who apologises.</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Not answerable from the data. Recorded as an open question and addressed by design: every decision is logged with its input, confidence, sources and reason, and a kill switch is operable by the support lead without an engineer.</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Repeat contacts</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Marcus reports FCR and response time. Nobody mentions repeat contacts at all, although the field exists and Marcus's own concern — tickets bouncing and customers getting angrier — is exactly what it measures.</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21.6% of tickets are repeat contacts, and among escalated tickets it is 38.4% against 0.0% for first-contact resolutions. It is the cleanest available proxy for customer frustration and nobody watches it.</w:t>
            </w:r>
          </w:p>
        </w:tc>
      </w:tr>
      <w:tr>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The disagreement between Marcus and Daniel</w:t>
            </w:r>
          </w:p>
        </w:tc>
        <w:tc>
          <w:tcPr>
            <w:tcW w:type="dxa" w:w="3312"/>
            <w:tcBorders>
              <w:top w:val="single" w:sz="6" w:color="D9D9E0"/>
              <w:left w:val="single" w:sz="6" w:color="D9D9E0"/>
              <w:bottom w:val="single" w:sz="6" w:color="D9D9E0"/>
              <w:right w:val="single" w:sz="6" w:color="D9D9E0"/>
            </w:tcBorders>
            <w:shd w:val="clear" w:fill="F4F4F7"/>
          </w:tcPr>
          <w:p>
            <w:pPr>
              <w:spacing w:before="50" w:after="50"/>
            </w:pPr>
            <w:r>
              <w:rPr>
                <w:sz w:val="18"/>
              </w:rPr>
              <w:t>Neither appears aware they disagree. Daniel says half his escalations were avoidable; Marcus reports escalation as a volume problem. They have apparently never compared views.</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Settled in the data: 49.1% of escalations were answerable from documentation.</w:t>
            </w:r>
          </w:p>
        </w:tc>
      </w:tr>
    </w:tbl>
    <w:p>
      <w:pPr>
        <w:spacing w:after="80"/>
      </w:pPr>
    </w:p>
    <w:p>
      <w:r>
        <w:br w:type="page"/>
      </w:r>
    </w:p>
    <w:p>
      <w:pPr>
        <w:spacing w:before="440" w:after="60"/>
        <w:pBdr>
          <w:bottom w:val="single" w:sz="8" w:space="6" w:color="E8660A"/>
        </w:pBdr>
      </w:pPr>
      <w:r>
        <w:rPr>
          <w:b/>
          <w:color w:val="E8660A"/>
          <w:sz w:val="34"/>
        </w:rPr>
        <w:t xml:space="preserve">2   </w:t>
      </w:r>
      <w:r>
        <w:rPr>
          <w:b/>
          <w:color w:val="1A1A2E"/>
          <w:sz w:val="34"/>
        </w:rPr>
        <w:t>Section two: what the ticket data shows</w:t>
      </w:r>
    </w:p>
    <w:p>
      <w:pPr>
        <w:spacing w:after="140"/>
      </w:pPr>
      <w:r>
        <w:rPr>
          <w:i w:val="0"/>
          <w:sz w:val="21"/>
        </w:rPr>
        <w:t>Before you interpret anything, count it. Load development_tickets.json and fill in the table below from the data itself rather than from impression. Where a figure surprises you, write the surprise down; those are usually the most productive threads to pull.</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288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to measure</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Your figure</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Where the figure came from</w:t>
            </w:r>
          </w:p>
        </w:tc>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surprised you about it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Total tickets in the sample</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500</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development_tickets.json, counted in code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Clean and fully labelled — every ticket carries intent, urgency, expected route, answerability and a history block. Richer than the brief implies.</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Split by channel</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email 212 (42.4%), chat 155 (31.0%), docs_comment 78 (15.6%), forum 55 (11.0%)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Counted from the channel field</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Chat is nearly a third of volume and takes 427 minutes on average. Chat customers expect minutes; this is the worst mismatch between expectation and delivery in the dataset, and it shows in the lowest CSAT of any channel at 2.72.</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Split by intent category</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22 categories, fairly even: data_export and data_residency 29 each, rollback_request 28, deployment_failure 27, down to rate_finish 13</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labels.intent, counted in code</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Far more even than expected. There is no dominant category to target, which rules out a narrow first release aimed at one intent.</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Split by urgency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medium 226 (45.2%), high 146 (29.2%), low 128 (25.6%)</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labels.urgency</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Nearly a third are high urgency, and those are precisely the ones currently waiting longest.</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Proportion marked resolved on first contact</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43.8%</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history.first_contact_resolution</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Close to the 42% Marcus quotes, so his headline figure is sound even though he says he would be guessing at the detail.</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Average satisfaction rating</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2.97 / 5</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history.csat_rating</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LOWER than the 3.2 stated in the brief. Split by outcome it is stark: 3.41 for tickets resolved at first contact against 2.63 for escalated ones.</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Most frequent single question</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No single dominant question; the largest categories are data_export and data_residency at 29 tickets each (5.8%)</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labels.intent</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Contradicts the usual assumption of a long tail with a fat head. The repetition Sofia describes is repetition of KINDS of question, not of one question.</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Proportion answerable from existing documentation</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71.4% (357 of 500)</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labels.answerable_from_docs</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The central finding, and it matches Sofia's 'seven out of ten' almost exactly. Set against a 56.2% escalation rate, it means the answer existed for most tickets that were escalated.</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Proportion marked non-fluent, and their outcomes</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24.0% (120 of 500). CSAT 3.04, FCR 45.8%, mean resolution 466 min — against 2.95 / 43.2% / 408 min for fluent customers</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language_fluency crossed with the history block</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Sofia's claim is half right. They cost 14% more agent time but receive slightly BETTER outcomes. The extra effort is absorbed by agents rather than passed to the customer — which is exactly the buffer an automated system would remove.</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Outcomes by customer tier</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standard 442 min / CSAT 2.98 / FCR 43.1%; business 359 min / 2.91 / 48.2%; enterprise 484 min / 3.05 / 37.3%</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customer_tier crossed with the history block</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Enterprise is the slowest tier with the worst FCR, contradicting both Ravi's belief and Marcus's fear. Enterprise volume skews to compliance and data-residency questions, which always escalate.</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Proportion that are repeat contacts</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21.6% overall; 38.4% of escalated tickets against 0.0% of those resolved at first contact</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history.repeat_contact</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Nobody interviewed mentioned this field. It is the sharpest available measure of the frustration Marcus and Daniel both describe qualitatively.</w:t>
            </w:r>
          </w:p>
        </w:tc>
      </w:tr>
      <w:tr>
        <w:tc>
          <w:tcPr>
            <w:tcW w:type="dxa" w:w="2880"/>
            <w:tcBorders>
              <w:top w:val="single" w:sz="6" w:color="D9D9E0"/>
              <w:left w:val="single" w:sz="6" w:color="D9D9E0"/>
              <w:bottom w:val="single" w:sz="6" w:color="D9D9E0"/>
              <w:right w:val="single" w:sz="6" w:color="D9D9E0"/>
            </w:tcBorders>
            <w:shd w:val="clear" w:fill="F4F4F7"/>
          </w:tcPr>
          <w:p>
            <w:pPr>
              <w:spacing w:before="50" w:after="50"/>
            </w:pPr>
            <w:r>
              <w:rPr>
                <w:sz w:val="18"/>
              </w:rPr>
              <w:t>Where agent time actually goes</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3,514 agent hours in the sample. 96.8% of it sits in escalated tickets. Resolved-at-first-contact tickets average 30 minutes; escalated ones average 727 minutes.</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history.resolution_time_minutes summed by outcome</w:t>
            </w:r>
          </w:p>
        </w:tc>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A 24x multiple, not the 4x Marcus estimates. His instinct is right and his magnitude is an order of magnitude low.</w:t>
            </w:r>
          </w:p>
        </w:tc>
      </w:tr>
      <w:tr>
        <w:tc>
          <w:tcPr>
            <w:tcW w:type="dxa" w:w="2880"/>
            <w:tcBorders>
              <w:top w:val="single" w:sz="6" w:color="D9D9E0"/>
              <w:left w:val="single" w:sz="6" w:color="D9D9E0"/>
              <w:bottom w:val="single" w:sz="6" w:color="D9D9E0"/>
              <w:right w:val="single" w:sz="6" w:color="D9D9E0"/>
            </w:tcBorders>
          </w:tcPr>
          <w:p>
            <w:pPr>
              <w:spacing w:before="50" w:after="50"/>
            </w:pPr>
            <w:r>
              <w:rPr>
                <w:sz w:val="18"/>
              </w:rPr>
              <w:t>Avoidable escalations</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107 tickets (21.4% of volume) were escalated despite being answerable from documentation and not in a never-automate category. They consumed 77,515 minutes — 36.8% of all agent time.</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Cross-referencing history.escalated, labels.answerable_from_docs and labels.intent</w:t>
            </w:r>
          </w:p>
        </w:tc>
        <w:tc>
          <w:tcPr>
            <w:tcW w:type="dxa" w:w="2736"/>
            <w:tcBorders>
              <w:top w:val="single" w:sz="6" w:color="D9D9E0"/>
              <w:left w:val="single" w:sz="6" w:color="D9D9E0"/>
              <w:bottom w:val="single" w:sz="6" w:color="D9D9E0"/>
              <w:right w:val="single" w:sz="6" w:color="D9D9E0"/>
            </w:tcBorders>
          </w:tcPr>
          <w:p>
            <w:pPr>
              <w:spacing w:before="50" w:after="50"/>
            </w:pPr>
            <w:r>
              <w:rPr>
                <w:sz w:val="18"/>
              </w:rPr>
              <w:t>The single most important figure in the discovery. One fifth of the tickets consume over a third of the hours, and they did not need to be escalated at all.</w:t>
            </w:r>
          </w:p>
        </w:tc>
      </w:tr>
    </w:tbl>
    <w:p>
      <w:pPr>
        <w:spacing w:after="80"/>
      </w:pPr>
    </w:p>
    <w:tbl>
      <w:tblPr>
        <w:tblW w:type="auto" w:w="0"/>
        <w:tblLook w:firstColumn="1" w:firstRow="1" w:lastColumn="0" w:lastRow="0" w:noHBand="0" w:noVBand="1" w:val="04A0"/>
      </w:tblPr>
      <w:tblGrid>
        <w:gridCol w:w="9648"/>
      </w:tblGrid>
      <w:tr>
        <w:tc>
          <w:tcPr>
            <w:tcW w:type="dxa" w:w="9648"/>
            <w:shd w:val="clear" w:fill="F4F4F7"/>
            <w:tcBorders>
              <w:top w:val="nil"/>
              <w:left w:val="nil"/>
              <w:bottom w:val="nil"/>
              <w:right w:val="nil"/>
            </w:tcBorders>
          </w:tcPr>
          <w:p>
            <w:pPr>
              <w:spacing w:before="140" w:after="60"/>
            </w:pPr>
            <w:r>
              <w:rPr>
                <w:b/>
                <w:color w:val="E8660A"/>
                <w:sz w:val="21"/>
              </w:rPr>
              <w:t>Two rows matter more than the rest</w:t>
            </w:r>
          </w:p>
          <w:p>
            <w:pPr>
              <w:spacing w:after="160"/>
            </w:pPr>
            <w:r>
              <w:rPr>
                <w:color w:val="333344"/>
                <w:sz w:val="20"/>
              </w:rPr>
              <w:t>The proportion of tickets already answerable from existing documentation tells you whether CloudServe lack answers or merely lack a way of reaching them. Those are different problems with different solutions. The non-fluent segment matters for a different reason: something in the transcripts points at it, and the data will tell you whether that person was right.</w:t>
            </w:r>
          </w:p>
        </w:tc>
      </w:tr>
    </w:tbl>
    <w:p>
      <w:pPr>
        <w:spacing w:after="40"/>
      </w:pPr>
    </w:p>
    <w:p>
      <w:r>
        <w:br w:type="page"/>
      </w:r>
    </w:p>
    <w:p>
      <w:pPr>
        <w:spacing w:before="440" w:after="60"/>
        <w:pBdr>
          <w:bottom w:val="single" w:sz="8" w:space="6" w:color="E8660A"/>
        </w:pBdr>
      </w:pPr>
      <w:r>
        <w:rPr>
          <w:b/>
          <w:color w:val="E8660A"/>
          <w:sz w:val="34"/>
        </w:rPr>
        <w:t xml:space="preserve">3   </w:t>
      </w:r>
      <w:r>
        <w:rPr>
          <w:b/>
          <w:color w:val="1A1A2E"/>
          <w:sz w:val="34"/>
        </w:rPr>
        <w:t>Section three: where the time actually goes</w:t>
      </w:r>
    </w:p>
    <w:p>
      <w:pPr>
        <w:spacing w:after="140"/>
      </w:pPr>
      <w:r>
        <w:rPr>
          <w:i w:val="0"/>
          <w:sz w:val="21"/>
        </w:rPr>
        <w:t>Understanding volume is not the same as understanding effort. A category that accounts for five per cent of tickets but forty per cent of agent hours is where the real problem lives. Work out, as far as your evidence allows, how effort is distributed.</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Ticket category</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Share of volume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Estimated share of effort</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Why the two differ</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Evidence for your estimate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security_incident</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5.2%</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9.7%</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Always escalated (100%), 786 min average. Genuinely hard and genuinely must stay with people.</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labels.intent vs history.resolution_time_minutes</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compliance_request</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5.2%</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8.4%</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Always escalated, 679 min. 65% are answerable from docs, but the answer still needs a human signature.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Same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feature_request</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4.0%</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6.9%</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Always escalated, 724 min, and only 5% answerable — there is no answer to retrieve. Long handling is time spent discovering there is nothing to say.</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Same</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data_residency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5.8%</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7.1%</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69% escalated, 515 min, yet 71% answerable. Daniel flags it as error-prone even for humans; a large avoidable-escalation contributor.</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Same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performance_degradation</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4.6%</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5.9%</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70% escalated, 543 min, 74% answerable. Escalates only at high urgency in the expected routing.</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Same</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database_issue</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5.2%</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5.6%</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73% escalated, 457 min, 69% answerable. Same pattern.</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Same</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api_usage_question / onboarding / data_export</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~15% combined</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~11% combined</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Below-average effort per ticket, 90%+ answerable, low escalation. The cleanest automation candidates and the safest place for a first release.</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Same</w:t>
            </w:r>
          </w:p>
        </w:tc>
      </w:tr>
    </w:tbl>
    <w:p>
      <w:pPr>
        <w:spacing w:after="80"/>
      </w:pPr>
    </w:p>
    <w:p>
      <w:pPr>
        <w:spacing w:before="300" w:after="60"/>
      </w:pPr>
      <w:r>
        <w:rPr>
          <w:b/>
          <w:color w:val="1A1A2E"/>
          <w:sz w:val="25"/>
        </w:rPr>
        <w:t>The steps an agent takes on a typical ticket</w:t>
      </w:r>
    </w:p>
    <w:p>
      <w:pPr>
        <w:spacing w:after="140"/>
      </w:pPr>
      <w:r>
        <w:rPr>
          <w:i w:val="0"/>
          <w:sz w:val="21"/>
        </w:rPr>
        <w:t>Sofia describes her working process in some detail in the second transcript. Reconstruct it as a sequence of steps and record roughly where the time goes at each one. The steps that sound trivial are frequently where the minutes accumulate.</w:t>
      </w:r>
    </w:p>
    <w:tbl>
      <w:tblPr>
        <w:tblW w:type="auto" w:w="0"/>
        <w:jc w:val="center"/>
        <w:tblLayout w:type="fixed"/>
        <w:tblLook w:firstColumn="1" w:firstRow="1" w:lastColumn="0" w:lastRow="0" w:noHBand="0" w:noVBand="1" w:val="04A0"/>
      </w:tblPr>
      <w:tblGrid>
        <w:gridCol w:w="2412"/>
        <w:gridCol w:w="2412"/>
        <w:gridCol w:w="2412"/>
        <w:gridCol w:w="2412"/>
      </w:tblGrid>
      <w:tr>
        <w:tc>
          <w:tcPr>
            <w:tcW w:type="dxa" w:w="72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Step</w:t>
            </w:r>
          </w:p>
        </w:tc>
        <w:tc>
          <w:tcPr>
            <w:tcW w:type="dxa" w:w="316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 agent does</w:t>
            </w:r>
          </w:p>
        </w:tc>
        <w:tc>
          <w:tcPr>
            <w:tcW w:type="dxa" w:w="158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Roughly how long</w:t>
            </w:r>
          </w:p>
        </w:tc>
        <w:tc>
          <w:tcPr>
            <w:tcW w:type="dxa" w:w="417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Could this be automated? Say why or why not</w:t>
            </w:r>
          </w:p>
        </w:tc>
      </w:tr>
      <w:tr>
        <w:tc>
          <w:tcPr>
            <w:tcW w:type="dxa" w:w="720"/>
            <w:tcBorders>
              <w:top w:val="single" w:sz="6" w:color="D9D9E0"/>
              <w:left w:val="single" w:sz="6" w:color="D9D9E0"/>
              <w:bottom w:val="single" w:sz="6" w:color="D9D9E0"/>
              <w:right w:val="single" w:sz="6" w:color="D9D9E0"/>
            </w:tcBorders>
          </w:tcPr>
          <w:p>
            <w:pPr>
              <w:spacing w:before="50" w:after="50"/>
            </w:pPr>
            <w:r>
              <w:rPr>
                <w:sz w:val="18"/>
              </w:rPr>
              <w:t>1</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Open the queue and sort by age, because the oldest tickets are closest to breaching the SLA. Urgency is not used as a sort key.</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A few minutes each morning</w:t>
            </w:r>
          </w:p>
        </w:tc>
        <w:tc>
          <w:tcPr>
            <w:tcW w:type="dxa" w:w="4176"/>
            <w:tcBorders>
              <w:top w:val="single" w:sz="6" w:color="D9D9E0"/>
              <w:left w:val="single" w:sz="6" w:color="D9D9E0"/>
              <w:bottom w:val="single" w:sz="6" w:color="D9D9E0"/>
              <w:right w:val="single" w:sz="6" w:color="D9D9E0"/>
            </w:tcBorders>
          </w:tcPr>
          <w:p>
            <w:pPr>
              <w:spacing w:before="50" w:after="50"/>
            </w:pPr>
            <w:r>
              <w:rPr>
                <w:sz w:val="18"/>
              </w:rPr>
              <w:t>Yes, and it should be. Sorting by age is why high-urgency tickets take 478 minutes against 391 for low. Classifying urgency at intake fixes this without automating any reply.</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8"/>
              </w:rPr>
              <w:t>2</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Read the ticket and work out what is actually being asked. Longer where English is not the customer's first language.</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1-5 min, longer for non-fluent</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8"/>
              </w:rPr>
              <w:t>Partly. Intent and urgency classification does this, but a human must still confirm on ambiguous tickets — which is why low classification confidence escalates.</w:t>
            </w:r>
          </w:p>
        </w:tc>
      </w:tr>
      <w:tr>
        <w:tc>
          <w:tcPr>
            <w:tcW w:type="dxa" w:w="720"/>
            <w:tcBorders>
              <w:top w:val="single" w:sz="6" w:color="D9D9E0"/>
              <w:left w:val="single" w:sz="6" w:color="D9D9E0"/>
              <w:bottom w:val="single" w:sz="6" w:color="D9D9E0"/>
              <w:right w:val="single" w:sz="6" w:color="D9D9E0"/>
            </w:tcBorders>
          </w:tcPr>
          <w:p>
            <w:pPr>
              <w:spacing w:before="50" w:after="50"/>
            </w:pPr>
            <w:r>
              <w:rPr>
                <w:sz w:val="18"/>
              </w:rPr>
              <w:t>3</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Find the answer: recall it, search a personal snippet file, or (rarely) search the knowledge base. Sofia: 'finding it and writing it out' is where the time goes.</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The bulk of a routine ticket</w:t>
            </w:r>
          </w:p>
        </w:tc>
        <w:tc>
          <w:tcPr>
            <w:tcW w:type="dxa" w:w="4176"/>
            <w:tcBorders>
              <w:top w:val="single" w:sz="6" w:color="D9D9E0"/>
              <w:left w:val="single" w:sz="6" w:color="D9D9E0"/>
              <w:bottom w:val="single" w:sz="6" w:color="D9D9E0"/>
              <w:right w:val="single" w:sz="6" w:color="D9D9E0"/>
            </w:tcBorders>
          </w:tcPr>
          <w:p>
            <w:pPr>
              <w:spacing w:before="50" w:after="50"/>
            </w:pPr>
            <w:r>
              <w:rPr>
                <w:sz w:val="18"/>
              </w:rPr>
              <w:t>Yes. This is the step the system exists to remove, and it is the step nobody has automated because everyone assumed the problem was knowledge rather than retrieval.</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8"/>
              </w:rPr>
              <w:t>4</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Decide whether to send it. Sofia escalates when she does not know, when she is not confident enough, or when it is security.</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Seconds, but decisive</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8"/>
              </w:rPr>
              <w:t>Yes, and this is the step that must be modelled honestly. Two of her three escalation reasons are confidence rather than difficulty, which is why calibrated confidence matters more here than raw accuracy.</w:t>
            </w:r>
          </w:p>
        </w:tc>
      </w:tr>
      <w:tr>
        <w:tc>
          <w:tcPr>
            <w:tcW w:type="dxa" w:w="720"/>
            <w:tcBorders>
              <w:top w:val="single" w:sz="6" w:color="D9D9E0"/>
              <w:left w:val="single" w:sz="6" w:color="D9D9E0"/>
              <w:bottom w:val="single" w:sz="6" w:color="D9D9E0"/>
              <w:right w:val="single" w:sz="6" w:color="D9D9E0"/>
            </w:tcBorders>
          </w:tcPr>
          <w:p>
            <w:pPr>
              <w:spacing w:before="50" w:after="50"/>
            </w:pPr>
            <w:r>
              <w:rPr>
                <w:sz w:val="18"/>
              </w:rPr>
              <w:t>5</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Write the reply, usually by adapting a previous answer from a personal file.</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5-10 min</w:t>
            </w:r>
          </w:p>
        </w:tc>
        <w:tc>
          <w:tcPr>
            <w:tcW w:type="dxa" w:w="4176"/>
            <w:tcBorders>
              <w:top w:val="single" w:sz="6" w:color="D9D9E0"/>
              <w:left w:val="single" w:sz="6" w:color="D9D9E0"/>
              <w:bottom w:val="single" w:sz="6" w:color="D9D9E0"/>
              <w:right w:val="single" w:sz="6" w:color="D9D9E0"/>
            </w:tcBorders>
          </w:tcPr>
          <w:p>
            <w:pPr>
              <w:spacing w:before="50" w:after="50"/>
            </w:pPr>
            <w:r>
              <w:rPr>
                <w:sz w:val="18"/>
              </w:rPr>
              <w:t>Yes, subject to grounding. Daniel warns the private files contain answers correct two years ago — so the system must draft from the REVIEWED corpus, never from past replies.</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8"/>
              </w:rPr>
              <w:t>6</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If escalating, forward the raw ticket with no summary and no note on what was tried.</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Under a minute to send; 20+ minutes of Daniel's time to recover</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8"/>
              </w:rPr>
              <w:t>Yes, and this is the highest-value automation in the project. Daniel says context would make him 'twice as fast', and this step touches 56% of all tickets.</w:t>
            </w:r>
          </w:p>
        </w:tc>
      </w:tr>
      <w:tr>
        <w:tc>
          <w:tcPr>
            <w:tcW w:type="dxa" w:w="720"/>
            <w:tcBorders>
              <w:top w:val="single" w:sz="6" w:color="D9D9E0"/>
              <w:left w:val="single" w:sz="6" w:color="D9D9E0"/>
              <w:bottom w:val="single" w:sz="6" w:color="D9D9E0"/>
              <w:right w:val="single" w:sz="6" w:color="D9D9E0"/>
            </w:tcBorders>
          </w:tcPr>
          <w:p>
            <w:pPr>
              <w:spacing w:before="50" w:after="50"/>
            </w:pPr>
            <w:r>
              <w:rPr>
                <w:sz w:val="18"/>
              </w:rPr>
              <w:t>7</w:t>
            </w:r>
          </w:p>
        </w:tc>
        <w:tc>
          <w:tcPr>
            <w:tcW w:type="dxa" w:w="3168"/>
            <w:tcBorders>
              <w:top w:val="single" w:sz="6" w:color="D9D9E0"/>
              <w:left w:val="single" w:sz="6" w:color="D9D9E0"/>
              <w:bottom w:val="single" w:sz="6" w:color="D9D9E0"/>
              <w:right w:val="single" w:sz="6" w:color="D9D9E0"/>
            </w:tcBorders>
          </w:tcPr>
          <w:p>
            <w:pPr>
              <w:spacing w:before="50" w:after="50"/>
            </w:pPr>
            <w:r>
              <w:rPr>
                <w:sz w:val="18"/>
              </w:rPr>
              <w:t>(Tier two) Re-read the thread, often re-asking the customer something already asked.</w:t>
            </w:r>
          </w:p>
        </w:tc>
        <w:tc>
          <w:tcPr>
            <w:tcW w:type="dxa" w:w="1584"/>
            <w:tcBorders>
              <w:top w:val="single" w:sz="6" w:color="D9D9E0"/>
              <w:left w:val="single" w:sz="6" w:color="D9D9E0"/>
              <w:bottom w:val="single" w:sz="6" w:color="D9D9E0"/>
              <w:right w:val="single" w:sz="6" w:color="D9D9E0"/>
            </w:tcBorders>
          </w:tcPr>
          <w:p>
            <w:pPr>
              <w:spacing w:before="50" w:after="50"/>
            </w:pPr>
            <w:r>
              <w:rPr>
                <w:sz w:val="18"/>
              </w:rPr>
              <w:t>Substantial; Daniel names it as the real source of customer frustration</w:t>
            </w:r>
          </w:p>
        </w:tc>
        <w:tc>
          <w:tcPr>
            <w:tcW w:type="dxa" w:w="4176"/>
            <w:tcBorders>
              <w:top w:val="single" w:sz="6" w:color="D9D9E0"/>
              <w:left w:val="single" w:sz="6" w:color="D9D9E0"/>
              <w:bottom w:val="single" w:sz="6" w:color="D9D9E0"/>
              <w:right w:val="single" w:sz="6" w:color="D9D9E0"/>
            </w:tcBorders>
          </w:tcPr>
          <w:p>
            <w:pPr>
              <w:spacing w:before="50" w:after="50"/>
            </w:pPr>
            <w:r>
              <w:rPr>
                <w:sz w:val="18"/>
              </w:rPr>
              <w:t>Eliminated rather than automated, by doing step 6 properly.</w:t>
            </w:r>
          </w:p>
        </w:tc>
      </w:tr>
      <w:tr>
        <w:tc>
          <w:tcPr>
            <w:tcW w:type="dxa" w:w="720"/>
            <w:tcBorders>
              <w:top w:val="single" w:sz="6" w:color="D9D9E0"/>
              <w:left w:val="single" w:sz="6" w:color="D9D9E0"/>
              <w:bottom w:val="single" w:sz="6" w:color="D9D9E0"/>
              <w:right w:val="single" w:sz="6" w:color="D9D9E0"/>
            </w:tcBorders>
            <w:shd w:val="clear" w:fill="F4F4F7"/>
          </w:tcPr>
          <w:p>
            <w:pPr>
              <w:spacing w:before="50" w:after="50"/>
            </w:pPr>
            <w:r>
              <w:rPr>
                <w:sz w:val="18"/>
              </w:rPr>
              <w:t>8</w:t>
            </w:r>
          </w:p>
        </w:tc>
        <w:tc>
          <w:tcPr>
            <w:tcW w:type="dxa" w:w="3168"/>
            <w:tcBorders>
              <w:top w:val="single" w:sz="6" w:color="D9D9E0"/>
              <w:left w:val="single" w:sz="6" w:color="D9D9E0"/>
              <w:bottom w:val="single" w:sz="6" w:color="D9D9E0"/>
              <w:right w:val="single" w:sz="6" w:color="D9D9E0"/>
            </w:tcBorders>
            <w:shd w:val="clear" w:fill="F4F4F7"/>
          </w:tcPr>
          <w:p>
            <w:pPr>
              <w:spacing w:before="50" w:after="50"/>
            </w:pPr>
            <w:r>
              <w:rPr>
                <w:sz w:val="18"/>
              </w:rPr>
              <w:t>Close the ticket. No structured record of why a decision was taken.</w:t>
            </w:r>
          </w:p>
        </w:tc>
        <w:tc>
          <w:tcPr>
            <w:tcW w:type="dxa" w:w="1584"/>
            <w:tcBorders>
              <w:top w:val="single" w:sz="6" w:color="D9D9E0"/>
              <w:left w:val="single" w:sz="6" w:color="D9D9E0"/>
              <w:bottom w:val="single" w:sz="6" w:color="D9D9E0"/>
              <w:right w:val="single" w:sz="6" w:color="D9D9E0"/>
            </w:tcBorders>
            <w:shd w:val="clear" w:fill="F4F4F7"/>
          </w:tcPr>
          <w:p>
            <w:pPr>
              <w:spacing w:before="50" w:after="50"/>
            </w:pPr>
            <w:r>
              <w:rPr>
                <w:sz w:val="18"/>
              </w:rPr>
              <w:t>Minimal</w:t>
            </w:r>
          </w:p>
        </w:tc>
        <w:tc>
          <w:tcPr>
            <w:tcW w:type="dxa" w:w="4176"/>
            <w:tcBorders>
              <w:top w:val="single" w:sz="6" w:color="D9D9E0"/>
              <w:left w:val="single" w:sz="6" w:color="D9D9E0"/>
              <w:bottom w:val="single" w:sz="6" w:color="D9D9E0"/>
              <w:right w:val="single" w:sz="6" w:color="D9D9E0"/>
            </w:tcBorders>
            <w:shd w:val="clear" w:fill="F4F4F7"/>
          </w:tcPr>
          <w:p>
            <w:pPr>
              <w:spacing w:before="50" w:after="50"/>
            </w:pPr>
            <w:r>
              <w:rPr>
                <w:sz w:val="18"/>
              </w:rPr>
              <w:t>Yes, and it is a governance requirement rather than an efficiency one — Marcus needs explainability for his autumn compliance review.</w:t>
            </w:r>
          </w:p>
        </w:tc>
      </w:tr>
    </w:tbl>
    <w:p>
      <w:pPr>
        <w:spacing w:after="80"/>
      </w:pPr>
    </w:p>
    <w:p>
      <w:r>
        <w:br w:type="page"/>
      </w:r>
    </w:p>
    <w:p>
      <w:pPr>
        <w:spacing w:before="440" w:after="60"/>
        <w:pBdr>
          <w:bottom w:val="single" w:sz="8" w:space="6" w:color="E8660A"/>
        </w:pBdr>
      </w:pPr>
      <w:r>
        <w:rPr>
          <w:b/>
          <w:color w:val="E8660A"/>
          <w:sz w:val="34"/>
        </w:rPr>
        <w:t xml:space="preserve">4   </w:t>
      </w:r>
      <w:r>
        <w:rPr>
          <w:b/>
          <w:color w:val="1A1A2E"/>
          <w:sz w:val="34"/>
        </w:rPr>
        <w:t>Section four: what the client counts as success</w:t>
      </w:r>
    </w:p>
    <w:p>
      <w:pPr>
        <w:spacing w:after="140"/>
      </w:pPr>
      <w:r>
        <w:rPr>
          <w:i w:val="0"/>
          <w:sz w:val="21"/>
        </w:rPr>
        <w:t>You cannot improve a number nobody is watching. Marcus names the figures he reports and is explicit about which one he actually cares about, and they are not the same. Record what CloudServe measure, who watches each measure, and what would have to change for this project to be considered worthwhile.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Measure</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watches it</w:t>
            </w:r>
          </w:p>
        </w:tc>
        <w:tc>
          <w:tcPr>
            <w:tcW w:type="dxa" w:w="144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Current value</w:t>
            </w:r>
          </w:p>
        </w:tc>
        <w:tc>
          <w:tcPr>
            <w:tcW w:type="dxa" w:w="244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they would call success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confident are you in this?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Time to first response</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Marcus, reported to the executive team; it is the SLA term</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8-12 hours stated; 7.0 hours mean resolution in the data</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Under 2 hours</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High confidence on the data figure. Note it measures resolution, not first response, so it is not strictly the SLA metric.</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First contact resolution</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Marcus — explicitly the number he actually cares about</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43.8% measured (42% stated)</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65% (industry benchmark he is quoted); the brief sets 60%</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High. Directly labelled in the history block.</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Customer satisfaction</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Marcus, and it drives renewal conversations</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2.97 / 5 measured (3.2 stated in the brief)</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4.0+</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High on the measurement, low on our ability to move it — CSAT cannot be measured by this evaluation at all, only inferred. It should not be claimed as a result.</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Escalation rate</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Marcus implicitly; Daniel sees its contents</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56.2%</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30% or lower</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High. But the meaningful sub-measure is avoidable escalations (21.4% of volume), which nobody currently tracks.</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Repeat contacts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Nobody</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21.6% overall, 38.4% of escalated tickets</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Halved</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High on measurement, and it is the most under-used field in the dataset.</w:t>
            </w:r>
          </w:p>
        </w:tc>
      </w:tr>
      <w:tr>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Agent time in avoidable escalations</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Nobody — this measure does not exist today</w:t>
            </w:r>
          </w:p>
        </w:tc>
        <w:tc>
          <w:tcPr>
            <w:tcW w:type="dxa" w:w="1440"/>
            <w:tcBorders>
              <w:top w:val="single" w:sz="6" w:color="D9D9E0"/>
              <w:left w:val="single" w:sz="6" w:color="D9D9E0"/>
              <w:bottom w:val="single" w:sz="6" w:color="D9D9E0"/>
              <w:right w:val="single" w:sz="6" w:color="D9D9E0"/>
            </w:tcBorders>
            <w:shd w:val="clear" w:fill="F4F4F7"/>
          </w:tcPr>
          <w:p>
            <w:pPr>
              <w:spacing w:before="50" w:after="50"/>
            </w:pPr>
            <w:r>
              <w:rPr>
                <w:sz w:val="18"/>
              </w:rPr>
              <w:t>36.8% of all agent hours</w:t>
            </w:r>
          </w:p>
        </w:tc>
        <w:tc>
          <w:tcPr>
            <w:tcW w:type="dxa" w:w="2448"/>
            <w:tcBorders>
              <w:top w:val="single" w:sz="6" w:color="D9D9E0"/>
              <w:left w:val="single" w:sz="6" w:color="D9D9E0"/>
              <w:bottom w:val="single" w:sz="6" w:color="D9D9E0"/>
              <w:right w:val="single" w:sz="6" w:color="D9D9E0"/>
            </w:tcBorders>
            <w:shd w:val="clear" w:fill="F4F4F7"/>
          </w:tcPr>
          <w:p>
            <w:pPr>
              <w:spacing w:before="50" w:after="50"/>
            </w:pPr>
            <w:r>
              <w:rPr>
                <w:sz w:val="18"/>
              </w:rPr>
              <w:t>Substantially reduced</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Medium: it depends on the definition of avoidable used here (answerable from docs and not in a never-automate category). Stated explicitly so it can be argued with.</w:t>
            </w:r>
          </w:p>
        </w:tc>
      </w:tr>
      <w:tr>
        <w:tc>
          <w:tcPr>
            <w:tcW w:type="dxa" w:w="2016"/>
            <w:tcBorders>
              <w:top w:val="single" w:sz="6" w:color="D9D9E0"/>
              <w:left w:val="single" w:sz="6" w:color="D9D9E0"/>
              <w:bottom w:val="single" w:sz="6" w:color="D9D9E0"/>
              <w:right w:val="single" w:sz="6" w:color="D9D9E0"/>
            </w:tcBorders>
          </w:tcPr>
          <w:p>
            <w:pPr>
              <w:spacing w:before="50" w:after="50"/>
            </w:pPr>
            <w:r>
              <w:rPr>
                <w:sz w:val="18"/>
              </w:rPr>
              <w:t>Wrong answers sent to customers</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Marcus, as his primary fear</w:t>
            </w:r>
          </w:p>
        </w:tc>
        <w:tc>
          <w:tcPr>
            <w:tcW w:type="dxa" w:w="1440"/>
            <w:tcBorders>
              <w:top w:val="single" w:sz="6" w:color="D9D9E0"/>
              <w:left w:val="single" w:sz="6" w:color="D9D9E0"/>
              <w:bottom w:val="single" w:sz="6" w:color="D9D9E0"/>
              <w:right w:val="single" w:sz="6" w:color="D9D9E0"/>
            </w:tcBorders>
          </w:tcPr>
          <w:p>
            <w:pPr>
              <w:spacing w:before="50" w:after="50"/>
            </w:pPr>
            <w:r>
              <w:rPr>
                <w:sz w:val="18"/>
              </w:rPr>
              <w:t>Not recorded anywhere</w:t>
            </w:r>
          </w:p>
        </w:tc>
        <w:tc>
          <w:tcPr>
            <w:tcW w:type="dxa" w:w="2448"/>
            <w:tcBorders>
              <w:top w:val="single" w:sz="6" w:color="D9D9E0"/>
              <w:left w:val="single" w:sz="6" w:color="D9D9E0"/>
              <w:bottom w:val="single" w:sz="6" w:color="D9D9E0"/>
              <w:right w:val="single" w:sz="6" w:color="D9D9E0"/>
            </w:tcBorders>
          </w:tcPr>
          <w:p>
            <w:pPr>
              <w:spacing w:before="50" w:after="50"/>
            </w:pPr>
            <w:r>
              <w:rPr>
                <w:sz w:val="18"/>
              </w:rPr>
              <w:t>Zero</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Low — there is no baseline. This is an open question carried into the PRD assumptions.</w:t>
            </w:r>
          </w:p>
        </w:tc>
      </w:tr>
    </w:tbl>
    <w:p>
      <w:pPr>
        <w:spacing w:after="80"/>
      </w:pPr>
    </w:p>
    <w:p>
      <w:pPr>
        <w:spacing w:before="300" w:after="60"/>
      </w:pPr>
      <w:r>
        <w:rPr>
          <w:b/>
          <w:color w:val="1A1A2E"/>
          <w:sz w:val="25"/>
        </w:rPr>
        <w:t>The sentence test</w:t>
      </w:r>
    </w:p>
    <w:p>
      <w:pPr>
        <w:spacing w:after="140"/>
      </w:pPr>
      <w:r>
        <w:rPr>
          <w:i w:val="0"/>
          <w:sz w:val="21"/>
        </w:rPr>
        <w:t>Complete the following sentence using only figures you recorded above. If you cannot complete it, your discovery is not finished.</w:t>
      </w:r>
    </w:p>
    <w:tbl>
      <w:tblPr>
        <w:tblW w:type="auto" w:w="0"/>
        <w:jc w:val="center"/>
        <w:tblLayout w:type="fixed"/>
        <w:tblLook w:firstColumn="1" w:firstRow="1" w:lastColumn="0" w:lastRow="0" w:noHBand="0" w:noVBand="1" w:val="04A0"/>
      </w:tblPr>
      <w:tblGrid>
        <w:gridCol w:w="4824"/>
        <w:gridCol w:w="4824"/>
      </w:tblGrid>
      <w:tr>
        <w:tc>
          <w:tcPr>
            <w:tcW w:type="dxa" w:w="374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Prompt</w:t>
            </w:r>
          </w:p>
        </w:tc>
        <w:tc>
          <w:tcPr>
            <w:tcW w:type="dxa" w:w="5904"/>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answer</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8"/>
              </w:rPr>
              <w:t>This project will have been worth doing if, within three months, ...</w:t>
            </w:r>
          </w:p>
        </w:tc>
        <w:tc>
          <w:tcPr>
            <w:tcW w:type="dxa" w:w="5904"/>
            <w:tcBorders>
              <w:top w:val="single" w:sz="6" w:color="D9D9E0"/>
              <w:left w:val="single" w:sz="6" w:color="D9D9E0"/>
              <w:bottom w:val="single" w:sz="6" w:color="D9D9E0"/>
              <w:right w:val="single" w:sz="6" w:color="D9D9E0"/>
            </w:tcBorders>
          </w:tcPr>
          <w:p>
            <w:pPr>
              <w:spacing w:before="50" w:after="50"/>
            </w:pPr>
            <w:r>
              <w:rPr>
                <w:sz w:val="18"/>
              </w:rPr>
              <w:t>...the 107 tickets per 500 that are escalated despite being answerable from the documentation (21.4% of volume, 36.8% of all agent hours) are either answered automatically or arrive at tier two with a draft and sources attached; first contact resolution has moved from 43.8% toward 60%; and the documentation gap list has been staffed so that next quarter's volume is smaller rather than merely faster to handle.</w:t>
            </w:r>
          </w:p>
        </w:tc>
      </w:tr>
      <w:tr>
        <w:tc>
          <w:tcPr>
            <w:tcW w:type="dxa" w:w="3744"/>
            <w:tcBorders>
              <w:top w:val="single" w:sz="6" w:color="D9D9E0"/>
              <w:left w:val="single" w:sz="6" w:color="D9D9E0"/>
              <w:bottom w:val="single" w:sz="6" w:color="D9D9E0"/>
              <w:right w:val="single" w:sz="6" w:color="D9D9E0"/>
            </w:tcBorders>
            <w:shd w:val="clear" w:fill="F4F4F7"/>
          </w:tcPr>
          <w:p>
            <w:pPr>
              <w:spacing w:before="50" w:after="50"/>
            </w:pPr>
            <w:r>
              <w:rPr>
                <w:sz w:val="18"/>
              </w:rPr>
              <w:t>We will know it did not work if we see ...</w:t>
            </w:r>
          </w:p>
        </w:tc>
        <w:tc>
          <w:tcPr>
            <w:tcW w:type="dxa" w:w="5904"/>
            <w:tcBorders>
              <w:top w:val="single" w:sz="6" w:color="D9D9E0"/>
              <w:left w:val="single" w:sz="6" w:color="D9D9E0"/>
              <w:bottom w:val="single" w:sz="6" w:color="D9D9E0"/>
              <w:right w:val="single" w:sz="6" w:color="D9D9E0"/>
            </w:tcBorders>
            <w:shd w:val="clear" w:fill="F4F4F7"/>
          </w:tcPr>
          <w:p>
            <w:pPr>
              <w:spacing w:before="50" w:after="50"/>
            </w:pPr>
            <w:r>
              <w:rPr>
                <w:sz w:val="18"/>
              </w:rPr>
              <w:t>...a single confidently wrong answer sent to a customer, which Marcus names as his primary failure condition; or agents spending more time correcting the system than it saves, which is what happened with the canned-response library; or the escalation rate falling while repeat contacts rise, which would mean tickets are being closed rather than resolved.</w:t>
            </w:r>
          </w:p>
        </w:tc>
      </w:tr>
      <w:tr>
        <w:tc>
          <w:tcPr>
            <w:tcW w:type="dxa" w:w="3744"/>
            <w:tcBorders>
              <w:top w:val="single" w:sz="6" w:color="D9D9E0"/>
              <w:left w:val="single" w:sz="6" w:color="D9D9E0"/>
              <w:bottom w:val="single" w:sz="6" w:color="D9D9E0"/>
              <w:right w:val="single" w:sz="6" w:color="D9D9E0"/>
            </w:tcBorders>
          </w:tcPr>
          <w:p>
            <w:pPr>
              <w:spacing w:before="50" w:after="50"/>
            </w:pPr>
            <w:r>
              <w:rPr>
                <w:sz w:val="18"/>
              </w:rPr>
              <w:t>The measure we will watch weekly</w:t>
            </w:r>
          </w:p>
        </w:tc>
        <w:tc>
          <w:tcPr>
            <w:tcW w:type="dxa" w:w="5904"/>
            <w:tcBorders>
              <w:top w:val="single" w:sz="6" w:color="D9D9E0"/>
              <w:left w:val="single" w:sz="6" w:color="D9D9E0"/>
              <w:bottom w:val="single" w:sz="6" w:color="D9D9E0"/>
              <w:right w:val="single" w:sz="6" w:color="D9D9E0"/>
            </w:tcBorders>
          </w:tcPr>
          <w:p>
            <w:pPr>
              <w:spacing w:before="50" w:after="50"/>
            </w:pPr>
            <w:r>
              <w:rPr>
                <w:sz w:val="18"/>
              </w:rPr>
              <w:t>Avoidable escalations as a share of agent hours, alongside repeat contact rate. Neither is watched today, and between them they capture both the efficiency gain and the failure mode.</w:t>
            </w:r>
          </w:p>
        </w:tc>
      </w:tr>
    </w:tbl>
    <w:p>
      <w:pPr>
        <w:spacing w:after="80"/>
      </w:pPr>
    </w:p>
    <w:p>
      <w:r>
        <w:br w:type="page"/>
      </w:r>
    </w:p>
    <w:p>
      <w:pPr>
        <w:spacing w:before="440" w:after="60"/>
        <w:pBdr>
          <w:bottom w:val="single" w:sz="8" w:space="6" w:color="E8660A"/>
        </w:pBdr>
      </w:pPr>
      <w:r>
        <w:rPr>
          <w:b/>
          <w:color w:val="E8660A"/>
          <w:sz w:val="34"/>
        </w:rPr>
        <w:t xml:space="preserve">5   </w:t>
      </w:r>
      <w:r>
        <w:rPr>
          <w:b/>
          <w:color w:val="1A1A2E"/>
          <w:sz w:val="34"/>
        </w:rPr>
        <w:t>Section five: data, constraints and risk</w:t>
      </w:r>
    </w:p>
    <w:p>
      <w:pPr>
        <w:spacing w:after="140"/>
      </w:pPr>
      <w:r>
        <w:rPr>
          <w:i w:val="0"/>
          <w:sz w:val="21"/>
        </w:rPr>
        <w:t>Everything you build depends on data that already exists, and every piece of that data carries constraints. Record what exists, what condition it is in, and what you are not permitted to do with it. Ines and Daniel both raise concerns about data quality that belong in this table.</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Data source</w:t>
            </w:r>
          </w:p>
        </w:tc>
        <w:tc>
          <w:tcPr>
            <w:tcW w:type="dxa" w:w="2160"/>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it contains</w:t>
            </w:r>
          </w:p>
        </w:tc>
        <w:tc>
          <w:tcPr>
            <w:tcW w:type="dxa" w:w="201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Quality and gaps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Access constraints</w:t>
            </w:r>
          </w:p>
        </w:tc>
        <w:tc>
          <w:tcPr>
            <w:tcW w:type="dxa" w:w="187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Private data present?</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8"/>
              </w:rPr>
              <w:t>Support tickets</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500 development / 80 validation tickets with channel, tier, region, language fluency, timestamps, labels (intent, urgency, expected route, answerability, expected documents, must-not-auto-respond) and a history block recording the human outcome.</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Complete and fully labelled; no missing intent or urgency labels. 155 of 500 have an empty subject and are body-only, so ingest must not assume a subject exists.</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Supplied for the project. The hidden evaluation set of 120 tickets is not available and uses the same schema, so the harness must take an input path as an argument.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Yes — customer names, customer ids, and free-text bodies that may contain identifiers. Names are carried but never sent to the model, and outbound text is scanned for private data before release.</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Documentation</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29 knowledge base articles across 10 categories (authentication, deployment, API, performance, billing, data, security, account, integration, onboarding), averaging ~1,100 characters, each with a doc_id, related_docs and a last-reviewed age.</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Accurate within Ines's review cycle. Small, which is an advantage: the whole corpus is indexable in seconds. The gap is what is NOT in it — feature requests, roadmap and novel incidents have no retrievable answer by definition.</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Freely usable. Ines wants answers attributable to a specific article so a wrong answer can be traced to a wrong article rather than a misreading.</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No.</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8"/>
              </w:rPr>
              <w:t>Past resolutions</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200 reference responses written by senior agents, each with expected document ids, must-mention points and must-not-claim statements.</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High quality, but they cover 200 of 500 tickets. The must_not_claim lists are a governance gift: they state explicitly what a reply must never assert.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Use freely for development; must not be confused with the evaluation set.</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Possible in free text; treated with the same care as tickets.</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Agents' personal snippet files</w:t>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8"/>
              </w:rPr>
              <w:t>Unknown volume of previously written answers held individually by each agent.</w:t>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8"/>
              </w:rPr>
              <w:t>NOT AVAILABLE and deliberately not sought. Daniel warns they contain answers that were correct two years ago; Ines has twice asked for them to be consolidated and they have not been reviewed by anyone.</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n/a</w:t>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8"/>
              </w:rPr>
              <w:t>Unknown — a further reason not to use them.</w:t>
            </w:r>
          </w:p>
        </w:tc>
      </w:tr>
      <w:tr>
        <w:tc>
          <w:tcPr>
            <w:tcW w:type="dxa" w:w="1728"/>
            <w:tcBorders>
              <w:top w:val="single" w:sz="6" w:color="D9D9E0"/>
              <w:left w:val="single" w:sz="6" w:color="D9D9E0"/>
              <w:bottom w:val="single" w:sz="6" w:color="D9D9E0"/>
              <w:right w:val="single" w:sz="6" w:color="D9D9E0"/>
            </w:tcBorders>
          </w:tcPr>
          <w:p>
            <w:pPr>
              <w:spacing w:before="50" w:after="50"/>
            </w:pPr>
            <w:r>
              <w:rPr>
                <w:sz w:val="18"/>
              </w:rPr>
              <w:t>Customer records</w:t>
            </w:r>
          </w:p>
        </w:tc>
        <w:tc>
          <w:tcPr>
            <w:tcW w:type="dxa" w:w="2160"/>
            <w:tcBorders>
              <w:top w:val="single" w:sz="6" w:color="D9D9E0"/>
              <w:left w:val="single" w:sz="6" w:color="D9D9E0"/>
              <w:bottom w:val="single" w:sz="6" w:color="D9D9E0"/>
              <w:right w:val="single" w:sz="6" w:color="D9D9E0"/>
            </w:tcBorders>
          </w:tcPr>
          <w:p>
            <w:pPr>
              <w:spacing w:before="50" w:after="50"/>
            </w:pPr>
            <w:r>
              <w:rPr>
                <w:sz w:val="18"/>
              </w:rPr>
              <w:t>Tier, region and language fluency accompany each ticket.</w:t>
            </w:r>
          </w:p>
        </w:tc>
        <w:tc>
          <w:tcPr>
            <w:tcW w:type="dxa" w:w="2016"/>
            <w:tcBorders>
              <w:top w:val="single" w:sz="6" w:color="D9D9E0"/>
              <w:left w:val="single" w:sz="6" w:color="D9D9E0"/>
              <w:bottom w:val="single" w:sz="6" w:color="D9D9E0"/>
              <w:right w:val="single" w:sz="6" w:color="D9D9E0"/>
            </w:tcBorders>
          </w:tcPr>
          <w:p>
            <w:pPr>
              <w:spacing w:before="50" w:after="50"/>
            </w:pPr>
            <w:r>
              <w:rPr>
                <w:sz w:val="18"/>
              </w:rPr>
              <w:t>Complete. These are the attributes the fairness audit compares across.</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Used for routing context and fairness measurement only; never used to vary answer quality.</w:t>
            </w:r>
          </w:p>
        </w:tc>
        <w:tc>
          <w:tcPr>
            <w:tcW w:type="dxa" w:w="1872"/>
            <w:tcBorders>
              <w:top w:val="single" w:sz="6" w:color="D9D9E0"/>
              <w:left w:val="single" w:sz="6" w:color="D9D9E0"/>
              <w:bottom w:val="single" w:sz="6" w:color="D9D9E0"/>
              <w:right w:val="single" w:sz="6" w:color="D9D9E0"/>
            </w:tcBorders>
          </w:tcPr>
          <w:p>
            <w:pPr>
              <w:spacing w:before="50" w:after="50"/>
            </w:pPr>
            <w:r>
              <w:rPr>
                <w:sz w:val="18"/>
              </w:rPr>
              <w:t>Yes — tier and region are commercially sensitive; fluency is a sensitive attribute and is used only to audit for disparity, never as an input to a routing decision.</w:t>
            </w:r>
          </w:p>
        </w:tc>
      </w:tr>
      <w:tr>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160"/>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2016"/>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c>
          <w:tcPr>
            <w:tcW w:type="dxa" w:w="1872"/>
            <w:tcBorders>
              <w:top w:val="single" w:sz="6" w:color="D9D9E0"/>
              <w:left w:val="single" w:sz="6" w:color="D9D9E0"/>
              <w:bottom w:val="single" w:sz="6" w:color="D9D9E0"/>
              <w:right w:val="single" w:sz="6" w:color="D9D9E0"/>
            </w:tcBorders>
            <w:shd w:val="clear" w:fill="F4F4F7"/>
          </w:tcPr>
          <w:p>
            <w:pPr>
              <w:spacing w:before="50" w:after="50"/>
            </w:pPr>
            <w:r>
              <w:rPr>
                <w:sz w:val="16"/>
              </w:rPr>
            </w:r>
          </w:p>
        </w:tc>
      </w:tr>
      <w:tr>
        <w:tc>
          <w:tcPr>
            <w:tcW w:type="dxa" w:w="1728"/>
            <w:tcBorders>
              <w:top w:val="single" w:sz="6" w:color="D9D9E0"/>
              <w:left w:val="single" w:sz="6" w:color="D9D9E0"/>
              <w:bottom w:val="single" w:sz="6" w:color="D9D9E0"/>
              <w:right w:val="single" w:sz="6" w:color="D9D9E0"/>
            </w:tcBorders>
          </w:tcPr>
          <w:p>
            <w:pPr>
              <w:spacing w:before="50" w:after="50"/>
            </w:pPr>
            <w:r>
              <w:rPr>
                <w:sz w:val="16"/>
              </w:rPr>
            </w:r>
          </w:p>
        </w:tc>
        <w:tc>
          <w:tcPr>
            <w:tcW w:type="dxa" w:w="2160"/>
            <w:tcBorders>
              <w:top w:val="single" w:sz="6" w:color="D9D9E0"/>
              <w:left w:val="single" w:sz="6" w:color="D9D9E0"/>
              <w:bottom w:val="single" w:sz="6" w:color="D9D9E0"/>
              <w:right w:val="single" w:sz="6" w:color="D9D9E0"/>
            </w:tcBorders>
          </w:tcPr>
          <w:p>
            <w:pPr>
              <w:spacing w:before="50" w:after="50"/>
            </w:pPr>
            <w:r>
              <w:rPr>
                <w:sz w:val="16"/>
              </w:rPr>
            </w:r>
          </w:p>
        </w:tc>
        <w:tc>
          <w:tcPr>
            <w:tcW w:type="dxa" w:w="2016"/>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c>
          <w:tcPr>
            <w:tcW w:type="dxa" w:w="1872"/>
            <w:tcBorders>
              <w:top w:val="single" w:sz="6" w:color="D9D9E0"/>
              <w:left w:val="single" w:sz="6" w:color="D9D9E0"/>
              <w:bottom w:val="single" w:sz="6" w:color="D9D9E0"/>
              <w:right w:val="single" w:sz="6" w:color="D9D9E0"/>
            </w:tcBorders>
          </w:tcPr>
          <w:p>
            <w:pPr>
              <w:spacing w:before="50" w:after="50"/>
            </w:pPr>
            <w:r>
              <w:rPr>
                <w:sz w:val="16"/>
              </w:rPr>
            </w:r>
          </w:p>
        </w:tc>
      </w:tr>
    </w:tbl>
    <w:p>
      <w:pPr>
        <w:spacing w:after="80"/>
      </w:pPr>
    </w:p>
    <w:p>
      <w:pPr>
        <w:spacing w:before="300" w:after="60"/>
      </w:pPr>
      <w:r>
        <w:rPr>
          <w:b/>
          <w:color w:val="1A1A2E"/>
          <w:sz w:val="25"/>
        </w:rPr>
        <w:t>Initial risk register</w:t>
      </w:r>
    </w:p>
    <w:p>
      <w:pPr>
        <w:spacing w:after="140"/>
      </w:pPr>
      <w:r>
        <w:rPr>
          <w:i w:val="0"/>
          <w:sz w:val="21"/>
        </w:rPr>
        <w:t>List what could go wrong once this system is speaking to customers without supervision. You will develop these further in stage five, but the first pass belongs here, while the problem is still fresh and you have not yet become attached to a particular design.</w:t>
      </w:r>
    </w:p>
    <w:tbl>
      <w:tblPr>
        <w:tblW w:type="auto" w:w="0"/>
        <w:jc w:val="center"/>
        <w:tblLayout w:type="fixed"/>
        <w:tblLook w:firstColumn="1" w:firstRow="1" w:lastColumn="0" w:lastRow="0" w:noHBand="0" w:noVBand="1" w:val="04A0"/>
      </w:tblPr>
      <w:tblGrid>
        <w:gridCol w:w="1930"/>
        <w:gridCol w:w="1930"/>
        <w:gridCol w:w="1930"/>
        <w:gridCol w:w="1930"/>
        <w:gridCol w:w="1930"/>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What could go wrong</w:t>
            </w:r>
          </w:p>
        </w:tc>
        <w:tc>
          <w:tcPr>
            <w:tcW w:type="dxa" w:w="1152"/>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likely</w:t>
            </w:r>
          </w:p>
        </w:tc>
        <w:tc>
          <w:tcPr>
            <w:tcW w:type="dxa" w:w="100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How bad</w:t>
            </w:r>
          </w:p>
        </w:tc>
        <w:tc>
          <w:tcPr>
            <w:tcW w:type="dxa" w:w="1728"/>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Who it affects</w:t>
            </w:r>
          </w:p>
        </w:tc>
        <w:tc>
          <w:tcPr>
            <w:tcW w:type="dxa" w:w="3024"/>
            <w:shd w:val="clear" w:fill="E8660A"/>
            <w:tcBorders>
              <w:top w:val="single" w:sz="6" w:color="D9D9E0"/>
              <w:left w:val="single" w:sz="6" w:color="D9D9E0"/>
              <w:bottom w:val="single" w:sz="6" w:color="D9D9E0"/>
              <w:right w:val="single" w:sz="6" w:color="D9D9E0"/>
            </w:tcBorders>
          </w:tcPr>
          <w:p>
            <w:pPr>
              <w:spacing w:before="60" w:after="60"/>
            </w:pPr>
            <w:r>
              <w:rPr>
                <w:b/>
                <w:color w:val="FFFFFF"/>
                <w:sz w:val="17"/>
              </w:rPr>
              <w:t>First thought on preventing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The system answers confidently and incorrectly</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High without controls</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Severe</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The customer, who acts on it; the agent who handles the follow-up; Marcus, whose stated primary failure condition this is. Ravi: 'I will act on it and break something.'</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Ground every claim in retrieved passages and block a draft that does not trace back to them. Never answer a ticket the documentation cannot answer. Prefer saying nothing — Marcus: 'I would rather it said nothing than said something wrong.'</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Private information appears in a reply</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Medium</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Severe</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The customer whose data leaks, and CloudServe's compliance position ahead of Marcus's autumn review.</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Scan all outbound text for credentials and identifiers and block unconditionally. Redact detections in the log itself, so the guardrail does not simply move the leak.</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Some customers get consistently worse answers</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Medium — and structurally likely</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High, and invisible without measurement</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Non-fluent customers above all. Today they receive slightly better outcomes because agents absorb the extra effort; a retrieval system removes that buffer, because phrasing that does not match the documentation's vocabulary retrieves worse.</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Audit automation rate and answer quality across tier, region and fluency on every evaluation run, with a stated threshold of five percentage points and sample sizes reported. This risk is CREATED by the system rather than inherited from the current process.</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The documentation the system relies on goes out of date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Medium</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High</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Every customer receiving an answer grounded in a stale article; Ines, who cannot tell whether a wrong answer means a wrong article or a misreading.</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Cite the specific article for every claim, so a wrong answer is traceable to its source. Surface last-reviewed age. Never learn from unreviewed personal snippet files — Daniel: 'if you learn from those you will scale up a mistake.'</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A ticket's instructions redirect the system</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Medium — this is a public support channel, so it will be attempted</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Severe</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CloudServe, if the system is induced to promise a refund or reveal its instructions.</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Separate customer text from instructions structurally rather than by asking the model to ignore them, and scan output for leakage as defence in depth.</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The system commits CloudServe to a refund or a date</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Medium — models comply with pressure</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High, and commercially binding</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CloudServe. Daniel: billing disputes 'become contractual quickly and nothing automated should be making commitments about money.'</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Block commercial commitments in outbound text, and never auto-answer billing disputes or compliance requests at all.</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Agents stop reading escalations because the draft is usually right</w:t>
            </w:r>
          </w:p>
        </w:tc>
        <w:tc>
          <w:tcPr>
            <w:tcW w:type="dxa" w:w="1152"/>
            <w:tcBorders>
              <w:top w:val="single" w:sz="6" w:color="D9D9E0"/>
              <w:left w:val="single" w:sz="6" w:color="D9D9E0"/>
              <w:bottom w:val="single" w:sz="6" w:color="D9D9E0"/>
              <w:right w:val="single" w:sz="6" w:color="D9D9E0"/>
            </w:tcBorders>
          </w:tcPr>
          <w:p>
            <w:pPr>
              <w:spacing w:before="50" w:after="50"/>
            </w:pPr>
            <w:r>
              <w:rPr>
                <w:sz w:val="18"/>
              </w:rPr>
              <w:t>Medium over time</w:t>
            </w:r>
          </w:p>
        </w:tc>
        <w:tc>
          <w:tcPr>
            <w:tcW w:type="dxa" w:w="1008"/>
            <w:tcBorders>
              <w:top w:val="single" w:sz="6" w:color="D9D9E0"/>
              <w:left w:val="single" w:sz="6" w:color="D9D9E0"/>
              <w:bottom w:val="single" w:sz="6" w:color="D9D9E0"/>
              <w:right w:val="single" w:sz="6" w:color="D9D9E0"/>
            </w:tcBorders>
          </w:tcPr>
          <w:p>
            <w:pPr>
              <w:spacing w:before="50" w:after="50"/>
            </w:pPr>
            <w:r>
              <w:rPr>
                <w:sz w:val="18"/>
              </w:rPr>
              <w:t>Medium</w:t>
            </w:r>
          </w:p>
        </w:tc>
        <w:tc>
          <w:tcPr>
            <w:tcW w:type="dxa" w:w="1728"/>
            <w:tcBorders>
              <w:top w:val="single" w:sz="6" w:color="D9D9E0"/>
              <w:left w:val="single" w:sz="6" w:color="D9D9E0"/>
              <w:bottom w:val="single" w:sz="6" w:color="D9D9E0"/>
              <w:right w:val="single" w:sz="6" w:color="D9D9E0"/>
            </w:tcBorders>
          </w:tcPr>
          <w:p>
            <w:pPr>
              <w:spacing w:before="50" w:after="50"/>
            </w:pPr>
            <w:r>
              <w:rPr>
                <w:sz w:val="18"/>
              </w:rPr>
              <w:t>Customers, who receive a wrong answer sent by a human who trusted the draft. Sofia, who 'picks up the angry follow-up for something I did not write.'</w:t>
            </w:r>
          </w:p>
        </w:tc>
        <w:tc>
          <w:tcPr>
            <w:tcW w:type="dxa" w:w="3024"/>
            <w:tcBorders>
              <w:top w:val="single" w:sz="6" w:color="D9D9E0"/>
              <w:left w:val="single" w:sz="6" w:color="D9D9E0"/>
              <w:bottom w:val="single" w:sz="6" w:color="D9D9E0"/>
              <w:right w:val="single" w:sz="6" w:color="D9D9E0"/>
            </w:tcBorders>
          </w:tcPr>
          <w:p>
            <w:pPr>
              <w:spacing w:before="50" w:after="50"/>
            </w:pPr>
            <w:r>
              <w:rPr>
                <w:sz w:val="18"/>
              </w:rPr>
              <w:t>State explicitly in every escalation what the system was UNSURE about, not only what it concluded. This is a human-factors risk that code cannot fully close; sample audits are the operational control.</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Nobody acts on the documentation gap list</w:t>
            </w:r>
          </w:p>
        </w:tc>
        <w:tc>
          <w:tcPr>
            <w:tcW w:type="dxa" w:w="1152"/>
            <w:tcBorders>
              <w:top w:val="single" w:sz="6" w:color="D9D9E0"/>
              <w:left w:val="single" w:sz="6" w:color="D9D9E0"/>
              <w:bottom w:val="single" w:sz="6" w:color="D9D9E0"/>
              <w:right w:val="single" w:sz="6" w:color="D9D9E0"/>
            </w:tcBorders>
            <w:shd w:val="clear" w:fill="F4F4F7"/>
          </w:tcPr>
          <w:p>
            <w:pPr>
              <w:spacing w:before="50" w:after="50"/>
            </w:pPr>
            <w:r>
              <w:rPr>
                <w:sz w:val="18"/>
              </w:rPr>
              <w:t>Medium</w:t>
            </w:r>
          </w:p>
        </w:tc>
        <w:tc>
          <w:tcPr>
            <w:tcW w:type="dxa" w:w="1008"/>
            <w:tcBorders>
              <w:top w:val="single" w:sz="6" w:color="D9D9E0"/>
              <w:left w:val="single" w:sz="6" w:color="D9D9E0"/>
              <w:bottom w:val="single" w:sz="6" w:color="D9D9E0"/>
              <w:right w:val="single" w:sz="6" w:color="D9D9E0"/>
            </w:tcBorders>
            <w:shd w:val="clear" w:fill="F4F4F7"/>
          </w:tcPr>
          <w:p>
            <w:pPr>
              <w:spacing w:before="50" w:after="50"/>
            </w:pPr>
            <w:r>
              <w:rPr>
                <w:sz w:val="18"/>
              </w:rPr>
              <w:t>Medium — the compounding benefit is lost</w:t>
            </w:r>
          </w:p>
        </w:tc>
        <w:tc>
          <w:tcPr>
            <w:tcW w:type="dxa" w:w="1728"/>
            <w:tcBorders>
              <w:top w:val="single" w:sz="6" w:color="D9D9E0"/>
              <w:left w:val="single" w:sz="6" w:color="D9D9E0"/>
              <w:bottom w:val="single" w:sz="6" w:color="D9D9E0"/>
              <w:right w:val="single" w:sz="6" w:color="D9D9E0"/>
            </w:tcBorders>
            <w:shd w:val="clear" w:fill="F4F4F7"/>
          </w:tcPr>
          <w:p>
            <w:pPr>
              <w:spacing w:before="50" w:after="50"/>
            </w:pPr>
            <w:r>
              <w:rPr>
                <w:sz w:val="18"/>
              </w:rPr>
              <w:t>Ines, who has twice asked for consolidation and been ignored; and future volume, which stays flat instead of falling.</w:t>
            </w:r>
          </w:p>
        </w:tc>
        <w:tc>
          <w:tcPr>
            <w:tcW w:type="dxa" w:w="3024"/>
            <w:tcBorders>
              <w:top w:val="single" w:sz="6" w:color="D9D9E0"/>
              <w:left w:val="single" w:sz="6" w:color="D9D9E0"/>
              <w:bottom w:val="single" w:sz="6" w:color="D9D9E0"/>
              <w:right w:val="single" w:sz="6" w:color="D9D9E0"/>
            </w:tcBorders>
            <w:shd w:val="clear" w:fill="F4F4F7"/>
          </w:tcPr>
          <w:p>
            <w:pPr>
              <w:spacing w:before="50" w:after="50"/>
            </w:pPr>
            <w:r>
              <w:rPr>
                <w:sz w:val="18"/>
              </w:rPr>
              <w:t>Produce the gap list automatically on every run, ordered by frequency, so it is a standing work item rather than an anecdote.</w:t>
            </w:r>
          </w:p>
        </w:tc>
      </w:tr>
    </w:tbl>
    <w:p>
      <w:pPr>
        <w:spacing w:after="80"/>
      </w:pPr>
    </w:p>
    <w:p>
      <w:r>
        <w:br w:type="page"/>
      </w:r>
    </w:p>
    <w:p>
      <w:pPr>
        <w:spacing w:before="440" w:after="60"/>
        <w:pBdr>
          <w:bottom w:val="single" w:sz="8" w:space="6" w:color="E8660A"/>
        </w:pBdr>
      </w:pPr>
      <w:r>
        <w:rPr>
          <w:b/>
          <w:color w:val="E8660A"/>
          <w:sz w:val="34"/>
        </w:rPr>
        <w:t xml:space="preserve">6   </w:t>
      </w:r>
      <w:r>
        <w:rPr>
          <w:b/>
          <w:color w:val="1A1A2E"/>
          <w:sz w:val="34"/>
        </w:rPr>
        <w:t>Section six: the problem statement</w:t>
      </w:r>
    </w:p>
    <w:p>
      <w:pPr>
        <w:spacing w:after="140"/>
      </w:pPr>
      <w:r>
        <w:rPr>
          <w:i w:val="0"/>
          <w:sz w:val="21"/>
        </w:rPr>
        <w:t>Now, and only now, write down what the problem actually is. Every clause of what you write must be supported by a row you have already filled in, and you are asked to cite those rows explicitly. This is the paragraph your entire project rests on.</w:t>
      </w:r>
    </w:p>
    <w:tbl>
      <w:tblPr>
        <w:tblW w:type="auto" w:w="0"/>
        <w:jc w:val="center"/>
        <w:tblLayout w:type="fixed"/>
        <w:tblLook w:firstColumn="1" w:firstRow="1" w:lastColumn="0" w:lastRow="0" w:noHBand="0" w:noVBand="1" w:val="04A0"/>
      </w:tblPr>
      <w:tblGrid>
        <w:gridCol w:w="3216"/>
        <w:gridCol w:w="3216"/>
        <w:gridCol w:w="3216"/>
      </w:tblGrid>
      <w:tr>
        <w:tc>
          <w:tcPr>
            <w:tcW w:type="dxa" w:w="2736"/>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Element</w:t>
            </w:r>
          </w:p>
        </w:tc>
        <w:tc>
          <w:tcPr>
            <w:tcW w:type="dxa" w:w="4320"/>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Your statement</w:t>
            </w:r>
          </w:p>
        </w:tc>
        <w:tc>
          <w:tcPr>
            <w:tcW w:type="dxa" w:w="2592"/>
            <w:shd w:val="clear" w:fill="E8660A"/>
            <w:tcBorders>
              <w:top w:val="single" w:sz="6" w:color="D9D9E0"/>
              <w:left w:val="single" w:sz="6" w:color="D9D9E0"/>
              <w:bottom w:val="single" w:sz="6" w:color="D9D9E0"/>
              <w:right w:val="single" w:sz="6" w:color="D9D9E0"/>
            </w:tcBorders>
          </w:tcPr>
          <w:p>
            <w:pPr>
              <w:spacing w:before="60" w:after="60"/>
            </w:pPr>
            <w:r>
              <w:rPr>
                <w:b/>
                <w:color w:val="FFFFFF"/>
                <w:sz w:val="18"/>
              </w:rPr>
              <w:t>Which section and row supports it</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What the client asked for</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A chatbot. Marcus: 'I picture it answering the easy ones so my people can do the hard ones.' He is explicit that he has no strong view about how it works — what he needs is the response time number to come down without three more headcount.</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Interview 1 (Marcus), section 1 row 1.</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What the evidence suggests they actually need</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8"/>
              </w:rPr>
              <w:t>A triage layer that classifies every ticket at intake, answers the routine ones from the existing reviewed documentation with citations, escalates everything else WITH context attached, and reports back which questions the documentation cannot answer. The answering is the smallest of those four.</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Section 2 rows: answerable from documentation 71.4%; avoidable escalations 107 tickets / 36.8% of hours. Section 1 disagreements 1 and 4.</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The gap between those two</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A chatbot addresses the 71.4% of tickets that are answerable from documentation, and only if the retrieval problem is solved. It does nothing for the 36.8% of agent hours sitting in avoidable escalations, because those need CONTEXT rather than answers; nothing for the inverted queue, where high-urgency tickets wait longest; and nothing for the questions with no documented answer, where a chatbot is actively dangerous because it has nothing to ground on and will produce fluent text anyway.</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Section 2: 71.4% answerable vs 56.2% escalated; 36.8% of hours in avoidable escalations; 478 vs 391 min by urgency. Section 1: Ines on feature requests and novel incidents having no retrievable answer.</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Who is affected and how</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8"/>
              </w:rPr>
              <w:t>Sofia gets back the time she spends finding answers she already knows, and stops being accountable for replies she did not write. Daniel stops re-reading threads and re-asking customers questions they have already answered — he estimates twice as fast. Ravi gets an honest first response he can act on at his own risk, labelled as automated so he can calibrate trust. Ines finds out what her documentation does not cover, for the first time from evidence rather than anecdote. Marcus gets FCR movement and a decision log he can take to his compliance review.</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Interviews 2 (Sofia), 3 (Daniel), 4 (Ines), 5 (Ravi); section 3 agent-process steps 3 and 6; Marcus on the autumn compliance review.</w:t>
            </w:r>
          </w:p>
        </w:tc>
      </w:tr>
      <w:tr>
        <w:tc>
          <w:tcPr>
            <w:tcW w:type="dxa" w:w="2736"/>
            <w:tcBorders>
              <w:top w:val="single" w:sz="6" w:color="D9D9E0"/>
              <w:left w:val="single" w:sz="6" w:color="D9D9E0"/>
              <w:bottom w:val="single" w:sz="6" w:color="D9D9E0"/>
              <w:right w:val="single" w:sz="6" w:color="D9D9E0"/>
            </w:tcBorders>
          </w:tcPr>
          <w:p>
            <w:pPr>
              <w:spacing w:before="50" w:after="50"/>
            </w:pPr>
            <w:r>
              <w:rPr>
                <w:sz w:val="18"/>
              </w:rPr>
              <w:t>What will change if this is solved</w:t>
            </w:r>
          </w:p>
        </w:tc>
        <w:tc>
          <w:tcPr>
            <w:tcW w:type="dxa" w:w="4320"/>
            <w:tcBorders>
              <w:top w:val="single" w:sz="6" w:color="D9D9E0"/>
              <w:left w:val="single" w:sz="6" w:color="D9D9E0"/>
              <w:bottom w:val="single" w:sz="6" w:color="D9D9E0"/>
              <w:right w:val="single" w:sz="6" w:color="D9D9E0"/>
            </w:tcBorders>
          </w:tcPr>
          <w:p>
            <w:pPr>
              <w:spacing w:before="50" w:after="50"/>
            </w:pPr>
            <w:r>
              <w:rPr>
                <w:sz w:val="18"/>
              </w:rPr>
              <w:t>The 107 avoidable escalations per 500 tickets either resolve at first contact or reach tier two pre-triaged, releasing a large share of the 36.8% of agent hours they consume. Urgency classification at intake ends the inverted queue. The documentation gap list makes the following quarter's volume smaller rather than merely faster to handle — the only intervention here that compounds.</w:t>
            </w:r>
          </w:p>
        </w:tc>
        <w:tc>
          <w:tcPr>
            <w:tcW w:type="dxa" w:w="2592"/>
            <w:tcBorders>
              <w:top w:val="single" w:sz="6" w:color="D9D9E0"/>
              <w:left w:val="single" w:sz="6" w:color="D9D9E0"/>
              <w:bottom w:val="single" w:sz="6" w:color="D9D9E0"/>
              <w:right w:val="single" w:sz="6" w:color="D9D9E0"/>
            </w:tcBorders>
          </w:tcPr>
          <w:p>
            <w:pPr>
              <w:spacing w:before="50" w:after="50"/>
            </w:pPr>
            <w:r>
              <w:rPr>
                <w:sz w:val="18"/>
              </w:rPr>
              <w:t>Section 2 rows on avoidable escalations and agent time; section 3 step 1 (sorting by age); section 4 sentence test.</w:t>
            </w:r>
          </w:p>
        </w:tc>
      </w:tr>
      <w:tr>
        <w:tc>
          <w:tcPr>
            <w:tcW w:type="dxa" w:w="2736"/>
            <w:tcBorders>
              <w:top w:val="single" w:sz="6" w:color="D9D9E0"/>
              <w:left w:val="single" w:sz="6" w:color="D9D9E0"/>
              <w:bottom w:val="single" w:sz="6" w:color="D9D9E0"/>
              <w:right w:val="single" w:sz="6" w:color="D9D9E0"/>
            </w:tcBorders>
            <w:shd w:val="clear" w:fill="F4F4F7"/>
          </w:tcPr>
          <w:p>
            <w:pPr>
              <w:spacing w:before="50" w:after="50"/>
            </w:pPr>
            <w:r>
              <w:rPr>
                <w:sz w:val="18"/>
              </w:rPr>
              <w:t>What is explicitly not in scope</w:t>
            </w:r>
          </w:p>
        </w:tc>
        <w:tc>
          <w:tcPr>
            <w:tcW w:type="dxa" w:w="4320"/>
            <w:tcBorders>
              <w:top w:val="single" w:sz="6" w:color="D9D9E0"/>
              <w:left w:val="single" w:sz="6" w:color="D9D9E0"/>
              <w:bottom w:val="single" w:sz="6" w:color="D9D9E0"/>
              <w:right w:val="single" w:sz="6" w:color="D9D9E0"/>
            </w:tcBorders>
            <w:shd w:val="clear" w:fill="F4F4F7"/>
          </w:tcPr>
          <w:p>
            <w:pPr>
              <w:spacing w:before="50" w:after="50"/>
            </w:pPr>
            <w:r>
              <w:rPr>
                <w:sz w:val="18"/>
              </w:rPr>
              <w:t>A customer-facing chat widget: the existing four channels are the front end. Automated documentation writing: the system identifies gaps, Ines writes the articles, because generating documentation from tickets would compound errors into the corpus everything else grounds on. Learning from agents' personal snippet files, for the reason Daniel gives. Multilingual generation: detected as a fairness concern, measured, not solved. Any automated action on a customer account — the system answers questions, it does not refund, provision or cancel.</w:t>
            </w:r>
          </w:p>
        </w:tc>
        <w:tc>
          <w:tcPr>
            <w:tcW w:type="dxa" w:w="2592"/>
            <w:tcBorders>
              <w:top w:val="single" w:sz="6" w:color="D9D9E0"/>
              <w:left w:val="single" w:sz="6" w:color="D9D9E0"/>
              <w:bottom w:val="single" w:sz="6" w:color="D9D9E0"/>
              <w:right w:val="single" w:sz="6" w:color="D9D9E0"/>
            </w:tcBorders>
            <w:shd w:val="clear" w:fill="F4F4F7"/>
          </w:tcPr>
          <w:p>
            <w:pPr>
              <w:spacing w:before="50" w:after="50"/>
            </w:pPr>
            <w:r>
              <w:rPr>
                <w:sz w:val="18"/>
              </w:rPr>
              <w:t>Interview 3 (Daniel) on personal snippet files; interview 4 (Ines) on unreviewed files; section 5 data table row 4; section 5 risk register rows 3 and 4.</w:t>
            </w:r>
          </w:p>
        </w:tc>
      </w:tr>
    </w:tbl>
    <w:p>
      <w:pPr>
        <w:spacing w:after="80"/>
      </w:pPr>
    </w:p>
    <w:p>
      <w:pPr>
        <w:spacing w:before="300" w:after="60"/>
      </w:pPr>
      <w:r>
        <w:rPr>
          <w:b/>
          <w:color w:val="1A1A2E"/>
          <w:sz w:val="25"/>
        </w:rPr>
        <w:t>The one paragraph version</w:t>
      </w:r>
    </w:p>
    <w:p>
      <w:pPr>
        <w:spacing w:after="140"/>
      </w:pPr>
      <w:r>
        <w:rPr>
          <w:i w:val="0"/>
          <w:sz w:val="21"/>
        </w:rPr>
        <w:t>Write the problem in a single paragraph, in language the head of support would recognise and agree with. No technical vocabulary. If you cannot express it without mentioning retrieval or embeddings, you are describing your solution rather than their problem.</w:t>
      </w:r>
    </w:p>
    <w:tbl>
      <w:tblPr>
        <w:tblW w:type="auto" w:w="0"/>
        <w:jc w:val="center"/>
        <w:tblLayout w:type="fixed"/>
        <w:tblLook w:firstColumn="1" w:firstRow="1" w:lastColumn="0" w:lastRow="0" w:noHBand="0" w:noVBand="1" w:val="04A0"/>
      </w:tblPr>
      <w:tblGrid>
        <w:gridCol w:w="9648"/>
      </w:tblGrid>
      <w:tr>
        <w:tc>
          <w:tcPr>
            <w:tcW w:type="dxa" w:w="9648"/>
            <w:shd w:val="clear" w:fill="E8660A"/>
            <w:tcBorders>
              <w:top w:val="single" w:sz="6" w:color="D9D9E0"/>
              <w:left w:val="single" w:sz="6" w:color="D9D9E0"/>
              <w:bottom w:val="single" w:sz="6" w:color="D9D9E0"/>
              <w:right w:val="single" w:sz="6" w:color="D9D9E0"/>
            </w:tcBorders>
          </w:tcPr>
          <w:p>
            <w:pPr>
              <w:spacing w:before="60" w:after="60"/>
            </w:pPr>
            <w:r>
              <w:rPr>
                <w:b/>
                <w:color w:val="FFFFFF"/>
                <w:sz w:val="19"/>
              </w:rPr>
              <w:t>Problem statement</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CloudServe's support team is not slow because its people are slow or because the answers are unknown. It is slow because the answers are hard to find and because the tickets that reach a second person arrive with nothing attached.</w:t>
              <w:br/>
              <w:br/>
              <w:t>Seven in ten tickets could be answered from documentation that already exists and is already correct, but agents cannot find it — internal search matches article titles and customers do not use title vocabulary, so every agent has rebuilt a private answer file instead. More than half of all tickets are escalated, and half of those escalations were answerable from that same documentation. Those avoidable escalations are 107 tickets in every 500, and they consume 36.8% of all agent hours. Meanwhile the queue is sorted by age to protect the response-time target, so the most urgent tickets wait the longest and score the lowest satisfaction.</w:t>
              <w:br/>
              <w:br/>
              <w:t>The constraint is therefore delivery and triage, not knowledge and not headcount. Hiring two people bought a month. What has not been tried is making the existing answers findable, attaching context to the tickets that genuinely need a person, and telling the technical writer which questions her documentation does not cover.</w:t>
            </w:r>
          </w:p>
        </w:tc>
      </w:tr>
      <w:tr>
        <w:tc>
          <w:tcPr>
            <w:tcW w:type="dxa" w:w="9648"/>
            <w:tcBorders>
              <w:top w:val="single" w:sz="6" w:color="D9D9E0"/>
              <w:left w:val="single" w:sz="6" w:color="D9D9E0"/>
              <w:bottom w:val="single" w:sz="6" w:color="D9D9E0"/>
              <w:right w:val="single" w:sz="6" w:color="D9D9E0"/>
            </w:tcBorders>
            <w:shd w:val="clear" w:fill="F4F4F7"/>
          </w:tcPr>
          <w:p>
            <w:pPr>
              <w:spacing w:before="50" w:after="50"/>
            </w:pPr>
            <w:r>
              <w:rPr>
                <w:sz w:val="18"/>
              </w:rPr>
              <w:t>One-sentence version: CloudServe does not have an answers problem, it has a delivery problem — the answers to seven in ten tickets already exist and are already correct, and the cost of not finding them is a third of the team's hours.</w:t>
            </w:r>
          </w:p>
        </w:tc>
      </w:tr>
      <w:tr>
        <w:tc>
          <w:tcPr>
            <w:tcW w:type="dxa" w:w="9648"/>
            <w:tcBorders>
              <w:top w:val="single" w:sz="6" w:color="D9D9E0"/>
              <w:left w:val="single" w:sz="6" w:color="D9D9E0"/>
              <w:bottom w:val="single" w:sz="6" w:color="D9D9E0"/>
              <w:right w:val="single" w:sz="6" w:color="D9D9E0"/>
            </w:tcBorders>
          </w:tcPr>
          <w:p>
            <w:pPr>
              <w:spacing w:before="50" w:after="50"/>
            </w:pPr>
            <w:r>
              <w:rPr>
                <w:sz w:val="18"/>
              </w:rPr>
              <w:t>Every clause above traces to: Sofia (7 in 10; finding not knowing; sorts by age), Ines (search matches titles, customers do not use title words), Daniel (half of escalations were avoidable; escalations arrive bare), Marcus (hired two people, helped for a month; FCR is what he really cares about), Ravi (searches the docs himself, finds it half the time), and the ticket data (71.4% answerable, 56.2% escalated, 49.1% of escalations answerable, 36.8% of hours in avoidable escalations, 478 vs 391 minutes by urgency).</w:t>
            </w:r>
          </w:p>
        </w:tc>
      </w:tr>
    </w:tbl>
    <w:p>
      <w:pPr>
        <w:spacing w:after="80"/>
      </w:pPr>
    </w:p>
    <w:tbl>
      <w:tblPr>
        <w:tblW w:type="auto" w:w="0"/>
        <w:tblLook w:firstColumn="1" w:firstRow="1" w:lastColumn="0" w:lastRow="0" w:noHBand="0" w:noVBand="1" w:val="04A0"/>
      </w:tblPr>
      <w:tblGrid>
        <w:gridCol w:w="9648"/>
      </w:tblGrid>
      <w:tr>
        <w:tc>
          <w:tcPr>
            <w:tcW w:type="dxa" w:w="9648"/>
            <w:shd w:val="clear" w:fill="FDEDE1"/>
            <w:tcBorders>
              <w:top w:val="nil"/>
              <w:left w:val="nil"/>
              <w:bottom w:val="nil"/>
              <w:right w:val="nil"/>
            </w:tcBorders>
          </w:tcPr>
          <w:p>
            <w:pPr>
              <w:spacing w:before="140" w:after="60"/>
            </w:pPr>
            <w:r>
              <w:rPr>
                <w:b/>
                <w:color w:val="E8660A"/>
                <w:sz w:val="21"/>
              </w:rPr>
              <w:t>Before you move to stage two</w:t>
            </w:r>
          </w:p>
          <w:p>
            <w:pPr>
              <w:spacing w:after="160"/>
            </w:pPr>
            <w:r>
              <w:rPr>
                <w:color w:val="333344"/>
                <w:sz w:val="20"/>
              </w:rPr>
              <w:t>Read your problem statement back against each of the five transcripts in turn and ask whether that person would recognise it as a description of their situation. If any of the five would object, either your framing is off or you have found something they cannot see, and you should be able to say which. A statement that all five would simply agree with is usually one that has not gone far enough.</w:t>
            </w:r>
          </w:p>
        </w:tc>
      </w:tr>
    </w:tbl>
    <w:p>
      <w:pPr>
        <w:spacing w:after="40"/>
      </w:pPr>
    </w:p>
    <w:sectPr w:rsidR="00FC693F" w:rsidRPr="0006063C" w:rsidSect="00034616">
      <w:footerReference w:type="default" r:id="rId10"/>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4A4A63"/>
        <w:sz w:val="15"/>
      </w:rPr>
      <w:t>Forward Deployed AI Engineering  ·  Stage One  ·  Discovery Workbook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93" w:lineRule="auto"/>
    </w:pPr>
    <w:rPr>
      <w:rFonts w:ascii="Calibri" w:hAnsi="Calibri"/>
      <w:color w:val="2222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