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508" w:rsidRPr="004B149A" w:rsidRDefault="004B149A" w:rsidP="004B149A">
      <w:pPr>
        <w:jc w:val="center"/>
        <w:rPr>
          <w:rFonts w:ascii="Times New Roman" w:hAnsi="Times New Roman"/>
          <w:sz w:val="36"/>
        </w:rPr>
      </w:pPr>
      <w:r w:rsidRPr="004B149A">
        <w:rPr>
          <w:rFonts w:ascii="Times New Roman" w:hAnsi="Times New Roman"/>
          <w:sz w:val="36"/>
        </w:rPr>
        <w:t>AG-CCT</w:t>
      </w:r>
      <w:r w:rsidRPr="004B149A">
        <w:rPr>
          <w:rFonts w:ascii="Times New Roman" w:hAnsi="Times New Roman"/>
          <w:sz w:val="36"/>
        </w:rPr>
        <w:t>入门</w:t>
      </w:r>
    </w:p>
    <w:p w:rsidR="004B149A" w:rsidRPr="00625FA3" w:rsidRDefault="004B149A">
      <w:pPr>
        <w:rPr>
          <w:rFonts w:ascii="Times New Roman" w:hAnsi="Times New Roman"/>
          <w:b/>
        </w:rPr>
      </w:pPr>
      <w:r w:rsidRPr="00625FA3">
        <w:rPr>
          <w:rFonts w:ascii="Times New Roman" w:hAnsi="Times New Roman" w:hint="eastAsia"/>
          <w:b/>
        </w:rPr>
        <w:t>参数路径</w:t>
      </w:r>
    </w:p>
    <w:p w:rsidR="004B149A" w:rsidRPr="004B149A" w:rsidRDefault="004B149A">
      <w:pPr>
        <w:rPr>
          <w:rFonts w:ascii="Times New Roman" w:hAnsi="Times New Roman"/>
        </w:rPr>
      </w:pPr>
      <w:r w:rsidRPr="004B149A">
        <w:rPr>
          <w:rFonts w:ascii="Times New Roman" w:hAnsi="Times New Roman"/>
          <w:noProof/>
        </w:rPr>
        <w:drawing>
          <wp:inline distT="0" distB="0" distL="0" distR="0">
            <wp:extent cx="5272957" cy="1896036"/>
            <wp:effectExtent l="0" t="0" r="0" b="0"/>
            <wp:docPr id="1" name="图片 1" descr="C:\Users\madokast\AppData\Local\Temp\3FED6905-AAA4-458E-8D15-7D4F8EBE48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okast\AppData\Local\Temp\3FED6905-AAA4-458E-8D15-7D4F8EBE48B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F6EFDC"/>
                        </a:clrFrom>
                        <a:clrTo>
                          <a:srgbClr val="F6EFD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97" b="6796"/>
                    <a:stretch/>
                  </pic:blipFill>
                  <pic:spPr bwMode="auto">
                    <a:xfrm>
                      <a:off x="0" y="0"/>
                      <a:ext cx="5274310" cy="189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149A" w:rsidRPr="004B149A" w:rsidRDefault="004B149A" w:rsidP="004B149A">
      <w:pPr>
        <w:rPr>
          <w:rFonts w:ascii="Times New Roman" w:hAnsi="Times New Roman"/>
        </w:rPr>
      </w:pPr>
      <w:r w:rsidRPr="004B149A">
        <w:rPr>
          <w:rFonts w:ascii="Times New Roman" w:hAnsi="Times New Roman"/>
        </w:rPr>
        <w:t xml:space="preserve">    </w:t>
      </w:r>
      <w:r w:rsidRPr="004B149A">
        <w:rPr>
          <w:rFonts w:ascii="Times New Roman" w:hAnsi="Times New Roman" w:hint="eastAsia"/>
        </w:rPr>
        <w:t>线圈位于圆柱面上。在</w:t>
      </w:r>
      <w:r w:rsidRPr="004B149A">
        <w:rPr>
          <w:rFonts w:ascii="Times New Roman" w:hAnsi="Times New Roman" w:hint="eastAsia"/>
        </w:rPr>
        <w:t>O</w:t>
      </w:r>
      <w:r w:rsidRPr="004B149A">
        <w:rPr>
          <w:rFonts w:ascii="Times New Roman" w:hAnsi="Times New Roman" w:hint="eastAsia"/>
        </w:rPr>
        <w:t>点在圆柱轴线上，</w:t>
      </w:r>
      <w:r w:rsidRPr="004B149A">
        <w:rPr>
          <w:rFonts w:ascii="Times New Roman" w:hAnsi="Times New Roman" w:hint="eastAsia"/>
          <w:b/>
        </w:rPr>
        <w:t>P</w:t>
      </w:r>
      <w:r w:rsidRPr="004B149A">
        <w:rPr>
          <w:rFonts w:ascii="Times New Roman" w:hAnsi="Times New Roman"/>
        </w:rPr>
        <w:t xml:space="preserve"> </w:t>
      </w:r>
      <w:r w:rsidRPr="004B149A">
        <w:rPr>
          <w:rFonts w:ascii="Times New Roman" w:hAnsi="Times New Roman" w:hint="eastAsia"/>
        </w:rPr>
        <w:t>为</w:t>
      </w:r>
      <w:r w:rsidRPr="004B149A">
        <w:rPr>
          <w:rFonts w:ascii="Times New Roman" w:hAnsi="Times New Roman" w:hint="eastAsia"/>
        </w:rPr>
        <w:t>O</w:t>
      </w:r>
      <w:r w:rsidRPr="004B149A">
        <w:rPr>
          <w:rFonts w:ascii="Times New Roman" w:hAnsi="Times New Roman" w:hint="eastAsia"/>
        </w:rPr>
        <w:t>点出发的线圈矢量，θ</w:t>
      </w:r>
      <w:r w:rsidRPr="004B149A">
        <w:rPr>
          <w:rFonts w:ascii="Times New Roman" w:hAnsi="Times New Roman" w:hint="eastAsia"/>
        </w:rPr>
        <w:t xml:space="preserve"> </w:t>
      </w:r>
      <w:r w:rsidRPr="004B149A">
        <w:rPr>
          <w:rFonts w:ascii="Times New Roman" w:hAnsi="Times New Roman" w:hint="eastAsia"/>
        </w:rPr>
        <w:t>为方位角，</w:t>
      </w:r>
      <w:r w:rsidRPr="004B149A">
        <w:rPr>
          <w:rFonts w:ascii="Times New Roman" w:hAnsi="Times New Roman" w:hint="eastAsia"/>
        </w:rPr>
        <w:t>r</w:t>
      </w:r>
      <w:r w:rsidRPr="004B149A">
        <w:rPr>
          <w:rFonts w:ascii="Times New Roman" w:hAnsi="Times New Roman" w:hint="eastAsia"/>
        </w:rPr>
        <w:t>为圆柱半径，</w:t>
      </w:r>
      <w:r w:rsidRPr="004B149A">
        <w:rPr>
          <w:rFonts w:ascii="Times New Roman" w:hAnsi="Times New Roman" w:hint="eastAsia"/>
          <w:b/>
        </w:rPr>
        <w:t>z</w:t>
      </w:r>
      <w:r w:rsidRPr="004B149A">
        <w:rPr>
          <w:rFonts w:ascii="Times New Roman" w:hAnsi="Times New Roman"/>
        </w:rPr>
        <w:t xml:space="preserve"> </w:t>
      </w:r>
      <w:r w:rsidRPr="004B149A">
        <w:rPr>
          <w:rFonts w:ascii="Times New Roman" w:hAnsi="Times New Roman" w:hint="eastAsia"/>
        </w:rPr>
        <w:t>为轴线矢量</w:t>
      </w:r>
      <w:r>
        <w:rPr>
          <w:rFonts w:ascii="Times New Roman" w:hAnsi="Times New Roman"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表示轴向运动</w:t>
      </w:r>
      <w:r w:rsidRPr="004B149A">
        <w:rPr>
          <w:rFonts w:ascii="Times New Roman" w:hAnsi="Times New Roman" w:hint="eastAsia"/>
        </w:rPr>
        <w:t>，则有</w:t>
      </w:r>
    </w:p>
    <w:p w:rsidR="004B149A" w:rsidRPr="004B149A" w:rsidRDefault="004B149A" w:rsidP="004B149A">
      <w:pPr>
        <w:rPr>
          <w:rFonts w:ascii="Times New Roman" w:hAnsi="Times New Roman"/>
        </w:rPr>
      </w:pPr>
      <m:oMathPara>
        <m:oMath>
          <m:r>
            <m:rPr>
              <m:sty m:val="b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=r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hint="eastAsia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(θ)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</m:e>
          </m:acc>
        </m:oMath>
      </m:oMathPara>
    </w:p>
    <w:p w:rsidR="004B149A" w:rsidRDefault="004B149A" w:rsidP="004B149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定义矢量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  <w:b/>
        </w:rPr>
        <w:t>t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 w:hint="eastAsia"/>
        </w:rPr>
        <w:t>为线圈切向矢量</w:t>
      </w:r>
    </w:p>
    <w:p w:rsidR="004B149A" w:rsidRPr="00417063" w:rsidRDefault="00417063" w:rsidP="004B149A">
      <w:pPr>
        <w:rPr>
          <w:rFonts w:ascii="Times New Roman" w:hAnsi="Times New Roman"/>
        </w:rPr>
      </w:pPr>
      <m:oMathPara>
        <m:oMath>
          <m:r>
            <m:rPr>
              <m:sty m:val="b"/>
            </m:rPr>
            <w:rPr>
              <w:rFonts w:ascii="Cambria Math" w:hAnsi="Cambria Math" w:hint="eastAsia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 w:hint="eastAsi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 w:hint="eastAsia"/>
            </w:rPr>
            <m:t>r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(θ)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</m:e>
          </m:acc>
        </m:oMath>
      </m:oMathPara>
    </w:p>
    <w:p w:rsidR="00417063" w:rsidRPr="00417063" w:rsidRDefault="00534370" w:rsidP="004B149A">
      <w:pPr>
        <w:rPr>
          <w:rFonts w:ascii="Times New Roman" w:hAnsi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(θ)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</m:oMath>
      </m:oMathPara>
    </w:p>
    <w:p w:rsidR="004B149A" w:rsidRDefault="00417063" w:rsidP="004B149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定义矢量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  <w:b/>
        </w:rPr>
        <w:t>b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 w:hint="eastAsia"/>
        </w:rPr>
        <w:t>为法向矢量，同时垂直于</w:t>
      </w:r>
      <w:r>
        <w:rPr>
          <w:rFonts w:ascii="Times New Roman" w:hAnsi="Times New Roman" w:hint="eastAsia"/>
        </w:rP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hint="eastAsia"/>
              </w:rPr>
              <m:t>r</m:t>
            </m:r>
          </m:e>
        </m:acc>
      </m:oMath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  <w:b/>
        </w:rPr>
        <w:t>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。</w:t>
      </w:r>
    </w:p>
    <w:p w:rsidR="00417063" w:rsidRPr="00417063" w:rsidRDefault="00417063" w:rsidP="004B149A">
      <w:pPr>
        <w:rPr>
          <w:rFonts w:ascii="Times New Roman" w:hAnsi="Times New Roman"/>
          <w:b/>
        </w:rPr>
      </w:pPr>
      <m:oMathPara>
        <m:oMath>
          <m:r>
            <m:rPr>
              <m:sty m:val="b"/>
            </m:rPr>
            <w:rPr>
              <w:rFonts w:ascii="Cambria Math" w:hAnsi="Cambria Math" w:hint="eastAsia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m:rPr>
              <m:sty m:val="b"/>
            </m:rPr>
            <w:rPr>
              <w:rFonts w:ascii="Cambria Math" w:hAnsi="Cambria Math" w:hint="eastAsia"/>
            </w:rPr>
            <m:t>t</m:t>
          </m:r>
          <m:r>
            <m:rPr>
              <m:sty m:val="p"/>
            </m:rPr>
            <w:rPr>
              <w:rFonts w:ascii="Cambria Math" w:hAnsi="Times New Roman" w:hint="eastAsia"/>
            </w:rPr>
            <m:t>×</m:t>
          </m:r>
          <m:r>
            <m:rPr>
              <m:sty m:val="p"/>
            </m:rPr>
            <w:rPr>
              <w:rFonts w:ascii="Cambria Math" w:hAnsi="Times New Roman"/>
            </w:rPr>
            <m:t xml:space="preserve"> 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hint="eastAsia"/>
                </w:rPr>
                <m:t>r</m:t>
              </m:r>
            </m:e>
          </m:acc>
          <m:r>
            <m:rPr>
              <m:sty m:val="bi"/>
            </m:rPr>
            <w:rPr>
              <w:rFonts w:ascii="Cambria Math" w:hAnsi="Cambria Math" w:hint="eastAsia"/>
            </w:rPr>
            <m:t>=</m:t>
          </m:r>
          <m:r>
            <m:rPr>
              <m:sty m:val="bi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r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hint="eastAsia"/>
                </w:rPr>
                <m:t>z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(θ)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</m:e>
          </m:acc>
        </m:oMath>
      </m:oMathPara>
    </w:p>
    <w:p w:rsidR="00417063" w:rsidRDefault="00417063" w:rsidP="004B149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补注：</w:t>
      </w:r>
      <m:oMath>
        <m:r>
          <m:rPr>
            <m:sty m:val="b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θ z</m:t>
        </m:r>
      </m:oMath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构成右手系。</w:t>
      </w:r>
    </w:p>
    <w:p w:rsidR="00417063" w:rsidRDefault="007D007E" w:rsidP="004B149A">
      <w:pPr>
        <w:rPr>
          <w:rFonts w:ascii="Times New Roman" w:hAnsi="Times New Roman"/>
        </w:rPr>
      </w:pPr>
      <w:r w:rsidRPr="007D007E">
        <w:rPr>
          <w:rFonts w:ascii="Times New Roman" w:hAnsi="Times New Roman"/>
          <w:noProof/>
        </w:rPr>
        <w:drawing>
          <wp:inline distT="0" distB="0" distL="0" distR="0">
            <wp:extent cx="5272405" cy="1371410"/>
            <wp:effectExtent l="0" t="0" r="0" b="635"/>
            <wp:docPr id="2" name="图片 2" descr="C:\Users\madokast\AppData\Local\Temp\624BD813-A2F3-46ED-AB4B-E562FDBF0C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dokast\AppData\Local\Temp\624BD813-A2F3-46ED-AB4B-E562FDBF0C8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clrChange>
                        <a:clrFrom>
                          <a:srgbClr val="F6EFDC"/>
                        </a:clrFrom>
                        <a:clrTo>
                          <a:srgbClr val="F6EFD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30" b="10392"/>
                    <a:stretch/>
                  </pic:blipFill>
                  <pic:spPr bwMode="auto">
                    <a:xfrm>
                      <a:off x="0" y="0"/>
                      <a:ext cx="5274310" cy="137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007E" w:rsidRDefault="007D007E" w:rsidP="004B149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</m:oMath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的周期性</w:t>
      </w:r>
      <w:r w:rsidR="007759DA">
        <w:rPr>
          <w:rFonts w:ascii="Times New Roman" w:hAnsi="Times New Roman" w:hint="eastAsia"/>
        </w:rPr>
        <w:t xml:space="preserve"> (</w:t>
      </w:r>
      <w:r w:rsidR="007759DA">
        <w:rPr>
          <w:rFonts w:ascii="Times New Roman" w:hAnsi="Times New Roman" w:hint="eastAsia"/>
        </w:rPr>
        <w:t>上图</w:t>
      </w:r>
      <w:r w:rsidR="007759DA">
        <w:rPr>
          <w:rFonts w:ascii="Times New Roman" w:hAnsi="Times New Roman"/>
        </w:rPr>
        <w:t>)</w:t>
      </w:r>
    </w:p>
    <w:p w:rsidR="007D007E" w:rsidRPr="007D007E" w:rsidRDefault="00534370" w:rsidP="004B149A">
      <w:pPr>
        <w:rPr>
          <w:rFonts w:ascii="Times New Roman" w:hAnsi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θ+2π</m:t>
                  </m:r>
                </m:e>
              </m:d>
              <m:r>
                <m:rPr>
                  <m:sty m:val="p"/>
                </m:rPr>
                <w:rPr>
                  <w:rFonts w:ascii="微软雅黑" w:eastAsia="微软雅黑" w:hAnsi="微软雅黑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=w</m:t>
          </m:r>
        </m:oMath>
      </m:oMathPara>
    </w:p>
    <w:p w:rsidR="007D007E" w:rsidRPr="007D007E" w:rsidRDefault="006922C4" w:rsidP="004B149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至于最短距离</w:t>
      </w:r>
      <w:r w:rsidR="00625FA3">
        <w:rPr>
          <w:rFonts w:ascii="Times New Roman" w:hAnsi="Times New Roman" w:hint="eastAsia"/>
        </w:rPr>
        <w:t>δ</w:t>
      </w:r>
      <w:r w:rsidR="00625FA3">
        <w:rPr>
          <w:rFonts w:ascii="Times New Roman" w:hAnsi="Times New Roman"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625FA3"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，即</w:t>
      </w:r>
      <w:r w:rsidR="00625FA3">
        <w:rPr>
          <w:rFonts w:ascii="Times New Roman" w:hAnsi="Times New Roman" w:hint="eastAsia"/>
        </w:rPr>
        <w:t xml:space="preserve"> </w:t>
      </w:r>
      <w:r w:rsidR="00625FA3">
        <w:rPr>
          <w:rFonts w:ascii="Times New Roman" w:hAnsi="Times New Roman"/>
        </w:rPr>
        <w:t>(</w:t>
      </w:r>
      <w:r w:rsidR="00625FA3">
        <w:rPr>
          <w:rFonts w:ascii="Times New Roman" w:hAnsi="Times New Roman" w:hint="eastAsia"/>
        </w:rPr>
        <w:t>已推</w:t>
      </w:r>
      <w:r w:rsidR="009001EE">
        <w:rPr>
          <w:rFonts w:ascii="Times New Roman" w:hAnsi="Times New Roman" w:hint="eastAsia"/>
        </w:rPr>
        <w:t>，红色部分很重要，以证明，不会推</w:t>
      </w:r>
      <w:r w:rsidR="00625FA3">
        <w:rPr>
          <w:rFonts w:ascii="Times New Roman" w:hAnsi="Times New Roman"/>
        </w:rPr>
        <w:t>)</w:t>
      </w:r>
    </w:p>
    <w:p w:rsidR="007D007E" w:rsidRDefault="00625FA3" w:rsidP="004B149A">
      <w:pPr>
        <w:rPr>
          <w:rFonts w:ascii="Times New Roman" w:hAnsi="Times New Roman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w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 w:hint="eastAsia"/>
            </w:rPr>
            <m:t>·</m:t>
          </m:r>
          <m:acc>
            <m:accPr>
              <m:ctrlPr>
                <w:rPr>
                  <w:rFonts w:ascii="Cambria Math" w:hAnsi="Cambria Math"/>
                  <w:b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hint="eastAsia"/>
                </w:rPr>
                <m:t>b</m:t>
              </m:r>
            </m:e>
          </m:acc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w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(θ)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hint="eastAsia"/>
                  <w:color w:val="FF0000"/>
                </w:rPr>
                <m:t>wr</m:t>
              </m:r>
            </m:num>
            <m:den>
              <m:r>
                <w:rPr>
                  <w:rFonts w:ascii="Cambria Math" w:hAnsi="Cambria Math"/>
                  <w:color w:val="FF0000"/>
                </w:rPr>
                <m:t>|</m:t>
              </m:r>
              <m:r>
                <m:rPr>
                  <m:sty m:val="b"/>
                </m:rPr>
                <w:rPr>
                  <w:rFonts w:ascii="Cambria Math" w:hAnsi="Cambria Math" w:hint="eastAsia"/>
                  <w:color w:val="FF0000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|</m:t>
              </m:r>
            </m:den>
          </m:f>
        </m:oMath>
      </m:oMathPara>
    </w:p>
    <w:p w:rsidR="006922C4" w:rsidRPr="00625FA3" w:rsidRDefault="00625FA3" w:rsidP="004B149A">
      <w:pPr>
        <w:rPr>
          <w:rFonts w:ascii="Times New Roman" w:hAnsi="Times New Roman"/>
          <w:b/>
        </w:rPr>
      </w:pPr>
      <w:r w:rsidRPr="00625FA3">
        <w:rPr>
          <w:rFonts w:ascii="Times New Roman" w:hAnsi="Times New Roman" w:hint="eastAsia"/>
          <w:b/>
        </w:rPr>
        <w:t>二</w:t>
      </w:r>
      <w:proofErr w:type="gramStart"/>
      <w:r w:rsidRPr="00625FA3">
        <w:rPr>
          <w:rFonts w:ascii="Times New Roman" w:hAnsi="Times New Roman" w:hint="eastAsia"/>
          <w:b/>
        </w:rPr>
        <w:t>维平均</w:t>
      </w:r>
      <w:proofErr w:type="gramEnd"/>
      <w:r w:rsidRPr="00625FA3">
        <w:rPr>
          <w:rFonts w:ascii="Times New Roman" w:hAnsi="Times New Roman" w:hint="eastAsia"/>
          <w:b/>
        </w:rPr>
        <w:t>电流密度</w:t>
      </w:r>
    </w:p>
    <w:p w:rsidR="00625FA3" w:rsidRDefault="00625FA3" w:rsidP="004B149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设线圈电流为</w:t>
      </w:r>
      <w:r>
        <w:rPr>
          <w:rFonts w:ascii="Times New Roman" w:hAnsi="Times New Roman" w:hint="eastAsia"/>
        </w:rPr>
        <w:t>I</w:t>
      </w:r>
      <w:r w:rsidRPr="00625FA3">
        <w:rPr>
          <w:rFonts w:ascii="Times New Roman" w:hAnsi="Times New Roman" w:hint="eastAsia"/>
          <w:vertAlign w:val="subscript"/>
        </w:rPr>
        <w:t>0</w:t>
      </w:r>
      <w:r>
        <w:rPr>
          <w:rFonts w:ascii="Times New Roman" w:hAnsi="Times New Roman" w:hint="eastAsia"/>
        </w:rPr>
        <w:t>。利用线圈间最短路径，可以定义平均电流密度，即</w:t>
      </w:r>
    </w:p>
    <w:p w:rsidR="00625FA3" w:rsidRPr="00625FA3" w:rsidRDefault="00625FA3" w:rsidP="004B149A">
      <w:pPr>
        <w:rPr>
          <w:rFonts w:ascii="Times New Roman" w:hAnsi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acc>
                <m:accPr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</w:rPr>
                    <m:t>t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hint="eastAsia"/>
                  <w:color w:val="FF0000"/>
                </w:rPr>
                <m:t>t</m:t>
              </m:r>
            </m:num>
            <m:den>
              <m:r>
                <w:rPr>
                  <w:rFonts w:ascii="Cambria Math" w:hAnsi="Cambria Math" w:hint="eastAsia"/>
                  <w:color w:val="FF0000"/>
                </w:rPr>
                <m:t>wr</m:t>
              </m:r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w</m:t>
              </m:r>
            </m:den>
          </m:f>
          <m:r>
            <w:rPr>
              <w:rFonts w:ascii="Cambria Math" w:hAnsi="Cambria Math"/>
            </w:rPr>
            <m:t xml:space="preserve">( 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(θ)</m:t>
              </m:r>
            </m:num>
            <m:den>
              <m:r>
                <w:rPr>
                  <w:rFonts w:ascii="Cambria Math" w:hAnsi="Cambria Math" w:hint="eastAsia"/>
                </w:rPr>
                <m:t>r</m:t>
              </m:r>
            </m:den>
          </m:f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 xml:space="preserve">) </m:t>
          </m:r>
        </m:oMath>
      </m:oMathPara>
    </w:p>
    <w:p w:rsidR="00625FA3" w:rsidRDefault="009001EE" w:rsidP="004B149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注意红色部分即由</w:t>
      </w:r>
      <m:oMath>
        <m:r>
          <m:rPr>
            <m:sty m:val="p"/>
          </m:rPr>
          <w:rPr>
            <w:rFonts w:ascii="Cambria Math" w:hAnsi="Cambria Math" w:hint="eastAsia"/>
          </w:rPr>
          <m:t>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</m:oMath>
      <w:r>
        <w:rPr>
          <w:rFonts w:ascii="Times New Roman" w:hAnsi="Times New Roman" w:hint="eastAsia"/>
        </w:rPr>
        <w:t>中红色式子给出，最后为对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 w:hint="eastAsia"/>
            <w:color w:val="FF0000"/>
          </w:rPr>
          <m:t>t</m:t>
        </m:r>
        <m:r>
          <m:rPr>
            <m:sty m:val="b"/>
          </m:rPr>
          <w:rPr>
            <w:rFonts w:ascii="Cambria Math" w:hAnsi="Cambria Math"/>
            <w:color w:val="FF0000"/>
          </w:rPr>
          <m:t xml:space="preserve"> </m:t>
        </m:r>
      </m:oMath>
      <w:r w:rsidRPr="009001EE">
        <w:rPr>
          <w:rFonts w:ascii="Times New Roman" w:hAnsi="Times New Roman" w:hint="eastAsia"/>
        </w:rPr>
        <w:t>的展开</w:t>
      </w:r>
      <w:r>
        <w:rPr>
          <w:rFonts w:ascii="Times New Roman" w:hAnsi="Times New Roman" w:hint="eastAsia"/>
          <w:b/>
        </w:rPr>
        <w:t>。</w:t>
      </w:r>
      <w:r w:rsidR="00592B11">
        <w:rPr>
          <w:rFonts w:ascii="Times New Roman" w:hAnsi="Times New Roman" w:hint="eastAsia"/>
        </w:rPr>
        <w:t>可以看到电流密度存在连个分量，一个位于方位角</w:t>
      </w:r>
      <m:oMath>
        <m:r>
          <m:rPr>
            <m:sty m:val="p"/>
          </m:rPr>
          <w:rPr>
            <w:rFonts w:ascii="Cambria Math" w:hAnsi="Cambria Math"/>
          </w:rPr>
          <m:t xml:space="preserve"> θ </m:t>
        </m:r>
      </m:oMath>
      <w:r w:rsidR="00592B11">
        <w:rPr>
          <w:rFonts w:ascii="Times New Roman" w:hAnsi="Times New Roman" w:hint="eastAsia"/>
        </w:rPr>
        <w:t>方向，是一个常量</w:t>
      </w:r>
      <w:r w:rsidR="00592B11">
        <w:rPr>
          <w:rFonts w:ascii="Times New Roman" w:hAnsi="Times New Roman" w:hint="eastAsia"/>
        </w:rPr>
        <w:t>(</w:t>
      </w:r>
      <w:r w:rsidR="00592B11">
        <w:rPr>
          <w:rFonts w:ascii="Times New Roman" w:hAnsi="Times New Roman" w:hint="eastAsia"/>
        </w:rPr>
        <w:t>大小与线圈间距有关</w:t>
      </w:r>
      <w:r w:rsidR="00592B11">
        <w:rPr>
          <w:rFonts w:ascii="Times New Roman" w:hAnsi="Times New Roman"/>
        </w:rPr>
        <w:t>)</w:t>
      </w:r>
      <w:r w:rsidR="00592B11">
        <w:rPr>
          <w:rFonts w:ascii="Times New Roman" w:hAnsi="Times New Roman" w:hint="eastAsia"/>
        </w:rPr>
        <w:t>，由它产生</w:t>
      </w:r>
      <w:r w:rsidR="00592B11" w:rsidRPr="00592B11">
        <w:rPr>
          <w:rFonts w:ascii="Times New Roman" w:hAnsi="Times New Roman" w:hint="eastAsia"/>
          <w:b/>
        </w:rPr>
        <w:t>螺线管磁场</w:t>
      </w:r>
      <w:r w:rsidR="00592B11">
        <w:rPr>
          <w:rFonts w:ascii="Times New Roman" w:hAnsi="Times New Roman" w:hint="eastAsia"/>
        </w:rPr>
        <w:t>；另一个位于轴向，它是方位角</w:t>
      </w:r>
      <m:oMath>
        <m:r>
          <m:rPr>
            <m:sty m:val="p"/>
          </m:rPr>
          <w:rPr>
            <w:rFonts w:ascii="Cambria Math" w:hAnsi="Cambria Math"/>
          </w:rPr>
          <m:t xml:space="preserve"> θ </m:t>
        </m:r>
      </m:oMath>
      <w:r w:rsidR="00592B11">
        <w:rPr>
          <w:rFonts w:ascii="Times New Roman" w:hAnsi="Times New Roman" w:hint="eastAsia"/>
        </w:rPr>
        <w:t>的函数，产生横向场。</w:t>
      </w:r>
    </w:p>
    <w:p w:rsidR="00592B11" w:rsidRPr="00592B11" w:rsidRDefault="00592B11" w:rsidP="004B149A">
      <w:pPr>
        <w:rPr>
          <w:rFonts w:ascii="Times New Roman" w:hAnsi="Times New Roman"/>
          <w:b/>
        </w:rPr>
      </w:pPr>
      <w:r w:rsidRPr="00592B11">
        <w:rPr>
          <w:rFonts w:ascii="Times New Roman" w:hAnsi="Times New Roman" w:hint="eastAsia"/>
          <w:b/>
        </w:rPr>
        <w:lastRenderedPageBreak/>
        <w:t>电流密度及其产生的磁场</w:t>
      </w:r>
    </w:p>
    <w:p w:rsidR="00C62F81" w:rsidRDefault="00592B11" w:rsidP="00C62F8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r w:rsidR="005B133E">
        <w:rPr>
          <w:rFonts w:ascii="Times New Roman" w:hAnsi="Times New Roman" w:hint="eastAsia"/>
        </w:rPr>
        <w:t>主旨：利用需要的磁场，反推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(θ)</m:t>
        </m:r>
      </m:oMath>
      <w:r w:rsidR="005B133E">
        <w:rPr>
          <w:rFonts w:ascii="Times New Roman" w:hAnsi="Times New Roman"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(θ)</m:t>
        </m:r>
      </m:oMath>
      <w:r w:rsidR="005B133E">
        <w:rPr>
          <w:rFonts w:ascii="Times New Roman" w:hAnsi="Times New Roman" w:hint="eastAsia"/>
        </w:rPr>
        <w:t>表达式。中略。</w:t>
      </w:r>
    </w:p>
    <w:p w:rsidR="00C62F81" w:rsidRDefault="00C62F81" w:rsidP="00C62F8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二极场</w:t>
      </w:r>
    </w:p>
    <w:p w:rsidR="00C62F81" w:rsidRPr="00C62F81" w:rsidRDefault="00C62F81" w:rsidP="00C62F81">
      <w:pPr>
        <w:rPr>
          <w:rFonts w:ascii="Times New Roman" w:hAnsi="Times New Roman"/>
        </w:rPr>
      </w:pPr>
      <m:oMathPara>
        <m:oMath>
          <m:r>
            <m:rPr>
              <m:sty m:val="b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r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hint="eastAsia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(θ)</m:t>
              </m:r>
              <m:r>
                <w:rPr>
                  <w:rFonts w:ascii="Cambria Math" w:hAnsi="Cambria Math" w:hint="eastAsia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  <m:r>
                <w:rPr>
                  <w:rFonts w:ascii="Cambria Math" w:hAnsi="Cambria Math"/>
                </w:rPr>
                <m:t>θ</m:t>
              </m:r>
            </m:e>
          </m:d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</m:e>
          </m:acc>
        </m:oMath>
      </m:oMathPara>
    </w:p>
    <w:p w:rsidR="00C62F81" w:rsidRDefault="00C62F81" w:rsidP="00C62F8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 w:hint="eastAsia"/>
        </w:rPr>
        <w:t>其中</w:t>
      </w:r>
      <m:oMath>
        <m:r>
          <w:rPr>
            <w:rFonts w:ascii="Cambria Math" w:hAnsi="Cambria Math"/>
          </w:rPr>
          <m:t>α</m:t>
        </m:r>
      </m:oMath>
      <w:r w:rsidR="005878C0">
        <w:rPr>
          <w:rFonts w:ascii="Times New Roman" w:hAnsi="Times New Roman" w:hint="eastAsia"/>
        </w:rPr>
        <w:t>，称为中平面倾斜角</w:t>
      </w:r>
      <w:r>
        <w:rPr>
          <w:rFonts w:ascii="Times New Roman" w:hAnsi="Times New Roman" w:hint="eastAsia"/>
        </w:rPr>
        <w:t>定义为</w:t>
      </w:r>
    </w:p>
    <w:p w:rsidR="00C62F81" w:rsidRDefault="00534370" w:rsidP="00C62F81">
      <w:pPr>
        <w:rPr>
          <w:rFonts w:ascii="Times New Roman" w:hAnsi="Times New Roman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 w:hint="eastAsia"/>
                        </w:rPr>
                        <m:t>t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·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t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·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hint="eastAsia"/>
                            </w:rPr>
                            <m:t>z</m:t>
                          </m:r>
                        </m:e>
                      </m:acc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θ=0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w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0nz</m:t>
                  </m:r>
                </m:sub>
              </m:sSub>
            </m:den>
          </m:f>
        </m:oMath>
      </m:oMathPara>
    </w:p>
    <w:p w:rsidR="00C62F81" w:rsidRDefault="00C62F81" w:rsidP="00C62F8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产生二极场</w:t>
      </w:r>
    </w:p>
    <w:p w:rsidR="00C62F81" w:rsidRPr="005878C0" w:rsidRDefault="00C62F81" w:rsidP="00C62F81">
      <w:pPr>
        <w:rPr>
          <w:rFonts w:ascii="Times New Roman" w:hAnsi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2w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cot⁡</m:t>
          </m:r>
          <m:r>
            <w:rPr>
              <w:rFonts w:ascii="Cambria Math" w:hAnsi="Cambria Math"/>
            </w:rPr>
            <m:t>(α)</m:t>
          </m:r>
        </m:oMath>
      </m:oMathPara>
    </w:p>
    <w:p w:rsidR="005878C0" w:rsidRDefault="005878C0" w:rsidP="00C62F8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以及螺线管场</w:t>
      </w:r>
    </w:p>
    <w:p w:rsidR="005878C0" w:rsidRDefault="005878C0" w:rsidP="00C62F81">
      <w:pPr>
        <w:rPr>
          <w:rFonts w:ascii="Times New Roman" w:hAnsi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Bz=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w</m:t>
              </m:r>
            </m:den>
          </m:f>
        </m:oMath>
      </m:oMathPara>
    </w:p>
    <w:p w:rsidR="00C62F81" w:rsidRDefault="00C62F81" w:rsidP="00C62F81">
      <w:pPr>
        <w:rPr>
          <w:rFonts w:ascii="Times New Roman" w:hAnsi="Times New Roman"/>
        </w:rPr>
      </w:pPr>
      <w:r w:rsidRPr="00C62F81">
        <w:rPr>
          <w:rFonts w:ascii="Times New Roman" w:hAnsi="Times New Roman" w:hint="eastAsia"/>
        </w:rPr>
        <w:t>四</w:t>
      </w:r>
      <w:r>
        <w:rPr>
          <w:rFonts w:ascii="Times New Roman" w:hAnsi="Times New Roman" w:hint="eastAsia"/>
        </w:rPr>
        <w:t>极场</w:t>
      </w:r>
    </w:p>
    <w:p w:rsidR="00BC2340" w:rsidRPr="00C62F81" w:rsidRDefault="00BC2340" w:rsidP="00BC2340">
      <w:pPr>
        <w:rPr>
          <w:rFonts w:ascii="Times New Roman" w:hAnsi="Times New Roman"/>
        </w:rPr>
      </w:pPr>
      <m:oMathPara>
        <m:oMath>
          <m:r>
            <m:rPr>
              <m:sty m:val="b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r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hint="eastAsia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hint="eastAsia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2</m:t>
              </m:r>
              <m:r>
                <w:rPr>
                  <w:rFonts w:ascii="Cambria Math" w:hAnsi="Cambria Math"/>
                </w:rPr>
                <m:t>θ)</m:t>
              </m:r>
              <m:r>
                <w:rPr>
                  <w:rFonts w:ascii="Cambria Math" w:hAnsi="Cambria Math" w:hint="eastAsia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  <m:r>
                <w:rPr>
                  <w:rFonts w:ascii="Cambria Math" w:hAnsi="Cambria Math"/>
                </w:rPr>
                <m:t>θ</m:t>
              </m:r>
            </m:e>
          </m:d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</m:e>
          </m:acc>
        </m:oMath>
      </m:oMathPara>
    </w:p>
    <w:p w:rsidR="00BC2340" w:rsidRDefault="00716F93" w:rsidP="00C62F81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四极场梯度</w:t>
      </w:r>
    </w:p>
    <w:p w:rsidR="00716F93" w:rsidRPr="005878C0" w:rsidRDefault="00716F93" w:rsidP="00716F93">
      <w:pPr>
        <w:rPr>
          <w:rFonts w:ascii="Times New Roman" w:hAnsi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  <m:sup>
              <m:r>
                <w:rPr>
                  <w:rFonts w:ascii="MS Mincho" w:eastAsia="MS Mincho" w:hAnsi="MS Mincho" w:cs="MS Mincho" w:hint="eastAsia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2w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cot⁡</m:t>
              </m:r>
              <m:r>
                <w:rPr>
                  <w:rFonts w:ascii="Cambria Math" w:hAnsi="Cambria Math"/>
                </w:rPr>
                <m:t>(α)</m:t>
              </m:r>
            </m:num>
            <m:den>
              <m:r>
                <w:rPr>
                  <w:rFonts w:ascii="Cambria Math" w:hAnsi="Cambria Math" w:hint="eastAsia"/>
                </w:rPr>
                <m:t>r</m:t>
              </m:r>
            </m:den>
          </m:f>
        </m:oMath>
      </m:oMathPara>
      <w:bookmarkStart w:id="0" w:name="_GoBack"/>
      <w:bookmarkEnd w:id="0"/>
    </w:p>
    <w:p w:rsidR="00BC2340" w:rsidRPr="00C62F81" w:rsidRDefault="00BC2340" w:rsidP="00C62F81">
      <w:pPr>
        <w:rPr>
          <w:rFonts w:ascii="Times New Roman" w:hAnsi="Times New Roman" w:hint="eastAsia"/>
        </w:rPr>
      </w:pPr>
    </w:p>
    <w:sectPr w:rsidR="00BC2340" w:rsidRPr="00C62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4370" w:rsidRDefault="00534370" w:rsidP="007759DA">
      <w:r>
        <w:separator/>
      </w:r>
    </w:p>
  </w:endnote>
  <w:endnote w:type="continuationSeparator" w:id="0">
    <w:p w:rsidR="00534370" w:rsidRDefault="00534370" w:rsidP="00775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4370" w:rsidRDefault="00534370" w:rsidP="007759DA">
      <w:r>
        <w:separator/>
      </w:r>
    </w:p>
  </w:footnote>
  <w:footnote w:type="continuationSeparator" w:id="0">
    <w:p w:rsidR="00534370" w:rsidRDefault="00534370" w:rsidP="00775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80B06"/>
    <w:multiLevelType w:val="hybridMultilevel"/>
    <w:tmpl w:val="95928334"/>
    <w:lvl w:ilvl="0" w:tplc="8124C0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17316B1"/>
    <w:multiLevelType w:val="hybridMultilevel"/>
    <w:tmpl w:val="1EC837B8"/>
    <w:lvl w:ilvl="0" w:tplc="61DA61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9A"/>
    <w:rsid w:val="00261A97"/>
    <w:rsid w:val="00307875"/>
    <w:rsid w:val="00357448"/>
    <w:rsid w:val="00417063"/>
    <w:rsid w:val="004B149A"/>
    <w:rsid w:val="00534370"/>
    <w:rsid w:val="005878C0"/>
    <w:rsid w:val="00592B11"/>
    <w:rsid w:val="005B133E"/>
    <w:rsid w:val="00625FA3"/>
    <w:rsid w:val="006922C4"/>
    <w:rsid w:val="00716F93"/>
    <w:rsid w:val="007759DA"/>
    <w:rsid w:val="007D007E"/>
    <w:rsid w:val="00897288"/>
    <w:rsid w:val="009001EE"/>
    <w:rsid w:val="00BC2340"/>
    <w:rsid w:val="00C62F81"/>
    <w:rsid w:val="00D66E0C"/>
    <w:rsid w:val="00DA5085"/>
    <w:rsid w:val="00FE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FF6A6"/>
  <w15:chartTrackingRefBased/>
  <w15:docId w15:val="{4E779C11-7C20-4E63-A47B-5D9102A1F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49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B149A"/>
    <w:rPr>
      <w:color w:val="808080"/>
    </w:rPr>
  </w:style>
  <w:style w:type="paragraph" w:styleId="a5">
    <w:name w:val="header"/>
    <w:basedOn w:val="a"/>
    <w:link w:val="a6"/>
    <w:uiPriority w:val="99"/>
    <w:unhideWhenUsed/>
    <w:rsid w:val="00775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59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5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59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2864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madokast</dc:creator>
  <cp:keywords/>
  <dc:description/>
  <cp:lastModifiedBy>madokast</cp:lastModifiedBy>
  <cp:revision>4</cp:revision>
  <dcterms:created xsi:type="dcterms:W3CDTF">2019-06-28T14:24:00Z</dcterms:created>
  <dcterms:modified xsi:type="dcterms:W3CDTF">2019-07-01T12:28:00Z</dcterms:modified>
</cp:coreProperties>
</file>