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电话：</w:t>
      </w:r>
      <w:r>
        <w:rPr>
          <w:rFonts w:hint="default"/>
          <w:lang w:val="en-US" w:eastAsia="zh-CN"/>
        </w:rPr>
        <w:t>13621873201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"mailto:communication1@madoris.com.cn" </w:instrText>
      </w:r>
      <w:r>
        <w:rPr>
          <w:rFonts w:hint="default"/>
          <w:lang w:val="en-US" w:eastAsia="zh-CN"/>
        </w:rPr>
        <w:fldChar w:fldCharType="separat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邮箱：</w:t>
      </w:r>
      <w:r>
        <w:rPr>
          <w:rFonts w:hint="default"/>
          <w:lang w:val="en-US" w:eastAsia="zh-CN"/>
        </w:rPr>
        <w:t>communication1@madoris.com.cn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小红书：弥薰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微博：弥薰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微信公众号：弥薰MADORIS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55CD"/>
    <w:rsid w:val="3BDF55CD"/>
    <w:rsid w:val="F3F1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2025-06-09T14:41:00Z</dcterms:created>
  <dc:creator>Madoris</dc:creator>
  <cp:lastModifiedBy>Madoris</cp:lastModifiedBy>
  <dcterms:modified xsi:type="dcterms:W3CDTF">2025-06-09T14:43:59Z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24F6C6999D658DD0048246683C169ECE_41</vt:lpwstr>
  </property>
</Properties>
</file>