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C74" w:rsidRPr="005C4D3B" w:rsidRDefault="005C4D3B">
      <w:pPr>
        <w:rPr>
          <w:rFonts w:ascii="Arial" w:eastAsia="Arial" w:hAnsi="Arial" w:cs="Arial"/>
          <w:color w:val="000000"/>
          <w:sz w:val="27"/>
          <w:szCs w:val="27"/>
          <w:highlight w:val="white"/>
          <w:lang w:val="en-US"/>
        </w:rPr>
      </w:pPr>
      <w:r>
        <w:fldChar w:fldCharType="begin"/>
      </w:r>
      <w:r w:rsidRPr="005C4D3B">
        <w:rPr>
          <w:lang w:val="en-US"/>
        </w:rPr>
        <w:instrText xml:space="preserve"> HYPERLINK "https://www.altexsoft.com/blog/engineering/what-is-soap-formats-protocols-message-structure-and-how-soap-is-different-from-rest/" \l "soap-use-cases" \h </w:instrText>
      </w:r>
      <w:r>
        <w:fldChar w:fldCharType="separate"/>
      </w:r>
      <w:r w:rsidRPr="005C4D3B">
        <w:rPr>
          <w:rFonts w:ascii="Arial" w:eastAsia="Arial" w:hAnsi="Arial" w:cs="Arial"/>
          <w:b/>
          <w:color w:val="00C0EB"/>
          <w:sz w:val="27"/>
          <w:szCs w:val="27"/>
          <w:highlight w:val="white"/>
          <w:lang w:val="en-US"/>
        </w:rPr>
        <w:t>SOAP</w:t>
      </w:r>
      <w:r>
        <w:rPr>
          <w:rFonts w:ascii="Arial" w:eastAsia="Arial" w:hAnsi="Arial" w:cs="Arial"/>
          <w:b/>
          <w:color w:val="00C0EB"/>
          <w:sz w:val="27"/>
          <w:szCs w:val="27"/>
          <w:highlight w:val="white"/>
        </w:rPr>
        <w:fldChar w:fldCharType="end"/>
      </w:r>
      <w:r w:rsidRPr="005C4D3B">
        <w:rPr>
          <w:rFonts w:ascii="Arial" w:eastAsia="Arial" w:hAnsi="Arial" w:cs="Arial"/>
          <w:color w:val="000000"/>
          <w:sz w:val="27"/>
          <w:szCs w:val="27"/>
          <w:highlight w:val="white"/>
          <w:lang w:val="en-US"/>
        </w:rPr>
        <w:t> is an XML-formatted, highly standardized web communication protocol. Released by Microsoft a year after XML-RPC, SOAP inherited a lot from it. When REST followed, they were first used in parallel, but soon REST won the popularity contest.</w:t>
      </w:r>
    </w:p>
    <w:p w:rsidR="00DE0C74" w:rsidRPr="005C4D3B" w:rsidRDefault="005C4D3B">
      <w:pPr>
        <w:rPr>
          <w:rFonts w:ascii="Arial" w:eastAsia="Arial" w:hAnsi="Arial" w:cs="Arial"/>
          <w:sz w:val="27"/>
          <w:szCs w:val="27"/>
          <w:highlight w:val="white"/>
        </w:rPr>
      </w:pPr>
      <w:r>
        <w:rPr>
          <w:rFonts w:ascii="Arial" w:eastAsia="Arial" w:hAnsi="Arial" w:cs="Arial"/>
          <w:sz w:val="27"/>
          <w:szCs w:val="27"/>
          <w:highlight w:val="white"/>
          <w:lang w:val="en-US"/>
        </w:rPr>
        <w:t>SOAP</w:t>
      </w:r>
      <w:r w:rsidRPr="005C4D3B">
        <w:rPr>
          <w:rFonts w:ascii="Arial" w:eastAsia="Arial" w:hAnsi="Arial" w:cs="Arial"/>
          <w:sz w:val="27"/>
          <w:szCs w:val="27"/>
          <w:highlight w:val="white"/>
        </w:rPr>
        <w:t xml:space="preserve"> </w:t>
      </w:r>
      <w:r>
        <w:rPr>
          <w:rFonts w:ascii="Arial" w:eastAsia="Arial" w:hAnsi="Arial" w:cs="Arial"/>
          <w:sz w:val="27"/>
          <w:szCs w:val="27"/>
          <w:highlight w:val="white"/>
        </w:rPr>
        <w:t xml:space="preserve">по сути это улучшенный </w:t>
      </w:r>
      <w:r>
        <w:rPr>
          <w:rFonts w:ascii="Arial" w:eastAsia="Arial" w:hAnsi="Arial" w:cs="Arial"/>
          <w:sz w:val="27"/>
          <w:szCs w:val="27"/>
          <w:highlight w:val="white"/>
          <w:lang w:val="en-US"/>
        </w:rPr>
        <w:t>XML</w:t>
      </w:r>
      <w:r w:rsidRPr="005C4D3B">
        <w:rPr>
          <w:rFonts w:ascii="Arial" w:eastAsia="Arial" w:hAnsi="Arial" w:cs="Arial"/>
          <w:sz w:val="27"/>
          <w:szCs w:val="27"/>
          <w:highlight w:val="white"/>
        </w:rPr>
        <w:t>-</w:t>
      </w:r>
      <w:r>
        <w:rPr>
          <w:rFonts w:ascii="Arial" w:eastAsia="Arial" w:hAnsi="Arial" w:cs="Arial"/>
          <w:sz w:val="27"/>
          <w:szCs w:val="27"/>
          <w:highlight w:val="white"/>
          <w:lang w:val="en-US"/>
        </w:rPr>
        <w:t>RPC</w:t>
      </w:r>
      <w:bookmarkStart w:id="0" w:name="_GoBack"/>
      <w:bookmarkEnd w:id="0"/>
    </w:p>
    <w:p w:rsidR="005C4D3B" w:rsidRDefault="005C4D3B">
      <w:pPr>
        <w:rPr>
          <w:rFonts w:ascii="Arial" w:eastAsia="Arial" w:hAnsi="Arial" w:cs="Arial"/>
          <w:sz w:val="27"/>
          <w:szCs w:val="27"/>
          <w:highlight w:val="white"/>
        </w:rPr>
      </w:pPr>
    </w:p>
    <w:p w:rsidR="00DE0C74" w:rsidRDefault="005C4D3B">
      <w:pPr>
        <w:rPr>
          <w:rFonts w:ascii="Arial" w:eastAsia="Arial" w:hAnsi="Arial" w:cs="Arial"/>
          <w:sz w:val="27"/>
          <w:szCs w:val="27"/>
          <w:highlight w:val="white"/>
        </w:rPr>
      </w:pPr>
      <w:r>
        <w:rPr>
          <w:rFonts w:ascii="Arial" w:eastAsia="Arial" w:hAnsi="Arial" w:cs="Arial"/>
          <w:sz w:val="27"/>
          <w:szCs w:val="27"/>
          <w:highlight w:val="white"/>
        </w:rPr>
        <w:t>Если SOAP испол</w:t>
      </w:r>
      <w:r>
        <w:rPr>
          <w:rFonts w:ascii="Arial" w:eastAsia="Arial" w:hAnsi="Arial" w:cs="Arial"/>
          <w:sz w:val="27"/>
          <w:szCs w:val="27"/>
          <w:highlight w:val="white"/>
        </w:rPr>
        <w:t xml:space="preserve">ьзовать с протоколом HTTP, то нужно отправлять запрос с методом POST </w:t>
      </w:r>
    </w:p>
    <w:p w:rsidR="00DE0C74" w:rsidRDefault="00DE0C74">
      <w:pPr>
        <w:rPr>
          <w:rFonts w:ascii="Arial" w:eastAsia="Arial" w:hAnsi="Arial" w:cs="Arial"/>
          <w:color w:val="000000"/>
          <w:sz w:val="27"/>
          <w:szCs w:val="27"/>
          <w:highlight w:val="white"/>
        </w:rPr>
      </w:pPr>
    </w:p>
    <w:p w:rsidR="00DE0C74" w:rsidRDefault="005C4D3B">
      <w:pPr>
        <w:rPr>
          <w:rFonts w:ascii="Arial" w:eastAsia="Arial" w:hAnsi="Arial" w:cs="Arial"/>
          <w:color w:val="000000"/>
          <w:sz w:val="27"/>
          <w:szCs w:val="27"/>
          <w:highlight w:val="white"/>
        </w:rPr>
      </w:pPr>
      <w:r>
        <w:rPr>
          <w:rFonts w:ascii="Arial" w:eastAsia="Arial" w:hAnsi="Arial" w:cs="Arial"/>
          <w:noProof/>
          <w:color w:val="000000"/>
          <w:sz w:val="27"/>
          <w:szCs w:val="27"/>
          <w:highlight w:val="white"/>
          <w:lang w:val="en-US"/>
        </w:rPr>
        <w:drawing>
          <wp:inline distT="0" distB="0" distL="0" distR="0">
            <wp:extent cx="5058481" cy="4572638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57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>
      <w:pPr>
        <w:shd w:val="clear" w:color="auto" w:fill="FFFFFF"/>
        <w:spacing w:after="150"/>
        <w:rPr>
          <w:rFonts w:ascii="Arial" w:eastAsia="Arial" w:hAnsi="Arial" w:cs="Arial"/>
          <w:color w:val="000000"/>
          <w:sz w:val="36"/>
          <w:szCs w:val="36"/>
        </w:rPr>
      </w:pPr>
    </w:p>
    <w:p w:rsidR="00DE0C74" w:rsidRPr="005C4D3B" w:rsidRDefault="005C4D3B">
      <w:pPr>
        <w:shd w:val="clear" w:color="auto" w:fill="FFFFFF"/>
        <w:spacing w:after="150"/>
        <w:rPr>
          <w:rFonts w:ascii="Arial" w:eastAsia="Arial" w:hAnsi="Arial" w:cs="Arial"/>
          <w:b/>
          <w:color w:val="000000"/>
          <w:sz w:val="36"/>
          <w:szCs w:val="36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36"/>
          <w:szCs w:val="36"/>
          <w:highlight w:val="yellow"/>
          <w:lang w:val="en-US"/>
        </w:rPr>
        <w:t>How SOAP works</w:t>
      </w:r>
    </w:p>
    <w:p w:rsidR="00DE0C74" w:rsidRPr="005C4D3B" w:rsidRDefault="005C4D3B">
      <w:pP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XML data format drags behind a lot of formality. Paired with the massive message structure, it makes SOAP the most verbose API style.</w:t>
      </w:r>
    </w:p>
    <w:p w:rsidR="00DE0C74" w:rsidRPr="005C4D3B" w:rsidRDefault="005C4D3B">
      <w:pP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A SOAP message is composed of:</w:t>
      </w:r>
    </w:p>
    <w:p w:rsidR="00DE0C74" w:rsidRPr="005C4D3B" w:rsidRDefault="005C4D3B">
      <w:pPr>
        <w:numPr>
          <w:ilvl w:val="0"/>
          <w:numId w:val="8"/>
        </w:numPr>
        <w:shd w:val="clear" w:color="auto" w:fill="FFFFFF"/>
        <w:spacing w:before="280" w:after="150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an envelope tag that begins and ends every message,</w:t>
      </w:r>
    </w:p>
    <w:p w:rsidR="00DE0C74" w:rsidRPr="005C4D3B" w:rsidRDefault="005C4D3B">
      <w:pPr>
        <w:numPr>
          <w:ilvl w:val="0"/>
          <w:numId w:val="8"/>
        </w:numPr>
        <w:shd w:val="clear" w:color="auto" w:fill="FFFFFF"/>
        <w:spacing w:after="150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a body containing the request or response</w:t>
      </w:r>
    </w:p>
    <w:p w:rsidR="00DE0C74" w:rsidRPr="005C4D3B" w:rsidRDefault="005C4D3B">
      <w:pPr>
        <w:numPr>
          <w:ilvl w:val="0"/>
          <w:numId w:val="8"/>
        </w:numPr>
        <w:shd w:val="clear" w:color="auto" w:fill="FFFFFF"/>
        <w:spacing w:after="150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a header if a message must determine any specifics or extra requirements, and</w:t>
      </w:r>
    </w:p>
    <w:p w:rsidR="00DE0C74" w:rsidRPr="005C4D3B" w:rsidRDefault="005C4D3B">
      <w:pPr>
        <w:numPr>
          <w:ilvl w:val="0"/>
          <w:numId w:val="8"/>
        </w:numPr>
        <w:shd w:val="clear" w:color="auto" w:fill="FFFFFF"/>
        <w:spacing w:after="150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a fault informing of any errors that can occur throughout the request processing</w:t>
      </w:r>
    </w:p>
    <w:p w:rsidR="00DE0C74" w:rsidRPr="005C4D3B" w:rsidRDefault="00DE0C74">
      <w:pPr>
        <w:rPr>
          <w:b/>
          <w:sz w:val="40"/>
          <w:szCs w:val="40"/>
          <w:lang w:val="en-US"/>
        </w:rPr>
      </w:pPr>
    </w:p>
    <w:p w:rsidR="00DE0C74" w:rsidRPr="005C4D3B" w:rsidRDefault="00DE0C74">
      <w:pPr>
        <w:rPr>
          <w:b/>
          <w:sz w:val="40"/>
          <w:szCs w:val="40"/>
          <w:lang w:val="en-US"/>
        </w:rPr>
      </w:pPr>
    </w:p>
    <w:p w:rsidR="00DE0C74" w:rsidRDefault="005C4D3B">
      <w:r>
        <w:rPr>
          <w:noProof/>
          <w:lang w:val="en-US"/>
        </w:rPr>
        <w:drawing>
          <wp:inline distT="0" distB="0" distL="0" distR="0">
            <wp:extent cx="7444240" cy="4026737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4240" cy="4026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DE0C74"/>
    <w:p w:rsidR="00DE0C74" w:rsidRDefault="005C4D3B">
      <w:proofErr w:type="spellStart"/>
      <w:r>
        <w:rPr>
          <w:b/>
        </w:rPr>
        <w:t>Envelope</w:t>
      </w:r>
      <w:proofErr w:type="spellEnd"/>
      <w:r>
        <w:t xml:space="preserve"> – корневой элемент в котором определяется пространство имен </w:t>
      </w:r>
    </w:p>
    <w:p w:rsidR="00DE0C74" w:rsidRDefault="005C4D3B">
      <w:proofErr w:type="spellStart"/>
      <w:r>
        <w:rPr>
          <w:b/>
        </w:rPr>
        <w:lastRenderedPageBreak/>
        <w:t>Header</w:t>
      </w:r>
      <w:proofErr w:type="spellEnd"/>
      <w:r>
        <w:t xml:space="preserve"> – содержатся атрибуты сообщения. Заголовки могут содержать </w:t>
      </w:r>
      <w:proofErr w:type="spellStart"/>
      <w:r>
        <w:t>токены</w:t>
      </w:r>
      <w:proofErr w:type="spellEnd"/>
      <w:r>
        <w:t xml:space="preserve">, информацию безопасности, маршрутизации. Чаще всего через него будет авторизация </w:t>
      </w:r>
    </w:p>
    <w:p w:rsidR="00DE0C74" w:rsidRDefault="005C4D3B">
      <w:proofErr w:type="spellStart"/>
      <w:r>
        <w:rPr>
          <w:b/>
        </w:rPr>
        <w:t>Body</w:t>
      </w:r>
      <w:proofErr w:type="spellEnd"/>
      <w:r>
        <w:t xml:space="preserve"> – содержаться сообщения</w:t>
      </w:r>
      <w:r>
        <w:t xml:space="preserve"> которыми приложения обмениваются</w:t>
      </w:r>
    </w:p>
    <w:p w:rsidR="00DE0C74" w:rsidRDefault="005C4D3B">
      <w:proofErr w:type="spellStart"/>
      <w:r>
        <w:rPr>
          <w:b/>
        </w:rPr>
        <w:t>Fault</w:t>
      </w:r>
      <w:proofErr w:type="spellEnd"/>
      <w:r>
        <w:t xml:space="preserve"> – не обязательный элемент, который содержит инфу об ошибке </w:t>
      </w:r>
    </w:p>
    <w:p w:rsidR="00DE0C74" w:rsidRDefault="00DE0C74"/>
    <w:p w:rsidR="00DE0C74" w:rsidRDefault="00DE0C74"/>
    <w:p w:rsidR="00DE0C74" w:rsidRDefault="005C4D3B">
      <w:r>
        <w:rPr>
          <w:noProof/>
          <w:lang w:val="en-US"/>
        </w:rPr>
        <w:drawing>
          <wp:inline distT="0" distB="0" distL="0" distR="0">
            <wp:extent cx="5008372" cy="2043379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372" cy="2043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5C4D3B">
      <w:r>
        <w:t xml:space="preserve">В отличие от REST запроса, где мы используем методы для указания что сделать с </w:t>
      </w:r>
      <w:proofErr w:type="spellStart"/>
      <w:r>
        <w:t>EndPoint</w:t>
      </w:r>
      <w:proofErr w:type="spellEnd"/>
      <w:r>
        <w:t xml:space="preserve">. В SOAP действие прописано в </w:t>
      </w:r>
      <w:proofErr w:type="spellStart"/>
      <w:r>
        <w:t>тегэ</w:t>
      </w:r>
      <w:proofErr w:type="spellEnd"/>
      <w:r>
        <w:t xml:space="preserve">. В данном случае </w:t>
      </w:r>
      <w:proofErr w:type="spellStart"/>
      <w:r>
        <w:rPr>
          <w:i/>
        </w:rPr>
        <w:t>getProductDetails</w:t>
      </w:r>
      <w:proofErr w:type="spellEnd"/>
    </w:p>
    <w:p w:rsidR="00DE0C74" w:rsidRDefault="00DE0C74"/>
    <w:p w:rsidR="00DE0C74" w:rsidRDefault="00DE0C74"/>
    <w:p w:rsidR="00DE0C74" w:rsidRDefault="005C4D3B">
      <w:r>
        <w:rPr>
          <w:noProof/>
          <w:lang w:val="en-US"/>
        </w:rPr>
        <w:drawing>
          <wp:inline distT="0" distB="0" distL="0" distR="0">
            <wp:extent cx="5373121" cy="4448400"/>
            <wp:effectExtent l="0" t="0" r="0" b="0"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121" cy="44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DE0C74"/>
    <w:p w:rsidR="00DE0C74" w:rsidRDefault="005C4D3B">
      <w:r>
        <w:rPr>
          <w:noProof/>
          <w:lang w:val="en-US"/>
        </w:rPr>
        <w:drawing>
          <wp:inline distT="0" distB="0" distL="0" distR="0">
            <wp:extent cx="6455992" cy="2249282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992" cy="2249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5C4D3B">
      <w:proofErr w:type="spellStart"/>
      <w:r>
        <w:t>faultcode</w:t>
      </w:r>
      <w:proofErr w:type="spellEnd"/>
      <w:r>
        <w:t xml:space="preserve"> – ошибка</w:t>
      </w:r>
    </w:p>
    <w:p w:rsidR="00DE0C74" w:rsidRDefault="005C4D3B">
      <w:proofErr w:type="spellStart"/>
      <w:r>
        <w:t>faultsting</w:t>
      </w:r>
      <w:proofErr w:type="spellEnd"/>
      <w:r>
        <w:t xml:space="preserve"> – ошибка в легко читаемой для человека форме</w:t>
      </w:r>
    </w:p>
    <w:p w:rsidR="00DE0C74" w:rsidRPr="005C4D3B" w:rsidRDefault="005C4D3B">
      <w:pPr>
        <w:rPr>
          <w:lang w:val="en-US"/>
        </w:rPr>
      </w:pPr>
      <w:proofErr w:type="spellStart"/>
      <w:r w:rsidRPr="005C4D3B">
        <w:rPr>
          <w:lang w:val="en-US"/>
        </w:rPr>
        <w:t>faultactor</w:t>
      </w:r>
      <w:proofErr w:type="spellEnd"/>
      <w:r w:rsidRPr="005C4D3B">
        <w:rPr>
          <w:lang w:val="en-US"/>
        </w:rPr>
        <w:t xml:space="preserve"> – </w:t>
      </w:r>
      <w:r>
        <w:t>ресурс</w:t>
      </w:r>
      <w:r w:rsidRPr="005C4D3B">
        <w:rPr>
          <w:lang w:val="en-US"/>
        </w:rPr>
        <w:t xml:space="preserve"> </w:t>
      </w:r>
      <w:r>
        <w:t>который</w:t>
      </w:r>
      <w:r w:rsidRPr="005C4D3B">
        <w:rPr>
          <w:lang w:val="en-US"/>
        </w:rPr>
        <w:t xml:space="preserve"> </w:t>
      </w:r>
      <w:r>
        <w:t>вызывает</w:t>
      </w:r>
      <w:r w:rsidRPr="005C4D3B">
        <w:rPr>
          <w:lang w:val="en-US"/>
        </w:rPr>
        <w:t xml:space="preserve"> </w:t>
      </w:r>
      <w:r>
        <w:t>ошибку</w:t>
      </w:r>
    </w:p>
    <w:p w:rsidR="00DE0C74" w:rsidRPr="005C4D3B" w:rsidRDefault="00DE0C74">
      <w:pPr>
        <w:rPr>
          <w:lang w:val="en-US"/>
        </w:rPr>
      </w:pPr>
    </w:p>
    <w:p w:rsidR="00DE0C74" w:rsidRPr="005C4D3B" w:rsidRDefault="00DE0C74">
      <w:pPr>
        <w:rPr>
          <w:lang w:val="en-US"/>
        </w:rPr>
      </w:pPr>
    </w:p>
    <w:p w:rsidR="00DE0C74" w:rsidRPr="005C4D3B" w:rsidRDefault="00DE0C74">
      <w:pPr>
        <w:rPr>
          <w:lang w:val="en-US"/>
        </w:rPr>
      </w:pPr>
    </w:p>
    <w:p w:rsidR="00DE0C74" w:rsidRPr="005C4D3B" w:rsidRDefault="00DE0C74">
      <w:pPr>
        <w:rPr>
          <w:lang w:val="en-US"/>
        </w:rPr>
      </w:pPr>
    </w:p>
    <w:p w:rsidR="00DE0C74" w:rsidRPr="005C4D3B" w:rsidRDefault="00DE0C74">
      <w:pPr>
        <w:rPr>
          <w:lang w:val="en-US"/>
        </w:rPr>
      </w:pPr>
    </w:p>
    <w:p w:rsidR="00DE0C74" w:rsidRPr="005C4D3B" w:rsidRDefault="00DE0C74">
      <w:pPr>
        <w:rPr>
          <w:lang w:val="en-US"/>
        </w:rPr>
      </w:pPr>
    </w:p>
    <w:p w:rsidR="00DE0C74" w:rsidRPr="005C4D3B" w:rsidRDefault="005C4D3B">
      <w:pPr>
        <w:spacing w:after="200" w:line="276" w:lineRule="auto"/>
        <w:rPr>
          <w:lang w:val="en-US"/>
        </w:rPr>
      </w:pPr>
      <w:r w:rsidRPr="005C4D3B">
        <w:rPr>
          <w:lang w:val="en-US"/>
        </w:rPr>
        <w:br w:type="page"/>
      </w:r>
    </w:p>
    <w:p w:rsidR="00DE0C74" w:rsidRPr="005C4D3B" w:rsidRDefault="005C4D3B">
      <w:pPr>
        <w:rPr>
          <w:b/>
          <w:sz w:val="40"/>
          <w:szCs w:val="40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highlight w:val="white"/>
          <w:lang w:val="en-US"/>
        </w:rPr>
        <w:lastRenderedPageBreak/>
        <w:t>The SOAP API logic is written in Web Service Description Language (WSDL). This API description languag</w:t>
      </w:r>
      <w:r w:rsidRPr="005C4D3B">
        <w:rPr>
          <w:rFonts w:ascii="Arial" w:eastAsia="Arial" w:hAnsi="Arial" w:cs="Arial"/>
          <w:color w:val="000000"/>
          <w:sz w:val="27"/>
          <w:szCs w:val="27"/>
          <w:highlight w:val="white"/>
          <w:lang w:val="en-US"/>
        </w:rPr>
        <w:t>e defines the endpoints and describes all processes that can be performed. This allows different programming languages and IDEs to quickly set up communication.</w:t>
      </w:r>
    </w:p>
    <w:p w:rsidR="00DE0C74" w:rsidRPr="005C4D3B" w:rsidRDefault="00DE0C74">
      <w:pPr>
        <w:rPr>
          <w:b/>
          <w:sz w:val="40"/>
          <w:szCs w:val="40"/>
          <w:lang w:val="en-US"/>
        </w:rPr>
      </w:pPr>
    </w:p>
    <w:p w:rsidR="00DE0C74" w:rsidRPr="005C4D3B" w:rsidRDefault="00DE0C74">
      <w:pPr>
        <w:rPr>
          <w:lang w:val="en-US"/>
        </w:rPr>
      </w:pPr>
    </w:p>
    <w:p w:rsidR="00DE0C74" w:rsidRDefault="005C4D3B">
      <w:r>
        <w:rPr>
          <w:noProof/>
          <w:lang w:val="en-US"/>
        </w:rPr>
        <w:drawing>
          <wp:inline distT="0" distB="0" distL="0" distR="0">
            <wp:extent cx="6721704" cy="3356996"/>
            <wp:effectExtent l="0" t="0" r="0" b="0"/>
            <wp:docPr id="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1704" cy="3356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5C4D3B">
      <w:r>
        <w:t xml:space="preserve">По факту нужен для того что бы сказать приложению что умеет делать веб сервис </w:t>
      </w:r>
    </w:p>
    <w:p w:rsidR="00DE0C74" w:rsidRDefault="005C4D3B">
      <w:r>
        <w:rPr>
          <w:noProof/>
          <w:lang w:val="en-US"/>
        </w:rPr>
        <w:drawing>
          <wp:inline distT="0" distB="0" distL="0" distR="0">
            <wp:extent cx="4413433" cy="7660673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33" cy="7660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DE0C74"/>
    <w:p w:rsidR="00DE0C74" w:rsidRDefault="00DE0C74">
      <w:pPr>
        <w:rPr>
          <w:b/>
          <w:highlight w:val="yellow"/>
        </w:rPr>
      </w:pPr>
    </w:p>
    <w:p w:rsidR="00DE0C74" w:rsidRDefault="00DE0C74">
      <w:pPr>
        <w:rPr>
          <w:b/>
          <w:highlight w:val="yellow"/>
        </w:rPr>
      </w:pPr>
    </w:p>
    <w:p w:rsidR="00DE0C74" w:rsidRDefault="00DE0C74">
      <w:pPr>
        <w:rPr>
          <w:b/>
          <w:highlight w:val="yellow"/>
        </w:rPr>
      </w:pPr>
    </w:p>
    <w:p w:rsidR="00DE0C74" w:rsidRDefault="00DE0C74">
      <w:pPr>
        <w:rPr>
          <w:b/>
          <w:highlight w:val="yellow"/>
        </w:rPr>
      </w:pPr>
    </w:p>
    <w:p w:rsidR="00DE0C74" w:rsidRDefault="00DE0C74">
      <w:pPr>
        <w:rPr>
          <w:b/>
          <w:highlight w:val="yellow"/>
        </w:rPr>
      </w:pPr>
    </w:p>
    <w:p w:rsidR="00DE0C74" w:rsidRDefault="00DE0C74">
      <w:pPr>
        <w:rPr>
          <w:b/>
          <w:highlight w:val="yellow"/>
        </w:rPr>
      </w:pPr>
    </w:p>
    <w:p w:rsidR="00DE0C74" w:rsidRDefault="00DE0C74">
      <w:pPr>
        <w:rPr>
          <w:b/>
          <w:highlight w:val="yellow"/>
        </w:rPr>
      </w:pPr>
    </w:p>
    <w:p w:rsidR="00DE0C74" w:rsidRDefault="005C4D3B">
      <w:proofErr w:type="spellStart"/>
      <w:r>
        <w:rPr>
          <w:b/>
          <w:highlight w:val="yellow"/>
        </w:rPr>
        <w:lastRenderedPageBreak/>
        <w:t>definitions</w:t>
      </w:r>
      <w:proofErr w:type="spellEnd"/>
      <w:r>
        <w:t xml:space="preserve"> – корневой элемент, определяет название веб службы, пространство имен </w:t>
      </w:r>
    </w:p>
    <w:p w:rsidR="00DE0C74" w:rsidRDefault="005C4D3B">
      <w:pPr>
        <w:numPr>
          <w:ilvl w:val="0"/>
          <w:numId w:val="10"/>
        </w:numPr>
      </w:pPr>
      <w:r>
        <w:t>является контейнером всех других элементов.</w:t>
      </w:r>
    </w:p>
    <w:p w:rsidR="00DE0C74" w:rsidRDefault="005C4D3B">
      <w:pPr>
        <w:numPr>
          <w:ilvl w:val="0"/>
          <w:numId w:val="10"/>
        </w:numPr>
      </w:pPr>
      <w:r>
        <w:t>указывает, что этот документ называется </w:t>
      </w:r>
      <w:proofErr w:type="spellStart"/>
      <w:proofErr w:type="gramStart"/>
      <w:r>
        <w:rPr>
          <w:i/>
        </w:rPr>
        <w:t>HelloService</w:t>
      </w:r>
      <w:proofErr w:type="spellEnd"/>
      <w:r>
        <w:t> .</w:t>
      </w:r>
      <w:proofErr w:type="gramEnd"/>
    </w:p>
    <w:p w:rsidR="00DE0C74" w:rsidRDefault="005C4D3B">
      <w:pPr>
        <w:numPr>
          <w:ilvl w:val="0"/>
          <w:numId w:val="10"/>
        </w:numPr>
      </w:pPr>
      <w:r>
        <w:t>указывает атрибут </w:t>
      </w:r>
      <w:proofErr w:type="spellStart"/>
      <w:proofErr w:type="gramStart"/>
      <w:r>
        <w:rPr>
          <w:i/>
        </w:rPr>
        <w:t>targetNamespace</w:t>
      </w:r>
      <w:proofErr w:type="spellEnd"/>
      <w:r>
        <w:t> .</w:t>
      </w:r>
      <w:proofErr w:type="gramEnd"/>
      <w:r>
        <w:t> </w:t>
      </w:r>
      <w:proofErr w:type="spellStart"/>
      <w:r>
        <w:rPr>
          <w:i/>
        </w:rPr>
        <w:t>TargetNamespace</w:t>
      </w:r>
      <w:proofErr w:type="spellEnd"/>
      <w:r>
        <w:t> — это соглашение XML-схемы, которое позволяет документу WSDL ссылаться на себя. В этом примере мы указали </w:t>
      </w:r>
      <w:r>
        <w:rPr>
          <w:i/>
        </w:rPr>
        <w:t>targetNamespace</w:t>
      </w:r>
      <w:r>
        <w:t> http://www.examples.com/wsdl/HelloService.wsdl</w:t>
      </w:r>
    </w:p>
    <w:p w:rsidR="00DE0C74" w:rsidRDefault="005C4D3B">
      <w:pPr>
        <w:numPr>
          <w:ilvl w:val="0"/>
          <w:numId w:val="10"/>
        </w:numPr>
      </w:pPr>
      <w:r>
        <w:t xml:space="preserve">определяет пространство имен по умолчанию: </w:t>
      </w:r>
      <w:proofErr w:type="spellStart"/>
      <w:r>
        <w:t>xmlns</w:t>
      </w:r>
      <w:proofErr w:type="spellEnd"/>
      <w:r>
        <w:t xml:space="preserve"> = http: //schemas.xmlsoap.org/</w:t>
      </w:r>
      <w:proofErr w:type="spellStart"/>
      <w:r>
        <w:t>wsdl</w:t>
      </w:r>
      <w:proofErr w:type="spellEnd"/>
      <w:r>
        <w:t>/. </w:t>
      </w:r>
      <w:r>
        <w:t>Поэтому все элементы без префикса пространства имен, такие как </w:t>
      </w:r>
      <w:proofErr w:type="spellStart"/>
      <w:r>
        <w:rPr>
          <w:i/>
        </w:rPr>
        <w:t>message</w:t>
      </w:r>
      <w:proofErr w:type="spellEnd"/>
      <w:r>
        <w:t> или </w:t>
      </w:r>
      <w:proofErr w:type="spellStart"/>
      <w:proofErr w:type="gramStart"/>
      <w:r>
        <w:rPr>
          <w:i/>
        </w:rPr>
        <w:t>portType</w:t>
      </w:r>
      <w:proofErr w:type="spellEnd"/>
      <w:r>
        <w:t> ,</w:t>
      </w:r>
      <w:proofErr w:type="gramEnd"/>
      <w:r>
        <w:t xml:space="preserve"> считаются частью пространства имен WSDL по умолчанию.</w:t>
      </w:r>
    </w:p>
    <w:p w:rsidR="00DE0C74" w:rsidRDefault="005C4D3B">
      <w:pPr>
        <w:numPr>
          <w:ilvl w:val="0"/>
          <w:numId w:val="10"/>
        </w:numPr>
      </w:pPr>
      <w:r>
        <w:t>определяет многочисленные пространства имен, которые используются в оставшейся части документа.</w:t>
      </w:r>
    </w:p>
    <w:p w:rsidR="00DE0C74" w:rsidRDefault="00DE0C74"/>
    <w:p w:rsidR="00DE0C74" w:rsidRDefault="005C4D3B">
      <w:proofErr w:type="spellStart"/>
      <w:r>
        <w:rPr>
          <w:b/>
          <w:highlight w:val="yellow"/>
        </w:rPr>
        <w:t>types</w:t>
      </w:r>
      <w:proofErr w:type="spellEnd"/>
      <w:r>
        <w:t xml:space="preserve"> – определение</w:t>
      </w:r>
      <w:r>
        <w:t xml:space="preserve"> типа данных. Содержит описание всех типов данных, предлагаемый веб сервисом</w:t>
      </w:r>
    </w:p>
    <w:p w:rsidR="00DE0C74" w:rsidRDefault="005C4D3B">
      <w:pPr>
        <w:numPr>
          <w:ilvl w:val="0"/>
          <w:numId w:val="11"/>
        </w:numPr>
      </w:pPr>
      <w:r>
        <w:t>Элемент </w:t>
      </w:r>
      <w:proofErr w:type="spellStart"/>
      <w:r>
        <w:rPr>
          <w:i/>
        </w:rPr>
        <w:t>types</w:t>
      </w:r>
      <w:proofErr w:type="spellEnd"/>
      <w:r>
        <w:t> описывает все типы данных, используемые между клиентом и сервером.</w:t>
      </w:r>
    </w:p>
    <w:p w:rsidR="00DE0C74" w:rsidRDefault="005C4D3B">
      <w:pPr>
        <w:numPr>
          <w:ilvl w:val="0"/>
          <w:numId w:val="11"/>
        </w:numPr>
      </w:pPr>
      <w:r>
        <w:t>WSDL не привязан исключительно к конкретной системе ввода.</w:t>
      </w:r>
    </w:p>
    <w:p w:rsidR="00DE0C74" w:rsidRDefault="005C4D3B">
      <w:pPr>
        <w:numPr>
          <w:ilvl w:val="0"/>
          <w:numId w:val="11"/>
        </w:numPr>
      </w:pPr>
      <w:r>
        <w:t xml:space="preserve">WSDL использует спецификацию XML-схемы </w:t>
      </w:r>
      <w:r>
        <w:t>W3C в качестве выбора по умолчанию для определения типов данных.</w:t>
      </w:r>
    </w:p>
    <w:p w:rsidR="00DE0C74" w:rsidRDefault="005C4D3B">
      <w:pPr>
        <w:numPr>
          <w:ilvl w:val="0"/>
          <w:numId w:val="11"/>
        </w:numPr>
      </w:pPr>
      <w:r>
        <w:t>Если служба использует только простые встроенные типы XML-схемы, такие как строки и целые числа, то элемент </w:t>
      </w:r>
      <w:proofErr w:type="spellStart"/>
      <w:r>
        <w:rPr>
          <w:i/>
        </w:rPr>
        <w:t>types</w:t>
      </w:r>
      <w:proofErr w:type="spellEnd"/>
      <w:r>
        <w:t> не требуется.</w:t>
      </w:r>
    </w:p>
    <w:p w:rsidR="00DE0C74" w:rsidRDefault="005C4D3B">
      <w:pPr>
        <w:numPr>
          <w:ilvl w:val="0"/>
          <w:numId w:val="11"/>
        </w:numPr>
      </w:pPr>
      <w:r>
        <w:t xml:space="preserve">WSDL позволяет определять типы в отдельных элементах, чтобы их </w:t>
      </w:r>
      <w:r>
        <w:t>можно было повторно использовать в нескольких веб-службах.</w:t>
      </w:r>
    </w:p>
    <w:p w:rsidR="00DE0C74" w:rsidRDefault="00DE0C74"/>
    <w:p w:rsidR="00DE0C74" w:rsidRDefault="005C4D3B">
      <w:proofErr w:type="spellStart"/>
      <w:r>
        <w:rPr>
          <w:b/>
          <w:highlight w:val="yellow"/>
        </w:rPr>
        <w:t>message</w:t>
      </w:r>
      <w:proofErr w:type="spellEnd"/>
      <w:r>
        <w:t xml:space="preserve"> – </w:t>
      </w:r>
      <w:proofErr w:type="gramStart"/>
      <w:r>
        <w:t>сообщения</w:t>
      </w:r>
      <w:proofErr w:type="gramEnd"/>
      <w:r>
        <w:t xml:space="preserve"> используемые веб сервисом (данные которыми мы обмениваемся)</w:t>
      </w:r>
    </w:p>
    <w:p w:rsidR="00DE0C74" w:rsidRDefault="005C4D3B">
      <w:pPr>
        <w:numPr>
          <w:ilvl w:val="0"/>
          <w:numId w:val="1"/>
        </w:numPr>
      </w:pPr>
      <w:r>
        <w:t>Каждый веб-сервис имеет два сообщения: вход и выход.</w:t>
      </w:r>
    </w:p>
    <w:p w:rsidR="00DE0C74" w:rsidRDefault="005C4D3B">
      <w:pPr>
        <w:numPr>
          <w:ilvl w:val="0"/>
          <w:numId w:val="1"/>
        </w:numPr>
      </w:pPr>
      <w:r>
        <w:t>Входные данные описывают параметры для веб-службы, а выходные д</w:t>
      </w:r>
      <w:r>
        <w:t>анные описывают возвращаемые данные из веб-службы.</w:t>
      </w:r>
    </w:p>
    <w:p w:rsidR="00DE0C74" w:rsidRDefault="005C4D3B">
      <w:pPr>
        <w:numPr>
          <w:ilvl w:val="0"/>
          <w:numId w:val="1"/>
        </w:numPr>
      </w:pPr>
      <w:r>
        <w:t>Каждое сообщение содержит ноль или более параметров </w:t>
      </w:r>
      <w:r>
        <w:rPr>
          <w:b/>
        </w:rPr>
        <w:t>&lt;</w:t>
      </w:r>
      <w:proofErr w:type="spellStart"/>
      <w:r>
        <w:rPr>
          <w:b/>
        </w:rPr>
        <w:t>part</w:t>
      </w:r>
      <w:proofErr w:type="spellEnd"/>
      <w:proofErr w:type="gramStart"/>
      <w:r>
        <w:rPr>
          <w:b/>
        </w:rPr>
        <w:t>&gt;</w:t>
      </w:r>
      <w:r>
        <w:t> ,</w:t>
      </w:r>
      <w:proofErr w:type="gramEnd"/>
      <w:r>
        <w:t xml:space="preserve"> по одному для каждого параметра функции веб-службы.</w:t>
      </w:r>
    </w:p>
    <w:p w:rsidR="00DE0C74" w:rsidRDefault="005C4D3B">
      <w:pPr>
        <w:numPr>
          <w:ilvl w:val="0"/>
          <w:numId w:val="1"/>
        </w:numPr>
      </w:pPr>
      <w:r>
        <w:t>Каждый параметр </w:t>
      </w:r>
      <w:r>
        <w:rPr>
          <w:b/>
        </w:rPr>
        <w:t>&lt;</w:t>
      </w:r>
      <w:proofErr w:type="spellStart"/>
      <w:r>
        <w:rPr>
          <w:b/>
        </w:rPr>
        <w:t>part</w:t>
      </w:r>
      <w:proofErr w:type="spellEnd"/>
      <w:r>
        <w:rPr>
          <w:b/>
        </w:rPr>
        <w:t>&gt;</w:t>
      </w:r>
      <w:r>
        <w:t> связывается с конкретным типом, определенным в элементе контейнера </w:t>
      </w:r>
      <w:r>
        <w:rPr>
          <w:b/>
        </w:rPr>
        <w:t>&lt;</w:t>
      </w:r>
      <w:proofErr w:type="spellStart"/>
      <w:r>
        <w:rPr>
          <w:b/>
        </w:rPr>
        <w:t>types</w:t>
      </w:r>
      <w:proofErr w:type="spellEnd"/>
      <w:proofErr w:type="gramStart"/>
      <w:r>
        <w:rPr>
          <w:b/>
        </w:rPr>
        <w:t>&gt;</w:t>
      </w:r>
      <w:r>
        <w:t> .</w:t>
      </w:r>
      <w:proofErr w:type="gramEnd"/>
    </w:p>
    <w:p w:rsidR="00DE0C74" w:rsidRDefault="00DE0C74">
      <w:pPr>
        <w:spacing w:after="160" w:line="259" w:lineRule="auto"/>
      </w:pPr>
    </w:p>
    <w:p w:rsidR="00DE0C74" w:rsidRDefault="005C4D3B">
      <w:pPr>
        <w:spacing w:after="160" w:line="259" w:lineRule="auto"/>
      </w:pPr>
      <w:proofErr w:type="spellStart"/>
      <w:r>
        <w:rPr>
          <w:b/>
          <w:highlight w:val="yellow"/>
        </w:rPr>
        <w:t>portType</w:t>
      </w:r>
      <w:proofErr w:type="spellEnd"/>
      <w:r>
        <w:t xml:space="preserve"> – Элемент </w:t>
      </w:r>
      <w:r>
        <w:rPr>
          <w:b/>
        </w:rPr>
        <w:t>&lt;</w:t>
      </w:r>
      <w:proofErr w:type="spellStart"/>
      <w:r>
        <w:rPr>
          <w:b/>
        </w:rPr>
        <w:t>portType</w:t>
      </w:r>
      <w:proofErr w:type="spellEnd"/>
      <w:r>
        <w:rPr>
          <w:b/>
        </w:rPr>
        <w:t>&gt;</w:t>
      </w:r>
      <w:r>
        <w:t> объединяет несколько элементов сообщения, чтобы сформировать полную одностороннюю или двустороннюю операцию.</w:t>
      </w:r>
    </w:p>
    <w:p w:rsidR="00DE0C74" w:rsidRDefault="005C4D3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b/>
          <w:color w:val="000000"/>
          <w:highlight w:val="yellow"/>
        </w:rPr>
        <w:t>operation</w:t>
      </w:r>
      <w:proofErr w:type="spellEnd"/>
      <w:r>
        <w:rPr>
          <w:color w:val="000000"/>
        </w:rPr>
        <w:t xml:space="preserve"> - это абстрактное определение операции для сообщения, например, присвоение имени методу, очереди</w:t>
      </w:r>
      <w:r>
        <w:rPr>
          <w:color w:val="000000"/>
        </w:rPr>
        <w:t xml:space="preserve"> сообщений или бизнес-процессу, которое примет и обработает сообщение.</w:t>
      </w:r>
    </w:p>
    <w:p w:rsidR="00DE0C74" w:rsidRDefault="005C4D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Элемент </w:t>
      </w:r>
      <w:proofErr w:type="spellStart"/>
      <w:r>
        <w:rPr>
          <w:color w:val="000000"/>
        </w:rPr>
        <w:t>portType</w:t>
      </w:r>
      <w:proofErr w:type="spellEnd"/>
      <w:r>
        <w:rPr>
          <w:color w:val="000000"/>
        </w:rPr>
        <w:t xml:space="preserve"> определяет одну операцию, называемую </w:t>
      </w:r>
      <w:proofErr w:type="spellStart"/>
      <w:proofErr w:type="gramStart"/>
      <w:r>
        <w:rPr>
          <w:color w:val="000000"/>
        </w:rPr>
        <w:t>sayHello</w:t>
      </w:r>
      <w:proofErr w:type="spellEnd"/>
      <w:r>
        <w:rPr>
          <w:color w:val="000000"/>
        </w:rPr>
        <w:t xml:space="preserve"> .</w:t>
      </w:r>
      <w:proofErr w:type="gramEnd"/>
    </w:p>
    <w:p w:rsidR="00DE0C74" w:rsidRDefault="005C4D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Операция состоит из одного входного сообщения </w:t>
      </w:r>
      <w:proofErr w:type="spellStart"/>
      <w:r>
        <w:rPr>
          <w:color w:val="000000"/>
        </w:rPr>
        <w:t>SayHelloRequest</w:t>
      </w:r>
      <w:proofErr w:type="spellEnd"/>
      <w:r>
        <w:rPr>
          <w:color w:val="000000"/>
        </w:rPr>
        <w:t xml:space="preserve"> и</w:t>
      </w:r>
    </w:p>
    <w:p w:rsidR="00DE0C74" w:rsidRDefault="005C4D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выходное сообщение </w:t>
      </w:r>
      <w:proofErr w:type="spellStart"/>
      <w:proofErr w:type="gramStart"/>
      <w:r>
        <w:rPr>
          <w:color w:val="000000"/>
        </w:rPr>
        <w:t>SayHelloResponse</w:t>
      </w:r>
      <w:proofErr w:type="spellEnd"/>
      <w:r>
        <w:rPr>
          <w:color w:val="000000"/>
        </w:rPr>
        <w:t xml:space="preserve"> .</w:t>
      </w:r>
      <w:proofErr w:type="gramEnd"/>
    </w:p>
    <w:p w:rsidR="00DE0C74" w:rsidRDefault="00DE0C74">
      <w:pPr>
        <w:ind w:left="720"/>
      </w:pPr>
    </w:p>
    <w:p w:rsidR="00DE0C74" w:rsidRDefault="005C4D3B">
      <w:pPr>
        <w:ind w:left="720"/>
      </w:pPr>
      <w:r>
        <w:t>Есть 4 вида операции</w:t>
      </w:r>
    </w:p>
    <w:p w:rsidR="00DE0C74" w:rsidRDefault="00DE0C74">
      <w:pPr>
        <w:ind w:left="720"/>
      </w:pPr>
    </w:p>
    <w:p w:rsidR="00DE0C74" w:rsidRDefault="005C4D3B">
      <w:pPr>
        <w:ind w:firstLine="720"/>
        <w:rPr>
          <w:b/>
        </w:rPr>
      </w:pPr>
      <w:r>
        <w:rPr>
          <w:b/>
        </w:rPr>
        <w:t>В одну сторону</w:t>
      </w:r>
    </w:p>
    <w:p w:rsidR="00DE0C74" w:rsidRDefault="005C4D3B">
      <w:pPr>
        <w:ind w:firstLine="720"/>
      </w:pPr>
      <w:r>
        <w:t>Служба получает сообщение. Следовательно, операция имеет один элемент </w:t>
      </w:r>
      <w:r>
        <w:rPr>
          <w:i/>
        </w:rPr>
        <w:t>ввода</w:t>
      </w:r>
    </w:p>
    <w:p w:rsidR="00DE0C74" w:rsidRDefault="005C4D3B">
      <w:pPr>
        <w:ind w:firstLine="720"/>
      </w:pPr>
      <w:r>
        <w:rPr>
          <w:noProof/>
          <w:lang w:val="en-US"/>
        </w:rPr>
        <w:drawing>
          <wp:inline distT="0" distB="0" distL="0" distR="0">
            <wp:extent cx="3677163" cy="1152686"/>
            <wp:effectExtent l="0" t="0" r="0" b="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52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>
      <w:pPr>
        <w:ind w:firstLine="720"/>
      </w:pPr>
    </w:p>
    <w:p w:rsidR="00DE0C74" w:rsidRDefault="005C4D3B">
      <w:pPr>
        <w:ind w:firstLine="720"/>
        <w:rPr>
          <w:b/>
        </w:rPr>
      </w:pPr>
      <w:r>
        <w:rPr>
          <w:b/>
        </w:rPr>
        <w:t>Ответ на запрос</w:t>
      </w:r>
    </w:p>
    <w:p w:rsidR="00DE0C74" w:rsidRDefault="005C4D3B">
      <w:pPr>
        <w:ind w:left="720"/>
      </w:pPr>
      <w:r>
        <w:t>Служба получает сообщение и отправляет ответ. Поэтому операция имеет один элемент </w:t>
      </w:r>
      <w:proofErr w:type="gramStart"/>
      <w:r>
        <w:rPr>
          <w:i/>
        </w:rPr>
        <w:t>ввода</w:t>
      </w:r>
      <w:r>
        <w:t> ,</w:t>
      </w:r>
      <w:proofErr w:type="gramEnd"/>
      <w:r>
        <w:t xml:space="preserve"> за которым следует один элемент </w:t>
      </w:r>
      <w:r>
        <w:rPr>
          <w:i/>
        </w:rPr>
        <w:t>вывода</w:t>
      </w:r>
      <w:r>
        <w:t> . Для инкапсуляции ошибок также может быть указан необязательный элемент </w:t>
      </w:r>
      <w:r>
        <w:rPr>
          <w:i/>
        </w:rPr>
        <w:t>неисправности</w:t>
      </w:r>
      <w:r>
        <w:t> </w:t>
      </w:r>
    </w:p>
    <w:p w:rsidR="00DE0C74" w:rsidRDefault="005C4D3B">
      <w:pPr>
        <w:ind w:firstLine="720"/>
      </w:pPr>
      <w:r>
        <w:rPr>
          <w:noProof/>
          <w:lang w:val="en-US"/>
        </w:rPr>
        <w:drawing>
          <wp:inline distT="0" distB="0" distL="0" distR="0">
            <wp:extent cx="4220164" cy="1438476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3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>
      <w:pPr>
        <w:ind w:firstLine="720"/>
      </w:pPr>
    </w:p>
    <w:p w:rsidR="00DE0C74" w:rsidRDefault="005C4D3B">
      <w:pPr>
        <w:ind w:firstLine="720"/>
        <w:rPr>
          <w:b/>
        </w:rPr>
      </w:pPr>
      <w:r>
        <w:rPr>
          <w:b/>
        </w:rPr>
        <w:t>Запрашивать-ответ</w:t>
      </w:r>
    </w:p>
    <w:p w:rsidR="00DE0C74" w:rsidRDefault="005C4D3B">
      <w:pPr>
        <w:ind w:left="720"/>
      </w:pPr>
      <w:r>
        <w:t>Служба отправляет сообщение и получает ответ. Поэтому операция имеет один элемент </w:t>
      </w:r>
      <w:proofErr w:type="gramStart"/>
      <w:r>
        <w:rPr>
          <w:i/>
        </w:rPr>
        <w:t>вывода</w:t>
      </w:r>
      <w:r>
        <w:t> ,</w:t>
      </w:r>
      <w:proofErr w:type="gramEnd"/>
      <w:r>
        <w:t xml:space="preserve"> за которым следует один элемент </w:t>
      </w:r>
      <w:r>
        <w:rPr>
          <w:i/>
        </w:rPr>
        <w:t>ввода</w:t>
      </w:r>
      <w:r>
        <w:t> . Для инкап</w:t>
      </w:r>
      <w:r>
        <w:t>суляции ошибок также может быть указан необязательный элемент </w:t>
      </w:r>
      <w:r>
        <w:rPr>
          <w:i/>
        </w:rPr>
        <w:t>неисправности</w:t>
      </w:r>
    </w:p>
    <w:p w:rsidR="00DE0C74" w:rsidRDefault="005C4D3B">
      <w:pPr>
        <w:ind w:firstLine="720"/>
      </w:pPr>
      <w:r>
        <w:rPr>
          <w:noProof/>
          <w:lang w:val="en-US"/>
        </w:rPr>
        <w:drawing>
          <wp:inline distT="0" distB="0" distL="0" distR="0">
            <wp:extent cx="4258269" cy="1505160"/>
            <wp:effectExtent l="0" t="0" r="0" b="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0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>
      <w:pPr>
        <w:ind w:firstLine="720"/>
      </w:pPr>
    </w:p>
    <w:p w:rsidR="00DE0C74" w:rsidRDefault="005C4D3B">
      <w:pPr>
        <w:ind w:firstLine="720"/>
        <w:rPr>
          <w:b/>
        </w:rPr>
      </w:pPr>
      <w:r>
        <w:rPr>
          <w:b/>
        </w:rPr>
        <w:t>уведомление</w:t>
      </w:r>
    </w:p>
    <w:p w:rsidR="00DE0C74" w:rsidRDefault="005C4D3B">
      <w:pPr>
        <w:ind w:firstLine="720"/>
      </w:pPr>
      <w:r>
        <w:t>Служба отправляет сообщение. Следовательно, операция имеет один </w:t>
      </w:r>
      <w:r>
        <w:rPr>
          <w:i/>
        </w:rPr>
        <w:t>выходной</w:t>
      </w:r>
      <w:r>
        <w:t> элемент</w:t>
      </w:r>
    </w:p>
    <w:p w:rsidR="00DE0C74" w:rsidRDefault="005C4D3B">
      <w:pPr>
        <w:ind w:firstLine="720"/>
      </w:pPr>
      <w:r>
        <w:rPr>
          <w:noProof/>
          <w:lang w:val="en-US"/>
        </w:rPr>
        <w:drawing>
          <wp:inline distT="0" distB="0" distL="0" distR="0">
            <wp:extent cx="3658111" cy="1124107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24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DE0C74"/>
    <w:p w:rsidR="00DE0C74" w:rsidRDefault="00DE0C74">
      <w:pPr>
        <w:rPr>
          <w:b/>
        </w:rPr>
      </w:pPr>
    </w:p>
    <w:p w:rsidR="00DE0C74" w:rsidRDefault="005C4D3B">
      <w:proofErr w:type="spellStart"/>
      <w:r>
        <w:rPr>
          <w:b/>
          <w:highlight w:val="yellow"/>
        </w:rPr>
        <w:t>binding</w:t>
      </w:r>
      <w:proofErr w:type="spellEnd"/>
      <w:r>
        <w:t xml:space="preserve"> – Элемент </w:t>
      </w:r>
      <w:r>
        <w:rPr>
          <w:b/>
        </w:rPr>
        <w:t>&lt;</w:t>
      </w:r>
      <w:proofErr w:type="spellStart"/>
      <w:r>
        <w:rPr>
          <w:b/>
        </w:rPr>
        <w:t>binding</w:t>
      </w:r>
      <w:proofErr w:type="spellEnd"/>
      <w:r>
        <w:rPr>
          <w:b/>
        </w:rPr>
        <w:t>&gt;</w:t>
      </w:r>
      <w:r>
        <w:t> предоставляет конкретные сведения о том, как операци</w:t>
      </w:r>
      <w:r>
        <w:t>я </w:t>
      </w:r>
      <w:proofErr w:type="spellStart"/>
      <w:r>
        <w:rPr>
          <w:i/>
        </w:rPr>
        <w:t>portType</w:t>
      </w:r>
      <w:proofErr w:type="spellEnd"/>
      <w:r>
        <w:t> будет передаваться по проводам.</w:t>
      </w:r>
    </w:p>
    <w:p w:rsidR="00DE0C74" w:rsidRDefault="005C4D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Привязки могут быть доступны через несколько транспортов, включая HTTP GET, HTTP POST или SOAP.</w:t>
      </w:r>
    </w:p>
    <w:p w:rsidR="00DE0C74" w:rsidRDefault="005C4D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Привязки предоставляют конкретную информацию о том, какой протокол используется для передачи операций </w:t>
      </w:r>
      <w:proofErr w:type="spellStart"/>
      <w:proofErr w:type="gramStart"/>
      <w:r>
        <w:rPr>
          <w:i/>
          <w:color w:val="000000"/>
        </w:rPr>
        <w:t>portType</w:t>
      </w:r>
      <w:proofErr w:type="spellEnd"/>
      <w:r>
        <w:rPr>
          <w:color w:val="000000"/>
        </w:rPr>
        <w:t> .</w:t>
      </w:r>
      <w:proofErr w:type="gramEnd"/>
    </w:p>
    <w:p w:rsidR="00DE0C74" w:rsidRDefault="005C4D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Привязки предоставляют информацию о том, где находится сервис.</w:t>
      </w:r>
    </w:p>
    <w:p w:rsidR="00DE0C74" w:rsidRDefault="005C4D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Для протокола SOAP привязка — это </w:t>
      </w:r>
      <w:r>
        <w:rPr>
          <w:b/>
          <w:color w:val="000000"/>
        </w:rPr>
        <w:t>&lt;</w:t>
      </w:r>
      <w:proofErr w:type="spellStart"/>
      <w:r>
        <w:rPr>
          <w:b/>
          <w:color w:val="000000"/>
        </w:rPr>
        <w:t>soap</w:t>
      </w:r>
      <w:proofErr w:type="spellEnd"/>
      <w:r>
        <w:rPr>
          <w:b/>
          <w:color w:val="000000"/>
        </w:rPr>
        <w:t xml:space="preserve">: </w:t>
      </w:r>
      <w:proofErr w:type="spellStart"/>
      <w:r>
        <w:rPr>
          <w:b/>
          <w:color w:val="000000"/>
        </w:rPr>
        <w:t>binding</w:t>
      </w:r>
      <w:proofErr w:type="spellEnd"/>
      <w:proofErr w:type="gramStart"/>
      <w:r>
        <w:rPr>
          <w:b/>
          <w:color w:val="000000"/>
        </w:rPr>
        <w:t>&gt;</w:t>
      </w:r>
      <w:r>
        <w:rPr>
          <w:color w:val="000000"/>
        </w:rPr>
        <w:t> ,</w:t>
      </w:r>
      <w:proofErr w:type="gramEnd"/>
      <w:r>
        <w:rPr>
          <w:color w:val="000000"/>
        </w:rPr>
        <w:t xml:space="preserve"> а транспорт — это сообщения SOAP поверх протокола HTTP.</w:t>
      </w:r>
    </w:p>
    <w:p w:rsidR="00DE0C74" w:rsidRDefault="005C4D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Вы можете указать несколько привязок для одного </w:t>
      </w:r>
      <w:proofErr w:type="spellStart"/>
      <w:proofErr w:type="gramStart"/>
      <w:r>
        <w:rPr>
          <w:i/>
          <w:color w:val="000000"/>
        </w:rPr>
        <w:t>portType</w:t>
      </w:r>
      <w:proofErr w:type="spellEnd"/>
      <w:r>
        <w:rPr>
          <w:color w:val="000000"/>
        </w:rPr>
        <w:t> .</w:t>
      </w:r>
      <w:proofErr w:type="gramEnd"/>
    </w:p>
    <w:p w:rsidR="00DE0C74" w:rsidRDefault="00DE0C74"/>
    <w:p w:rsidR="00DE0C74" w:rsidRDefault="005C4D3B">
      <w:pPr>
        <w:ind w:firstLine="720"/>
      </w:pPr>
      <w:r>
        <w:t>Элемент привязки имеет дв</w:t>
      </w:r>
      <w:r>
        <w:t>а атрибута: атрибут </w:t>
      </w:r>
      <w:proofErr w:type="spellStart"/>
      <w:r>
        <w:rPr>
          <w:i/>
        </w:rPr>
        <w:t>name</w:t>
      </w:r>
      <w:proofErr w:type="spellEnd"/>
      <w:r>
        <w:t> и </w:t>
      </w:r>
      <w:proofErr w:type="spellStart"/>
      <w:proofErr w:type="gramStart"/>
      <w:r>
        <w:rPr>
          <w:i/>
        </w:rPr>
        <w:t>type</w:t>
      </w:r>
      <w:proofErr w:type="spellEnd"/>
      <w:r>
        <w:t> .</w:t>
      </w:r>
      <w:proofErr w:type="gramEnd"/>
    </w:p>
    <w:p w:rsidR="00DE0C74" w:rsidRDefault="005C4D3B">
      <w:pPr>
        <w:ind w:left="720"/>
      </w:pPr>
      <w:r>
        <w:rPr>
          <w:noProof/>
          <w:lang w:val="en-US"/>
        </w:rPr>
        <w:drawing>
          <wp:inline distT="0" distB="0" distL="0" distR="0">
            <wp:extent cx="3743847" cy="27626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76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Default="005C4D3B">
      <w:pPr>
        <w:ind w:left="720"/>
      </w:pPr>
      <w:r>
        <w:t>Атрибут </w:t>
      </w:r>
      <w:proofErr w:type="spellStart"/>
      <w:r>
        <w:rPr>
          <w:i/>
        </w:rPr>
        <w:t>name</w:t>
      </w:r>
      <w:proofErr w:type="spellEnd"/>
      <w:r>
        <w:t xml:space="preserve"> определяет имя привязки, а атрибут </w:t>
      </w:r>
      <w:proofErr w:type="spellStart"/>
      <w:r>
        <w:t>type</w:t>
      </w:r>
      <w:proofErr w:type="spellEnd"/>
      <w:r>
        <w:t xml:space="preserve"> указывает на порт для привязки, в данном случае это порт «</w:t>
      </w:r>
      <w:proofErr w:type="spellStart"/>
      <w:r>
        <w:t>tns</w:t>
      </w:r>
      <w:proofErr w:type="spellEnd"/>
      <w:r>
        <w:t xml:space="preserve">: </w:t>
      </w:r>
      <w:proofErr w:type="spellStart"/>
      <w:r>
        <w:t>Hello_PortType</w:t>
      </w:r>
      <w:proofErr w:type="spellEnd"/>
      <w:r>
        <w:t>».</w:t>
      </w:r>
    </w:p>
    <w:p w:rsidR="00DE0C74" w:rsidRDefault="005C4D3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b/>
          <w:color w:val="000000"/>
          <w:highlight w:val="yellow"/>
        </w:rPr>
        <w:t>operation</w:t>
      </w:r>
      <w:proofErr w:type="spellEnd"/>
      <w:r>
        <w:rPr>
          <w:b/>
          <w:color w:val="000000"/>
          <w:highlight w:val="yellow"/>
        </w:rPr>
        <w:t xml:space="preserve"> </w:t>
      </w:r>
      <w:proofErr w:type="spellStart"/>
      <w:r>
        <w:rPr>
          <w:b/>
          <w:color w:val="000000"/>
          <w:highlight w:val="yellow"/>
        </w:rPr>
        <w:t>name</w:t>
      </w:r>
      <w:proofErr w:type="spellEnd"/>
      <w:r>
        <w:rPr>
          <w:color w:val="000000"/>
        </w:rPr>
        <w:t xml:space="preserve"> - Этот элемент указывает на привязку конкретной операции к конкретной реализации SOAP. </w:t>
      </w:r>
      <w:r>
        <w:rPr>
          <w:i/>
          <w:color w:val="000000"/>
        </w:rPr>
        <w:t xml:space="preserve">Атрибут </w:t>
      </w:r>
      <w:proofErr w:type="spellStart"/>
      <w:r>
        <w:rPr>
          <w:i/>
          <w:color w:val="000000"/>
        </w:rPr>
        <w:t>soapAction</w:t>
      </w:r>
      <w:proofErr w:type="spellEnd"/>
      <w:r>
        <w:rPr>
          <w:color w:val="000000"/>
        </w:rPr>
        <w:t xml:space="preserve"> указывает, что HTTP-заголовок </w:t>
      </w:r>
      <w:proofErr w:type="spellStart"/>
      <w:r>
        <w:rPr>
          <w:color w:val="000000"/>
        </w:rPr>
        <w:t>SOAPAction</w:t>
      </w:r>
      <w:proofErr w:type="spellEnd"/>
      <w:r>
        <w:rPr>
          <w:color w:val="000000"/>
        </w:rPr>
        <w:t xml:space="preserve"> будет использоваться для идентификации службы.</w:t>
      </w:r>
    </w:p>
    <w:p w:rsidR="00DE0C74" w:rsidRDefault="005C4D3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b/>
          <w:color w:val="000000"/>
          <w:highlight w:val="yellow"/>
        </w:rPr>
        <w:t>body</w:t>
      </w:r>
      <w:proofErr w:type="spellEnd"/>
      <w:r>
        <w:rPr>
          <w:color w:val="000000"/>
        </w:rPr>
        <w:t xml:space="preserve"> - Этот элемент позволяет указать детали входных и выходн</w:t>
      </w:r>
      <w:r>
        <w:rPr>
          <w:color w:val="000000"/>
        </w:rPr>
        <w:t xml:space="preserve">ых сообщений. В случае </w:t>
      </w:r>
      <w:proofErr w:type="spellStart"/>
      <w:r>
        <w:rPr>
          <w:color w:val="000000"/>
        </w:rPr>
        <w:t>HelloWorld</w:t>
      </w:r>
      <w:proofErr w:type="spellEnd"/>
      <w:r>
        <w:rPr>
          <w:color w:val="000000"/>
        </w:rPr>
        <w:t xml:space="preserve"> элемент </w:t>
      </w:r>
      <w:proofErr w:type="spellStart"/>
      <w:r>
        <w:rPr>
          <w:color w:val="000000"/>
        </w:rPr>
        <w:t>body</w:t>
      </w:r>
      <w:proofErr w:type="spellEnd"/>
      <w:r>
        <w:rPr>
          <w:color w:val="000000"/>
        </w:rPr>
        <w:t xml:space="preserve"> определяет стиль кодирования SOAP и URN пространства имен, связанный с указанным сервисом.</w:t>
      </w:r>
    </w:p>
    <w:p w:rsidR="00DE0C74" w:rsidRDefault="00DE0C74"/>
    <w:p w:rsidR="00DE0C74" w:rsidRDefault="005C4D3B">
      <w:proofErr w:type="spellStart"/>
      <w:r>
        <w:rPr>
          <w:b/>
          <w:highlight w:val="yellow"/>
        </w:rPr>
        <w:t>service</w:t>
      </w:r>
      <w:proofErr w:type="spellEnd"/>
      <w:r>
        <w:t xml:space="preserve"> – Элемент </w:t>
      </w:r>
      <w:r>
        <w:rPr>
          <w:b/>
        </w:rPr>
        <w:t>&lt;</w:t>
      </w:r>
      <w:proofErr w:type="spellStart"/>
      <w:r>
        <w:rPr>
          <w:b/>
        </w:rPr>
        <w:t>service</w:t>
      </w:r>
      <w:proofErr w:type="spellEnd"/>
      <w:r>
        <w:rPr>
          <w:b/>
        </w:rPr>
        <w:t>&gt;</w:t>
      </w:r>
      <w:r>
        <w:t> определяет порты, поддерживаемые веб-службой. Для каждого из поддерживаемых протоколов существует один элемент порта. Служебный элемент представляет собой набор портов.</w:t>
      </w:r>
    </w:p>
    <w:p w:rsidR="00DE0C74" w:rsidRDefault="005C4D3B">
      <w:pPr>
        <w:numPr>
          <w:ilvl w:val="0"/>
          <w:numId w:val="6"/>
        </w:numPr>
      </w:pPr>
      <w:r>
        <w:t>где</w:t>
      </w:r>
      <w:r>
        <w:rPr>
          <w:b/>
        </w:rPr>
        <w:t xml:space="preserve"> </w:t>
      </w:r>
      <w:r>
        <w:t>получить доступ к услуге</w:t>
      </w:r>
    </w:p>
    <w:p w:rsidR="00DE0C74" w:rsidRDefault="005C4D3B">
      <w:pPr>
        <w:numPr>
          <w:ilvl w:val="0"/>
          <w:numId w:val="6"/>
        </w:numPr>
      </w:pPr>
      <w:r>
        <w:t>через какой порт получить доступ к веб-сервису</w:t>
      </w:r>
    </w:p>
    <w:p w:rsidR="00DE0C74" w:rsidRDefault="005C4D3B">
      <w:pPr>
        <w:numPr>
          <w:ilvl w:val="0"/>
          <w:numId w:val="6"/>
        </w:numPr>
        <w:rPr>
          <w:b/>
        </w:rPr>
      </w:pPr>
      <w:r>
        <w:t>как опреде</w:t>
      </w:r>
      <w:r>
        <w:t>ляются</w:t>
      </w:r>
      <w:r>
        <w:rPr>
          <w:b/>
        </w:rPr>
        <w:t xml:space="preserve"> </w:t>
      </w:r>
      <w:r>
        <w:t>коммуникационные сообщения.</w:t>
      </w:r>
    </w:p>
    <w:p w:rsidR="00DE0C74" w:rsidRDefault="00DE0C74"/>
    <w:p w:rsidR="00DE0C74" w:rsidRDefault="00DE0C74"/>
    <w:p w:rsidR="00DE0C74" w:rsidRDefault="005C4D3B">
      <w:proofErr w:type="spellStart"/>
      <w:r>
        <w:t>Реквесты</w:t>
      </w:r>
      <w:proofErr w:type="spellEnd"/>
      <w:r>
        <w:t xml:space="preserve"> идут к URL. Что бы получить WSLD, нужно добавить к URL </w:t>
      </w:r>
      <w:proofErr w:type="gramStart"/>
      <w:r>
        <w:t xml:space="preserve">- </w:t>
      </w:r>
      <w:r>
        <w:rPr>
          <w:b/>
        </w:rPr>
        <w:t>?WSLD</w:t>
      </w:r>
      <w:proofErr w:type="gramEnd"/>
      <w:r>
        <w:t xml:space="preserve"> </w:t>
      </w:r>
    </w:p>
    <w:p w:rsidR="00DE0C74" w:rsidRDefault="00DE0C74"/>
    <w:p w:rsidR="00DE0C74" w:rsidRDefault="005C4D3B">
      <w:hyperlink r:id="rId18">
        <w:r>
          <w:rPr>
            <w:color w:val="0000FF"/>
            <w:u w:val="single"/>
          </w:rPr>
          <w:t>http://webservices.oorsprong.org/websample</w:t>
        </w:r>
        <w:r>
          <w:rPr>
            <w:color w:val="0000FF"/>
            <w:u w:val="single"/>
          </w:rPr>
          <w:t>s.countryinfo/CountryInfoService.wso?WSDL</w:t>
        </w:r>
      </w:hyperlink>
    </w:p>
    <w:p w:rsidR="00DE0C74" w:rsidRDefault="00DE0C74"/>
    <w:p w:rsidR="00DE0C74" w:rsidRDefault="00DE0C74"/>
    <w:p w:rsidR="00DE0C74" w:rsidRDefault="00DE0C74"/>
    <w:p w:rsidR="00DE0C74" w:rsidRDefault="00DE0C74"/>
    <w:p w:rsidR="00DE0C74" w:rsidRDefault="00DE0C74"/>
    <w:p w:rsidR="00DE0C74" w:rsidRDefault="005C4D3B">
      <w:pPr>
        <w:spacing w:after="200" w:line="276" w:lineRule="auto"/>
      </w:pPr>
      <w:r>
        <w:br w:type="page"/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lastRenderedPageBreak/>
        <w:t xml:space="preserve">SOAP supports both </w:t>
      </w:r>
      <w:proofErr w:type="spellStart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stateful</w:t>
      </w:r>
      <w:proofErr w:type="spellEnd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and stateless messaging. In a </w:t>
      </w:r>
      <w:proofErr w:type="spellStart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stateful</w:t>
      </w:r>
      <w:proofErr w:type="spellEnd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scenario, the server stores the received information that can be really heavy. But it’s justified for operations involving multiple parties and complex transactions.</w:t>
      </w:r>
    </w:p>
    <w:p w:rsidR="00DE0C74" w:rsidRPr="005C4D3B" w:rsidRDefault="005C4D3B">
      <w:pPr>
        <w:pStyle w:val="Heading3"/>
        <w:shd w:val="clear" w:color="auto" w:fill="FFFFFF"/>
        <w:spacing w:before="0" w:after="150"/>
        <w:rPr>
          <w:rFonts w:ascii="Arial" w:eastAsia="Arial" w:hAnsi="Arial" w:cs="Arial"/>
          <w:color w:val="FF0000"/>
          <w:sz w:val="36"/>
          <w:szCs w:val="36"/>
          <w:lang w:val="en-US"/>
        </w:rPr>
      </w:pPr>
      <w:r w:rsidRPr="005C4D3B">
        <w:rPr>
          <w:rFonts w:ascii="Arial" w:eastAsia="Arial" w:hAnsi="Arial" w:cs="Arial"/>
          <w:color w:val="FF0000"/>
          <w:sz w:val="36"/>
          <w:szCs w:val="36"/>
          <w:lang w:val="en-US"/>
        </w:rPr>
        <w:t>SOAP pros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Language- and</w:t>
      </w: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 xml:space="preserve"> platform-agnostic. 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The built-in functionality to create web-based services allows SOAP to handle communications and make responses language- and platform-independent.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Bound to a variety of transport protocols. 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SOAP is flexible in terms of transfer protoco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ls to accommodate for multiple scenarios.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Built-in error handling. 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SOAP API specification allows for returning the Retry XML message with error code and its explanation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highlight w:val="white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highlight w:val="white"/>
          <w:lang w:val="en-US"/>
        </w:rPr>
        <w:t>A number of security extensions. </w:t>
      </w:r>
      <w:r w:rsidRPr="005C4D3B">
        <w:rPr>
          <w:rFonts w:ascii="Arial" w:eastAsia="Arial" w:hAnsi="Arial" w:cs="Arial"/>
          <w:color w:val="000000"/>
          <w:sz w:val="27"/>
          <w:szCs w:val="27"/>
          <w:highlight w:val="white"/>
          <w:lang w:val="en-US"/>
        </w:rPr>
        <w:t>Integrated with the WS-Security protocols, SOAP meets an enterprise-grade transaction quality. It provides privacy and integrity inside the transactions while allowing for encryption on the message level.</w:t>
      </w:r>
    </w:p>
    <w:p w:rsidR="00DE0C74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</w:rPr>
      </w:pPr>
      <w:r>
        <w:rPr>
          <w:rFonts w:ascii="Arial" w:eastAsia="Arial" w:hAnsi="Arial" w:cs="Arial"/>
          <w:noProof/>
          <w:color w:val="000000"/>
          <w:sz w:val="27"/>
          <w:szCs w:val="27"/>
          <w:lang w:val="en-US"/>
        </w:rPr>
        <w:drawing>
          <wp:inline distT="0" distB="0" distL="0" distR="0">
            <wp:extent cx="2295845" cy="3629532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29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 xml:space="preserve">Remembers </w:t>
      </w:r>
      <w:proofErr w:type="gramStart"/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 xml:space="preserve">State 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-</w:t>
      </w:r>
      <w:proofErr w:type="gramEnd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received information is stored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on a server, so next request can be based on the previous one</w:t>
      </w:r>
    </w:p>
    <w:p w:rsidR="00DE0C74" w:rsidRPr="005C4D3B" w:rsidRDefault="00DE0C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</w:p>
    <w:p w:rsidR="00DE0C74" w:rsidRPr="005C4D3B" w:rsidRDefault="005C4D3B">
      <w:pPr>
        <w:pStyle w:val="Heading3"/>
        <w:shd w:val="clear" w:color="auto" w:fill="FFFFFF"/>
        <w:spacing w:before="0" w:after="150"/>
        <w:rPr>
          <w:rFonts w:ascii="Arial" w:eastAsia="Arial" w:hAnsi="Arial" w:cs="Arial"/>
          <w:color w:val="FF0000"/>
          <w:sz w:val="36"/>
          <w:szCs w:val="36"/>
          <w:lang w:val="en-US"/>
        </w:rPr>
      </w:pPr>
      <w:r w:rsidRPr="005C4D3B">
        <w:rPr>
          <w:rFonts w:ascii="Arial" w:eastAsia="Arial" w:hAnsi="Arial" w:cs="Arial"/>
          <w:color w:val="FF0000"/>
          <w:sz w:val="36"/>
          <w:szCs w:val="36"/>
          <w:lang w:val="en-US"/>
        </w:rPr>
        <w:t>SOAP cons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These days, many developers shudder at the idea of having to integrate a SOAP API for several reasons.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XML only. 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SOAP messages contain a lot of metadata and only support verbose XML structures for requests and responses.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Heavyweight. 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Due to the large size of XML-files, SOAP services require a large bandwidth.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Narrowly specialized knowledge.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 Building SOAP API servers 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requires a deep understanding of all protocols involved and their highly restricted rules.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Tedious message updating. 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Requiring additional effort to add or remove the message properties, rigid SOAP schema slows down adoption.</w:t>
      </w:r>
    </w:p>
    <w:p w:rsidR="00DE0C74" w:rsidRPr="005C4D3B" w:rsidRDefault="005C4D3B">
      <w:pPr>
        <w:pStyle w:val="Heading3"/>
        <w:shd w:val="clear" w:color="auto" w:fill="FFFFFF"/>
        <w:spacing w:before="0" w:after="150"/>
        <w:rPr>
          <w:rFonts w:ascii="Arial" w:eastAsia="Arial" w:hAnsi="Arial" w:cs="Arial"/>
          <w:color w:val="FF0000"/>
          <w:sz w:val="36"/>
          <w:szCs w:val="36"/>
          <w:lang w:val="en-US"/>
        </w:rPr>
      </w:pPr>
      <w:r w:rsidRPr="005C4D3B">
        <w:rPr>
          <w:rFonts w:ascii="Arial" w:eastAsia="Arial" w:hAnsi="Arial" w:cs="Arial"/>
          <w:color w:val="FF0000"/>
          <w:sz w:val="36"/>
          <w:szCs w:val="36"/>
          <w:lang w:val="en-US"/>
        </w:rPr>
        <w:t>SOAP use cases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Right now, the S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OAP architecture is most commonly used for internal integration within enterprises or with their trusted partners.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Highly standardized operations: billing, navigation, facilities.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All use cases where you have to eliminate any kind of misinterpretation are 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a good fit for SOAP communication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Bank transactions and payment systems</w:t>
      </w:r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. </w:t>
      </w:r>
      <w:proofErr w:type="gramStart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Firstly</w:t>
      </w:r>
      <w:proofErr w:type="gramEnd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SOAP provides level of security using WS-Security protocol. Secondly SOAP is </w:t>
      </w:r>
      <w:proofErr w:type="spellStart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>stateful</w:t>
      </w:r>
      <w:proofErr w:type="spellEnd"/>
      <w:r w:rsidRPr="005C4D3B">
        <w:rPr>
          <w:rFonts w:ascii="Arial" w:eastAsia="Arial" w:hAnsi="Arial" w:cs="Arial"/>
          <w:color w:val="000000"/>
          <w:sz w:val="27"/>
          <w:szCs w:val="27"/>
          <w:lang w:val="en-US"/>
        </w:rPr>
        <w:t xml:space="preserve"> (Server can store information on previous requests)</w:t>
      </w:r>
    </w:p>
    <w:p w:rsidR="00DE0C74" w:rsidRPr="005C4D3B" w:rsidRDefault="005C4D3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b/>
          <w:color w:val="000000"/>
          <w:sz w:val="27"/>
          <w:szCs w:val="27"/>
          <w:lang w:val="en-US"/>
        </w:rPr>
      </w:pP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Non-HTTP messaging and legacy environ</w:t>
      </w:r>
      <w:r w:rsidRPr="005C4D3B">
        <w:rPr>
          <w:rFonts w:ascii="Arial" w:eastAsia="Arial" w:hAnsi="Arial" w:cs="Arial"/>
          <w:b/>
          <w:color w:val="000000"/>
          <w:sz w:val="27"/>
          <w:szCs w:val="27"/>
          <w:lang w:val="en-US"/>
        </w:rPr>
        <w:t>ment</w:t>
      </w:r>
    </w:p>
    <w:p w:rsidR="00DE0C74" w:rsidRPr="005C4D3B" w:rsidRDefault="00DE0C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b/>
          <w:color w:val="000000"/>
          <w:sz w:val="27"/>
          <w:szCs w:val="27"/>
          <w:lang w:val="en-US"/>
        </w:rPr>
      </w:pPr>
    </w:p>
    <w:p w:rsidR="00DE0C74" w:rsidRPr="005C4D3B" w:rsidRDefault="00DE0C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b/>
          <w:color w:val="000000"/>
          <w:sz w:val="27"/>
          <w:szCs w:val="27"/>
          <w:lang w:val="en-US"/>
        </w:rPr>
      </w:pPr>
    </w:p>
    <w:p w:rsidR="00DE0C74" w:rsidRDefault="005C4D3B">
      <w:r>
        <w:rPr>
          <w:b/>
        </w:rPr>
        <w:t>SOAP стоит использовать, если</w:t>
      </w:r>
      <w:r>
        <w:t>:</w:t>
      </w:r>
    </w:p>
    <w:p w:rsidR="00DE0C74" w:rsidRDefault="005C4D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/>
      </w:pPr>
      <w:proofErr w:type="spellStart"/>
      <w:r>
        <w:rPr>
          <w:color w:val="000000"/>
        </w:rPr>
        <w:t>Asynchronous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subsequent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invocation</w:t>
      </w:r>
      <w:proofErr w:type="spellEnd"/>
    </w:p>
    <w:p w:rsidR="00DE0C74" w:rsidRDefault="005C4D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formal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communication</w:t>
      </w:r>
      <w:proofErr w:type="spellEnd"/>
      <w:r>
        <w:rPr>
          <w:color w:val="000000"/>
        </w:rPr>
        <w:t xml:space="preserve">  </w:t>
      </w:r>
    </w:p>
    <w:p w:rsidR="00DE0C74" w:rsidRDefault="005C4D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" w:name="_heading=h.gjdgxs" w:colFirst="0" w:colLast="0"/>
      <w:bookmarkEnd w:id="1"/>
      <w:proofErr w:type="spellStart"/>
      <w:r>
        <w:rPr>
          <w:color w:val="000000"/>
        </w:rPr>
        <w:t>Stateful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operations</w:t>
      </w:r>
      <w:proofErr w:type="spellEnd"/>
      <w:r>
        <w:rPr>
          <w:color w:val="000000"/>
        </w:rPr>
        <w:t xml:space="preserve"> (если нужно сохранять состояние от одного запроса к другому.) </w:t>
      </w:r>
      <w:proofErr w:type="gramStart"/>
      <w:r>
        <w:rPr>
          <w:color w:val="000000"/>
        </w:rPr>
        <w:t>Например</w:t>
      </w:r>
      <w:proofErr w:type="gramEnd"/>
      <w:r>
        <w:rPr>
          <w:color w:val="000000"/>
        </w:rPr>
        <w:t xml:space="preserve"> если мы отправляем серверу запрос, а какая погода будет в Москве 20 ноября 2022 года, то он отвечает и сохраняет дату у себя. После, если мы спросим у него, а какая </w:t>
      </w:r>
      <w:r>
        <w:rPr>
          <w:color w:val="000000"/>
        </w:rPr>
        <w:t>погода завтра, то сервер, сохранив прошлый запрос, поймет контекст, что мы имеем ввиду 21 ноября 2022 года.</w:t>
      </w:r>
    </w:p>
    <w:p w:rsidR="00DE0C74" w:rsidRDefault="00DE0C74"/>
    <w:p w:rsidR="00DE0C74" w:rsidRDefault="00DE0C74"/>
    <w:p w:rsidR="00DE0C74" w:rsidRDefault="005C4D3B">
      <w:proofErr w:type="spellStart"/>
      <w:r>
        <w:rPr>
          <w:b/>
        </w:rPr>
        <w:t>Challenges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SOAP</w:t>
      </w:r>
      <w:r>
        <w:t>:</w:t>
      </w:r>
    </w:p>
    <w:p w:rsidR="00DE0C74" w:rsidRDefault="00DE0C74"/>
    <w:p w:rsidR="00DE0C74" w:rsidRDefault="005C4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C4D3B">
        <w:rPr>
          <w:b/>
          <w:color w:val="000000"/>
          <w:lang w:val="en-US"/>
        </w:rPr>
        <w:t>WSDL</w:t>
      </w:r>
      <w:r w:rsidRPr="005C4D3B">
        <w:rPr>
          <w:color w:val="000000"/>
          <w:lang w:val="en-US"/>
        </w:rPr>
        <w:t xml:space="preserve"> - The tight contract between the client and the server. One change could cause a large impact on the whole client application. </w:t>
      </w:r>
      <w:r>
        <w:rPr>
          <w:color w:val="000000"/>
        </w:rPr>
        <w:t>(Если мы переименуем функцию в WSDL, то все клиенты, которые подключены к этому API, должны будут сделать соответствующие измене</w:t>
      </w:r>
      <w:r>
        <w:rPr>
          <w:color w:val="000000"/>
        </w:rPr>
        <w:t>ния)</w:t>
      </w:r>
    </w:p>
    <w:p w:rsidR="00DE0C74" w:rsidRPr="005C4D3B" w:rsidRDefault="005C4D3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C4D3B">
        <w:rPr>
          <w:b/>
          <w:color w:val="000000"/>
          <w:lang w:val="en-US"/>
        </w:rPr>
        <w:t>Document Size</w:t>
      </w:r>
      <w:r w:rsidRPr="005C4D3B">
        <w:rPr>
          <w:color w:val="000000"/>
          <w:lang w:val="en-US"/>
        </w:rPr>
        <w:t xml:space="preserve"> - Because of the large messages, using SOAP in places where bandwidth is a constraint can be issue</w:t>
      </w:r>
    </w:p>
    <w:p w:rsidR="00DE0C74" w:rsidRPr="005C4D3B" w:rsidRDefault="00DE0C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b/>
          <w:color w:val="000000"/>
          <w:sz w:val="27"/>
          <w:szCs w:val="27"/>
          <w:lang w:val="en-US"/>
        </w:rPr>
      </w:pPr>
    </w:p>
    <w:p w:rsidR="00DE0C74" w:rsidRPr="005C4D3B" w:rsidRDefault="00DE0C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75"/>
        <w:rPr>
          <w:rFonts w:ascii="Arial" w:eastAsia="Arial" w:hAnsi="Arial" w:cs="Arial"/>
          <w:color w:val="000000"/>
          <w:sz w:val="27"/>
          <w:szCs w:val="27"/>
          <w:lang w:val="en-US"/>
        </w:rPr>
      </w:pPr>
    </w:p>
    <w:sectPr w:rsidR="00DE0C74" w:rsidRPr="005C4D3B">
      <w:pgSz w:w="16839" w:h="23814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E68E5"/>
    <w:multiLevelType w:val="multilevel"/>
    <w:tmpl w:val="CA7ED0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6A14A7"/>
    <w:multiLevelType w:val="multilevel"/>
    <w:tmpl w:val="EA1860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9A5536A"/>
    <w:multiLevelType w:val="multilevel"/>
    <w:tmpl w:val="8ECE0C30"/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DCD4457"/>
    <w:multiLevelType w:val="multilevel"/>
    <w:tmpl w:val="E39C9AC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92A6610"/>
    <w:multiLevelType w:val="multilevel"/>
    <w:tmpl w:val="69D810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B23503"/>
    <w:multiLevelType w:val="multilevel"/>
    <w:tmpl w:val="F4E47E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F9348A4"/>
    <w:multiLevelType w:val="multilevel"/>
    <w:tmpl w:val="011AA57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4920D41"/>
    <w:multiLevelType w:val="multilevel"/>
    <w:tmpl w:val="6840E6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85D7474"/>
    <w:multiLevelType w:val="multilevel"/>
    <w:tmpl w:val="8EBA1D30"/>
    <w:lvl w:ilvl="0">
      <w:start w:val="1"/>
      <w:numFmt w:val="bullet"/>
      <w:lvlText w:val="❖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25A2F02"/>
    <w:multiLevelType w:val="multilevel"/>
    <w:tmpl w:val="29C6EA02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3403CCB"/>
    <w:multiLevelType w:val="multilevel"/>
    <w:tmpl w:val="ED2C5A9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C74"/>
    <w:rsid w:val="005C4D3B"/>
    <w:rsid w:val="00DE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7139"/>
  <w15:docId w15:val="{E84D5365-1372-4F16-825C-9D2E438B5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5DF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2ED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A855D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55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55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5D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A31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2ED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2ED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ebservices.oorsprong.org/websamples.countryinfo/CountryInfoService.wso?WSD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pemR2q1f3V/gNChP0ukYXx8UJw==">AMUW2mUyl2RHeWup82LY2C4Mny9Fdj2O+XUTey8+a5ihsIU3ydHJ/R2REUTbH82/PWTby7sKbOpI0mH7qFa+5+wnKeJDe9OivrQlVDG5IyNVuSQuHRAnTOTNhS7+/wzWEVT+HGtDScAj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1456</Words>
  <Characters>8302</Characters>
  <Application>Microsoft Office Word</Application>
  <DocSecurity>0</DocSecurity>
  <Lines>69</Lines>
  <Paragraphs>19</Paragraphs>
  <ScaleCrop>false</ScaleCrop>
  <Company/>
  <LinksUpToDate>false</LinksUpToDate>
  <CharactersWithSpaces>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 Ivanov</dc:creator>
  <cp:lastModifiedBy>artem</cp:lastModifiedBy>
  <cp:revision>2</cp:revision>
  <dcterms:created xsi:type="dcterms:W3CDTF">2022-03-08T10:43:00Z</dcterms:created>
  <dcterms:modified xsi:type="dcterms:W3CDTF">2022-05-18T18:57:00Z</dcterms:modified>
</cp:coreProperties>
</file>