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3134" w14:textId="77777777" w:rsidR="00795FBA" w:rsidRPr="00BA7830" w:rsidRDefault="00000000">
      <w:pPr>
        <w:pStyle w:val="Title"/>
        <w:jc w:val="center"/>
        <w:rPr>
          <w:lang w:val="pt-PT"/>
        </w:rPr>
      </w:pPr>
      <w:r w:rsidRPr="00BA7830">
        <w:rPr>
          <w:lang w:val="pt-PT"/>
        </w:rPr>
        <w:t>Mathemagician - Patch de Correções UI/UX (v3)</w:t>
      </w:r>
    </w:p>
    <w:p w14:paraId="25069938" w14:textId="77777777" w:rsidR="00795FBA" w:rsidRPr="00BA7830" w:rsidRDefault="00000000">
      <w:pPr>
        <w:pStyle w:val="Subtitle"/>
        <w:jc w:val="center"/>
        <w:rPr>
          <w:lang w:val="pt-PT"/>
        </w:rPr>
      </w:pPr>
      <w:r w:rsidRPr="00BA7830">
        <w:rPr>
          <w:lang w:val="pt-PT"/>
        </w:rPr>
        <w:t>Documento complementar para corrigir problemas encontrados na versão anterior da app.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95FBA" w:rsidRPr="00BA7830" w14:paraId="2E59A3D2" w14:textId="77777777">
        <w:trPr>
          <w:jc w:val="center"/>
        </w:trPr>
        <w:tc>
          <w:tcPr>
            <w:tcW w:w="9360" w:type="dxa"/>
            <w:shd w:val="clear" w:color="auto" w:fill="EAF3FF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930C09B" w14:textId="77777777" w:rsidR="00795FBA" w:rsidRPr="00BA7830" w:rsidRDefault="00000000">
            <w:pPr>
              <w:spacing w:after="0"/>
              <w:rPr>
                <w:rFonts w:hint="eastAsia"/>
                <w:lang w:val="pt-PT"/>
              </w:rPr>
            </w:pPr>
            <w:r w:rsidRPr="00BA7830">
              <w:rPr>
                <w:b/>
                <w:lang w:val="pt-PT"/>
              </w:rPr>
              <w:t>Objetivo: corrigir comportamento de toque, fundos indevidos, submissão de respostas e animações instáveis nos modos Aprender a contar, Touchculator, História e Livre.</w:t>
            </w:r>
          </w:p>
        </w:tc>
      </w:tr>
    </w:tbl>
    <w:p w14:paraId="3FEE7AE4" w14:textId="77777777" w:rsidR="00795FBA" w:rsidRDefault="00000000">
      <w:pPr>
        <w:pStyle w:val="Heading1"/>
      </w:pPr>
      <w:r>
        <w:t>Resumo das alterações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03"/>
        <w:gridCol w:w="5877"/>
      </w:tblGrid>
      <w:tr w:rsidR="00795FBA" w14:paraId="10872AB9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D613C" w14:textId="77777777" w:rsidR="00795FBA" w:rsidRDefault="00000000">
            <w:pPr>
              <w:rPr>
                <w:rFonts w:hint="eastAsia"/>
              </w:rPr>
            </w:pPr>
            <w:r>
              <w:rPr>
                <w:b/>
              </w:rPr>
              <w:t>Modo</w:t>
            </w:r>
          </w:p>
        </w:tc>
        <w:tc>
          <w:tcPr>
            <w:tcW w:w="67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7FD8F" w14:textId="77777777" w:rsidR="00795FBA" w:rsidRDefault="00000000">
            <w:pPr>
              <w:rPr>
                <w:rFonts w:hint="eastAsia"/>
              </w:rPr>
            </w:pPr>
            <w:r>
              <w:rPr>
                <w:b/>
              </w:rPr>
              <w:t>Correção principal</w:t>
            </w:r>
          </w:p>
        </w:tc>
      </w:tr>
      <w:tr w:rsidR="00795FBA" w:rsidRPr="00BA7830" w14:paraId="6A479F1E" w14:textId="77777777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EB188" w14:textId="77777777" w:rsidR="00795FBA" w:rsidRDefault="00000000">
            <w:pPr>
              <w:rPr>
                <w:rFonts w:hint="eastAsia"/>
              </w:rPr>
            </w:pPr>
            <w:r>
              <w:t>Aprender a contar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D7C56" w14:textId="77777777" w:rsidR="00795FBA" w:rsidRPr="00BA7830" w:rsidRDefault="00000000">
            <w:pPr>
              <w:rPr>
                <w:rFonts w:hint="eastAsia"/>
                <w:lang w:val="pt-PT"/>
              </w:rPr>
            </w:pPr>
            <w:r w:rsidRPr="00BA7830">
              <w:rPr>
                <w:lang w:val="pt-PT"/>
              </w:rPr>
              <w:t>Fundo do contentor deve ser transparente; tocar em toda a área principal incrementa; nunca pode haver piscar do ecrã.</w:t>
            </w:r>
          </w:p>
        </w:tc>
      </w:tr>
      <w:tr w:rsidR="00795FBA" w:rsidRPr="00BA7830" w14:paraId="000C1F77" w14:textId="77777777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044B9" w14:textId="77777777" w:rsidR="00795FBA" w:rsidRDefault="00000000">
            <w:pPr>
              <w:rPr>
                <w:rFonts w:hint="eastAsia"/>
              </w:rPr>
            </w:pPr>
            <w:r>
              <w:t>Touchculator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94C96" w14:textId="4C31835D" w:rsidR="00795FBA" w:rsidRPr="00BA7830" w:rsidRDefault="00000000">
            <w:pPr>
              <w:rPr>
                <w:rFonts w:hint="eastAsia"/>
                <w:lang w:val="pt-PT"/>
              </w:rPr>
            </w:pPr>
            <w:r w:rsidRPr="00BA7830">
              <w:rPr>
                <w:lang w:val="pt-PT"/>
              </w:rPr>
              <w:t>Fundo transparente; remover ícone clicável da operação; toque em toda a área principal executa a ação; conclusão passa a exigir checkmark + botão Submeter</w:t>
            </w:r>
            <w:r w:rsidR="00BA7830" w:rsidRPr="00BA7830">
              <w:rPr>
                <w:lang w:val="pt-PT"/>
              </w:rPr>
              <w:t xml:space="preserve">; </w:t>
            </w:r>
            <w:r w:rsidR="00BA7830">
              <w:t>nunca pode haver piscar do ecrã.</w:t>
            </w:r>
            <w:r w:rsidRPr="00BA7830">
              <w:rPr>
                <w:lang w:val="pt-PT"/>
              </w:rPr>
              <w:t>.</w:t>
            </w:r>
          </w:p>
        </w:tc>
      </w:tr>
      <w:tr w:rsidR="00795FBA" w:rsidRPr="00BA7830" w14:paraId="56BB7296" w14:textId="77777777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FCD34" w14:textId="77777777" w:rsidR="00795FBA" w:rsidRDefault="00000000">
            <w:pPr>
              <w:rPr>
                <w:rFonts w:hint="eastAsia"/>
              </w:rPr>
            </w:pPr>
            <w:r>
              <w:t>Modo História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2DD8" w14:textId="77777777" w:rsidR="00795FBA" w:rsidRPr="00BA7830" w:rsidRDefault="00000000">
            <w:pPr>
              <w:rPr>
                <w:rFonts w:hint="eastAsia"/>
                <w:lang w:val="pt-PT"/>
              </w:rPr>
            </w:pPr>
            <w:r w:rsidRPr="00BA7830">
              <w:rPr>
                <w:lang w:val="pt-PT"/>
              </w:rPr>
              <w:t>Manter animação da resposta sem mover o teclado; manter outline verde/vermelho; duplicar a duração da mensagem “Correcto” / “Tenta novamente”.</w:t>
            </w:r>
          </w:p>
        </w:tc>
      </w:tr>
      <w:tr w:rsidR="00795FBA" w:rsidRPr="00BA7830" w14:paraId="41415716" w14:textId="77777777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7CA64" w14:textId="77777777" w:rsidR="00795FBA" w:rsidRDefault="00000000">
            <w:pPr>
              <w:rPr>
                <w:rFonts w:hint="eastAsia"/>
              </w:rPr>
            </w:pPr>
            <w:r>
              <w:t>Modo Livre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C5FBB" w14:textId="77777777" w:rsidR="00795FBA" w:rsidRPr="00BA7830" w:rsidRDefault="00000000">
            <w:pPr>
              <w:rPr>
                <w:rFonts w:hint="eastAsia"/>
                <w:lang w:val="pt-PT"/>
              </w:rPr>
            </w:pPr>
            <w:r w:rsidRPr="00BA7830">
              <w:rPr>
                <w:lang w:val="pt-PT"/>
              </w:rPr>
              <w:t>Mesmas correções do Modo História para estabilidade do teclado, outline e duração das mensagens de feedback.</w:t>
            </w:r>
          </w:p>
        </w:tc>
      </w:tr>
    </w:tbl>
    <w:p w14:paraId="02B6ABC8" w14:textId="77777777" w:rsidR="00795FBA" w:rsidRPr="00BA7830" w:rsidRDefault="00000000">
      <w:pPr>
        <w:pStyle w:val="Heading1"/>
        <w:rPr>
          <w:lang w:val="pt-PT"/>
        </w:rPr>
      </w:pPr>
      <w:r w:rsidRPr="00BA7830">
        <w:rPr>
          <w:lang w:val="pt-PT"/>
        </w:rPr>
        <w:t>1. Aprender a contar</w:t>
      </w:r>
    </w:p>
    <w:p w14:paraId="34E8C164" w14:textId="77777777" w:rsidR="00795FBA" w:rsidRPr="00BA7830" w:rsidRDefault="00000000">
      <w:pPr>
        <w:pStyle w:val="Heading2"/>
        <w:rPr>
          <w:lang w:val="pt-PT"/>
        </w:rPr>
      </w:pPr>
      <w:r w:rsidRPr="00BA7830">
        <w:rPr>
          <w:lang w:val="pt-PT"/>
        </w:rPr>
        <w:t>1.1 Fundo do contentor do número</w:t>
      </w:r>
    </w:p>
    <w:p w14:paraId="604FF9D6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O contentor onde aparece o número atual e o texto por extenso deve ter fundo transparente.</w:t>
      </w:r>
    </w:p>
    <w:p w14:paraId="773075C8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Não deve existir fundo branco nem caixa opaca atrás do número.</w:t>
      </w:r>
    </w:p>
    <w:p w14:paraId="19238134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A legibilidade deve ser garantida pela tipografia e contraste do próprio texto, não por um bloco branco.</w:t>
      </w:r>
    </w:p>
    <w:p w14:paraId="02207200" w14:textId="77777777" w:rsidR="00795FBA" w:rsidRDefault="00000000">
      <w:pPr>
        <w:pStyle w:val="Heading2"/>
      </w:pPr>
      <w:r>
        <w:t>1.2 Zona ativa de toque</w:t>
      </w:r>
    </w:p>
    <w:p w14:paraId="31C20FC4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O número deve incrementar +1 quando o utilizador toca em qualquer ponto da área principal do ecrã.</w:t>
      </w:r>
    </w:p>
    <w:p w14:paraId="7CE39AA8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Apenas as zonas de interface não jogáveis devem ficar excluídas, como o botão Voltar no canto superior esquerdo.</w:t>
      </w:r>
    </w:p>
    <w:p w14:paraId="42B128AD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O toque não deve ficar limitado ao contentor do número.</w:t>
      </w:r>
    </w:p>
    <w:p w14:paraId="21724240" w14:textId="77777777" w:rsidR="00795FBA" w:rsidRPr="00BA7830" w:rsidRDefault="00000000">
      <w:pPr>
        <w:pStyle w:val="Heading2"/>
        <w:rPr>
          <w:lang w:val="pt-PT"/>
        </w:rPr>
      </w:pPr>
      <w:r w:rsidRPr="00BA7830">
        <w:rPr>
          <w:lang w:val="pt-PT"/>
        </w:rPr>
        <w:t>1.3 Remover completamente o piscar do ecrã</w:t>
      </w:r>
    </w:p>
    <w:p w14:paraId="37645D14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O ecrã não pode piscar nunca, nem ao tocar dentro nem fora do contentor do número.</w:t>
      </w:r>
    </w:p>
    <w:p w14:paraId="20539B37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A atualização visual deve ser local e estável, alterando apenas o número e o texto por extenso.</w:t>
      </w:r>
    </w:p>
    <w:p w14:paraId="42764361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Não pode haver flash de fundo, remount do contentor principal, troca abrupta de cor ou qualquer efeito equivalente.</w:t>
      </w:r>
    </w:p>
    <w:p w14:paraId="4E03B522" w14:textId="77777777" w:rsidR="00795FBA" w:rsidRDefault="00000000">
      <w:pPr>
        <w:pStyle w:val="Heading1"/>
      </w:pPr>
      <w:r>
        <w:lastRenderedPageBreak/>
        <w:t>2. Touchculator</w:t>
      </w:r>
    </w:p>
    <w:p w14:paraId="7F48AB78" w14:textId="77777777" w:rsidR="00795FBA" w:rsidRDefault="00000000">
      <w:pPr>
        <w:pStyle w:val="Heading2"/>
      </w:pPr>
      <w:r>
        <w:t>2.1 Fundo do contentor</w:t>
      </w:r>
    </w:p>
    <w:p w14:paraId="21E71DCC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O contentor onde aparecem os números e os círculos deve ter fundo transparente.</w:t>
      </w:r>
    </w:p>
    <w:p w14:paraId="3A6ED0AF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Não deve existir fundo branco atrás dos círculos, números ou operação.</w:t>
      </w:r>
    </w:p>
    <w:p w14:paraId="48489E8B" w14:textId="77777777" w:rsidR="00795FBA" w:rsidRPr="00BA7830" w:rsidRDefault="00000000">
      <w:pPr>
        <w:pStyle w:val="Heading2"/>
        <w:rPr>
          <w:lang w:val="pt-PT"/>
        </w:rPr>
      </w:pPr>
      <w:r w:rsidRPr="00BA7830">
        <w:rPr>
          <w:lang w:val="pt-PT"/>
        </w:rPr>
        <w:t>2.2 Remover o novo ícone clicável da operação</w:t>
      </w:r>
    </w:p>
    <w:p w14:paraId="24F71396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O novo ícone com o símbolo da operação não deve existir como alvo de toque.</w:t>
      </w:r>
    </w:p>
    <w:p w14:paraId="35B73A35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O símbolo da operação deve desaparecer dessa posição clicável.</w:t>
      </w:r>
    </w:p>
    <w:p w14:paraId="5140DF7D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A interação deve acontecer ao tocar em qualquer ponto da área principal do ecrã, exceto no botão Voltar.</w:t>
      </w:r>
    </w:p>
    <w:p w14:paraId="40CAAF41" w14:textId="77777777" w:rsidR="00795FBA" w:rsidRDefault="00000000">
      <w:pPr>
        <w:pStyle w:val="Heading2"/>
      </w:pPr>
      <w:r>
        <w:t>2.3 Zona ativa de toque</w:t>
      </w:r>
    </w:p>
    <w:p w14:paraId="3AB21938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Carregar em qualquer ponto da área principal do ecrã deve executar a ação da operação.</w:t>
      </w:r>
    </w:p>
    <w:p w14:paraId="5D7E538E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O comportamento não pode depender de tocar num elemento específico como ícone, contentor ou símbolo.</w:t>
      </w:r>
    </w:p>
    <w:p w14:paraId="52586319" w14:textId="77777777" w:rsidR="00795FBA" w:rsidRDefault="00000000">
      <w:pPr>
        <w:pStyle w:val="Heading2"/>
      </w:pPr>
      <w:r>
        <w:t>2.4 Nova lógica de finalização</w:t>
      </w:r>
    </w:p>
    <w:p w14:paraId="23DEA13B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Quando o número/círculos chegar ao estado final correto, não deve abrir logo o modal de parabéns.</w:t>
      </w:r>
    </w:p>
    <w:p w14:paraId="2EDC2489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Nessa altura deve aparecer um checkmark visual de confirmação e um botão Submeter.</w:t>
      </w:r>
    </w:p>
    <w:p w14:paraId="4E7255EA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Só quando o utilizador carregar em Submeter é que surge o modal final de parabéns.</w:t>
      </w:r>
    </w:p>
    <w:p w14:paraId="1356CA0D" w14:textId="77777777" w:rsidR="00795FBA" w:rsidRPr="00BA7830" w:rsidRDefault="00000000">
      <w:pPr>
        <w:pStyle w:val="Heading2"/>
        <w:rPr>
          <w:lang w:val="pt-PT"/>
        </w:rPr>
      </w:pPr>
      <w:r w:rsidRPr="00BA7830">
        <w:rPr>
          <w:lang w:val="pt-PT"/>
        </w:rPr>
        <w:t>2.5 Fluxo esperado no final de uma operação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95FBA" w14:paraId="76C0D900" w14:textId="77777777">
        <w:trPr>
          <w:jc w:val="center"/>
        </w:trPr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2189D" w14:textId="77777777" w:rsidR="00795FBA" w:rsidRDefault="00000000">
            <w:pPr>
              <w:rPr>
                <w:rFonts w:hint="eastAsia"/>
              </w:rPr>
            </w:pPr>
            <w:r>
              <w:rPr>
                <w:b/>
              </w:rPr>
              <w:t>Momento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6E1E1" w14:textId="77777777" w:rsidR="00795FBA" w:rsidRDefault="00000000">
            <w:pPr>
              <w:rPr>
                <w:rFonts w:hint="eastAsia"/>
              </w:rPr>
            </w:pPr>
            <w:r>
              <w:rPr>
                <w:b/>
              </w:rPr>
              <w:t>Estado visual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439F8" w14:textId="77777777" w:rsidR="00795FBA" w:rsidRDefault="00000000">
            <w:pPr>
              <w:rPr>
                <w:rFonts w:hint="eastAsia"/>
              </w:rPr>
            </w:pPr>
            <w:r>
              <w:rPr>
                <w:b/>
              </w:rPr>
              <w:t>Comportamento</w:t>
            </w:r>
          </w:p>
        </w:tc>
      </w:tr>
      <w:tr w:rsidR="00795FBA" w:rsidRPr="00BA7830" w14:paraId="0CE85889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1C325" w14:textId="77777777" w:rsidR="00795FBA" w:rsidRDefault="00000000">
            <w:pPr>
              <w:rPr>
                <w:rFonts w:hint="eastAsia"/>
              </w:rPr>
            </w:pPr>
            <w:r>
              <w:t>Durante a operação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83CE1" w14:textId="77777777" w:rsidR="00795FBA" w:rsidRDefault="00000000">
            <w:pPr>
              <w:rPr>
                <w:rFonts w:hint="eastAsia"/>
              </w:rPr>
            </w:pPr>
            <w:r>
              <w:t>Círculos evoluem progressivamente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466CB" w14:textId="77777777" w:rsidR="00795FBA" w:rsidRPr="00BA7830" w:rsidRDefault="00000000">
            <w:pPr>
              <w:rPr>
                <w:rFonts w:hint="eastAsia"/>
                <w:lang w:val="pt-PT"/>
              </w:rPr>
            </w:pPr>
            <w:r w:rsidRPr="00BA7830">
              <w:rPr>
                <w:lang w:val="pt-PT"/>
              </w:rPr>
              <w:t>Toque em qualquer zona principal executa mais um passo</w:t>
            </w:r>
          </w:p>
        </w:tc>
      </w:tr>
      <w:tr w:rsidR="00795FBA" w:rsidRPr="00BA7830" w14:paraId="26D96C84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92AA1" w14:textId="77777777" w:rsidR="00795FBA" w:rsidRDefault="00000000">
            <w:pPr>
              <w:rPr>
                <w:rFonts w:hint="eastAsia"/>
              </w:rPr>
            </w:pPr>
            <w:r>
              <w:t>Quando atinge o resultado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5386F" w14:textId="77777777" w:rsidR="00795FBA" w:rsidRPr="00BA7830" w:rsidRDefault="00000000">
            <w:pPr>
              <w:rPr>
                <w:rFonts w:hint="eastAsia"/>
                <w:lang w:val="pt-PT"/>
              </w:rPr>
            </w:pPr>
            <w:r w:rsidRPr="00BA7830">
              <w:rPr>
                <w:lang w:val="pt-PT"/>
              </w:rPr>
              <w:t>Mostrar checkmark e botão Submeter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2BAE9" w14:textId="77777777" w:rsidR="00795FBA" w:rsidRPr="00BA7830" w:rsidRDefault="00000000">
            <w:pPr>
              <w:rPr>
                <w:rFonts w:hint="eastAsia"/>
                <w:lang w:val="pt-PT"/>
              </w:rPr>
            </w:pPr>
            <w:r w:rsidRPr="00BA7830">
              <w:rPr>
                <w:lang w:val="pt-PT"/>
              </w:rPr>
              <w:t>Ainda não abrir modal final</w:t>
            </w:r>
          </w:p>
        </w:tc>
      </w:tr>
      <w:tr w:rsidR="00795FBA" w14:paraId="13CA044A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4BEB2" w14:textId="77777777" w:rsidR="00795FBA" w:rsidRDefault="00000000">
            <w:pPr>
              <w:rPr>
                <w:rFonts w:hint="eastAsia"/>
              </w:rPr>
            </w:pPr>
            <w:r>
              <w:t>Após Submeter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49C16" w14:textId="77777777" w:rsidR="00795FBA" w:rsidRDefault="00000000">
            <w:pPr>
              <w:rPr>
                <w:rFonts w:hint="eastAsia"/>
              </w:rPr>
            </w:pPr>
            <w:r>
              <w:t>Abrir modal de parabéns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4E7B6" w14:textId="77777777" w:rsidR="00795FBA" w:rsidRDefault="00000000">
            <w:pPr>
              <w:rPr>
                <w:rFonts w:hint="eastAsia"/>
              </w:rPr>
            </w:pPr>
            <w:r>
              <w:t>Confirmação explícita do utilizador</w:t>
            </w:r>
          </w:p>
        </w:tc>
      </w:tr>
    </w:tbl>
    <w:p w14:paraId="48135630" w14:textId="77777777" w:rsidR="00795FBA" w:rsidRDefault="00000000">
      <w:pPr>
        <w:pStyle w:val="Heading1"/>
      </w:pPr>
      <w:r>
        <w:t>3. Modo História</w:t>
      </w:r>
    </w:p>
    <w:p w14:paraId="28DE37F8" w14:textId="77777777" w:rsidR="00795FBA" w:rsidRPr="00BA7830" w:rsidRDefault="00000000">
      <w:pPr>
        <w:pStyle w:val="Heading2"/>
        <w:rPr>
          <w:lang w:val="pt-PT"/>
        </w:rPr>
      </w:pPr>
      <w:r w:rsidRPr="00BA7830">
        <w:rPr>
          <w:lang w:val="pt-PT"/>
        </w:rPr>
        <w:t>Estabilidade do teclado durante a animação da resposta</w:t>
      </w:r>
    </w:p>
    <w:p w14:paraId="7015F856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Ao submeter a resposta, o contentor da resposta pode manter a animação atual.</w:t>
      </w:r>
    </w:p>
    <w:p w14:paraId="15E4F3E1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No entanto, essa animação não pode alterar a altura útil da área nem deslocar o teclado para cima e para baixo.</w:t>
      </w:r>
    </w:p>
    <w:p w14:paraId="0B6CC34D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O teclado deve permanecer fixo na mesma posição durante toda a animação.</w:t>
      </w:r>
    </w:p>
    <w:p w14:paraId="668D1C2A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O outline verde ou vermelho do contentor deve manter-se, consoante a resposta seja certa ou errada.</w:t>
      </w:r>
    </w:p>
    <w:p w14:paraId="4E7E6421" w14:textId="77777777" w:rsidR="00795FBA" w:rsidRDefault="00000000">
      <w:pPr>
        <w:pStyle w:val="Heading2"/>
      </w:pPr>
      <w:r>
        <w:t>Duração das mensagens de feedback</w:t>
      </w:r>
    </w:p>
    <w:p w14:paraId="61D41CE7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A animação/mensagem “Correcto” deve durar o dobro do tempo atual.</w:t>
      </w:r>
    </w:p>
    <w:p w14:paraId="2165BEBC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A animação/mensagem “Tenta novamente” deve durar o dobro do tempo atual.</w:t>
      </w:r>
    </w:p>
    <w:p w14:paraId="5752EC97" w14:textId="77777777" w:rsidR="00795FBA" w:rsidRPr="00BA7830" w:rsidRDefault="00000000">
      <w:pPr>
        <w:pStyle w:val="ListBullet"/>
        <w:rPr>
          <w:rFonts w:hint="eastAsia"/>
          <w:lang w:val="pt-PT"/>
        </w:rPr>
      </w:pPr>
      <w:r w:rsidRPr="00BA7830">
        <w:rPr>
          <w:lang w:val="pt-PT"/>
        </w:rPr>
        <w:t>A intenção é dar mais tempo de leitura e perceção da resposta sem tornar a experiência lenta.</w:t>
      </w:r>
    </w:p>
    <w:p w14:paraId="234B42D6" w14:textId="77777777" w:rsidR="00795FBA" w:rsidRDefault="00000000">
      <w:pPr>
        <w:pStyle w:val="Heading1"/>
      </w:pPr>
      <w:r>
        <w:lastRenderedPageBreak/>
        <w:t>4. Modo Livre</w:t>
      </w:r>
    </w:p>
    <w:p w14:paraId="194FC763" w14:textId="77777777" w:rsidR="00795FBA" w:rsidRDefault="00000000">
      <w:pPr>
        <w:pStyle w:val="Heading2"/>
      </w:pPr>
      <w:r>
        <w:t>Estabilidade do teclado durante a animação da resposta</w:t>
      </w:r>
    </w:p>
    <w:p w14:paraId="24A0EAEC" w14:textId="77777777" w:rsidR="00795FBA" w:rsidRDefault="00000000">
      <w:pPr>
        <w:pStyle w:val="ListBullet"/>
        <w:rPr>
          <w:rFonts w:hint="eastAsia"/>
        </w:rPr>
      </w:pPr>
      <w:r>
        <w:t>Ao submeter a resposta, o contentor da resposta pode manter a animação atual.</w:t>
      </w:r>
    </w:p>
    <w:p w14:paraId="4C611DED" w14:textId="77777777" w:rsidR="00795FBA" w:rsidRDefault="00000000">
      <w:pPr>
        <w:pStyle w:val="ListBullet"/>
        <w:rPr>
          <w:rFonts w:hint="eastAsia"/>
        </w:rPr>
      </w:pPr>
      <w:r>
        <w:t>No entanto, essa animação não pode alterar a altura útil da área nem deslocar o teclado para cima e para baixo.</w:t>
      </w:r>
    </w:p>
    <w:p w14:paraId="44C5DDCC" w14:textId="77777777" w:rsidR="00795FBA" w:rsidRDefault="00000000">
      <w:pPr>
        <w:pStyle w:val="ListBullet"/>
        <w:rPr>
          <w:rFonts w:hint="eastAsia"/>
        </w:rPr>
      </w:pPr>
      <w:r>
        <w:t>O teclado deve permanecer fixo na mesma posição durante toda a animação.</w:t>
      </w:r>
    </w:p>
    <w:p w14:paraId="75DAA6A2" w14:textId="77777777" w:rsidR="00795FBA" w:rsidRDefault="00000000">
      <w:pPr>
        <w:pStyle w:val="ListBullet"/>
        <w:rPr>
          <w:rFonts w:hint="eastAsia"/>
        </w:rPr>
      </w:pPr>
      <w:r>
        <w:t>O outline verde ou vermelho do contentor deve manter-se, consoante a resposta seja certa ou errada.</w:t>
      </w:r>
    </w:p>
    <w:p w14:paraId="603798A6" w14:textId="77777777" w:rsidR="00795FBA" w:rsidRDefault="00000000">
      <w:pPr>
        <w:pStyle w:val="Heading2"/>
      </w:pPr>
      <w:r>
        <w:t>Duração das mensagens de feedback</w:t>
      </w:r>
    </w:p>
    <w:p w14:paraId="4FE805A0" w14:textId="77777777" w:rsidR="00795FBA" w:rsidRDefault="00000000">
      <w:pPr>
        <w:pStyle w:val="ListBullet"/>
        <w:rPr>
          <w:rFonts w:hint="eastAsia"/>
        </w:rPr>
      </w:pPr>
      <w:r>
        <w:t>A animação/mensagem “Correcto” deve durar o dobro do tempo atual.</w:t>
      </w:r>
    </w:p>
    <w:p w14:paraId="132CA57E" w14:textId="77777777" w:rsidR="00795FBA" w:rsidRDefault="00000000">
      <w:pPr>
        <w:pStyle w:val="ListBullet"/>
        <w:rPr>
          <w:rFonts w:hint="eastAsia"/>
        </w:rPr>
      </w:pPr>
      <w:r>
        <w:t>A animação/mensagem “Tenta novamente” deve durar o dobro do tempo atual.</w:t>
      </w:r>
    </w:p>
    <w:p w14:paraId="32D58880" w14:textId="77777777" w:rsidR="00795FBA" w:rsidRDefault="00000000">
      <w:pPr>
        <w:pStyle w:val="ListBullet"/>
        <w:rPr>
          <w:rFonts w:hint="eastAsia"/>
        </w:rPr>
      </w:pPr>
      <w:r>
        <w:t>A intenção é dar mais tempo de leitura e perceção da resposta sem tornar a experiência lenta.</w:t>
      </w:r>
    </w:p>
    <w:p w14:paraId="44E2530B" w14:textId="77777777" w:rsidR="00795FBA" w:rsidRDefault="00000000">
      <w:pPr>
        <w:pStyle w:val="Heading1"/>
      </w:pPr>
      <w:r>
        <w:t>5. Requisito técnico de implementação</w:t>
      </w:r>
    </w:p>
    <w:p w14:paraId="39989DD8" w14:textId="77777777" w:rsidR="00795FBA" w:rsidRDefault="00000000">
      <w:pPr>
        <w:pStyle w:val="ListBullet"/>
        <w:rPr>
          <w:rFonts w:hint="eastAsia"/>
        </w:rPr>
      </w:pPr>
      <w:r>
        <w:t>As animações de validação não devem provocar reflow do layout que altere a posição do teclado.</w:t>
      </w:r>
    </w:p>
    <w:p w14:paraId="2EEC40EF" w14:textId="77777777" w:rsidR="00795FBA" w:rsidRDefault="00000000">
      <w:pPr>
        <w:pStyle w:val="ListBullet"/>
        <w:rPr>
          <w:rFonts w:hint="eastAsia"/>
        </w:rPr>
      </w:pPr>
      <w:r>
        <w:t>Sempre que possível, reservar altura fixa para a área de resposta/feedback e animar apenas opacidade, outline, escala subtil ou conteúdo interno.</w:t>
      </w:r>
    </w:p>
    <w:p w14:paraId="3883E605" w14:textId="77777777" w:rsidR="00795FBA" w:rsidRDefault="00000000">
      <w:pPr>
        <w:pStyle w:val="ListBullet"/>
        <w:rPr>
          <w:rFonts w:hint="eastAsia"/>
        </w:rPr>
      </w:pPr>
      <w:r>
        <w:t>As zonas de toque jogáveis devem corresponder à área principal do ecrã, e não a elementos pequenos isolados.</w:t>
      </w:r>
    </w:p>
    <w:p w14:paraId="371C1573" w14:textId="77777777" w:rsidR="00795FBA" w:rsidRDefault="00000000">
      <w:pPr>
        <w:pStyle w:val="ListBullet"/>
        <w:rPr>
          <w:rFonts w:hint="eastAsia"/>
        </w:rPr>
      </w:pPr>
      <w:r>
        <w:t>Os contentores de jogo referidos neste patch devem manter fundo transparente.</w:t>
      </w:r>
    </w:p>
    <w:p w14:paraId="4B6FA921" w14:textId="77777777" w:rsidR="00795FBA" w:rsidRDefault="00000000">
      <w:pPr>
        <w:pStyle w:val="Heading1"/>
      </w:pPr>
      <w:r>
        <w:t>6. Instrução direta para a AI developer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95FBA" w14:paraId="56BD209C" w14:textId="77777777">
        <w:trPr>
          <w:jc w:val="center"/>
        </w:trPr>
        <w:tc>
          <w:tcPr>
            <w:tcW w:w="10080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B8345A" w14:textId="77777777" w:rsidR="00795FBA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Aprender a contar:</w:t>
            </w:r>
            <w:r>
              <w:rPr>
                <w:rFonts w:ascii="Consolas" w:hAnsi="Consolas"/>
                <w:sz w:val="19"/>
              </w:rPr>
              <w:br/>
              <w:t>- remover fundo branco do contentor do número; manter transparente</w:t>
            </w:r>
            <w:r>
              <w:rPr>
                <w:rFonts w:ascii="Consolas" w:hAnsi="Consolas"/>
                <w:sz w:val="19"/>
              </w:rPr>
              <w:br/>
              <w:t>- tocar em qualquer zona principal do ecrã incrementa +1</w:t>
            </w:r>
            <w:r>
              <w:rPr>
                <w:rFonts w:ascii="Consolas" w:hAnsi="Consolas"/>
                <w:sz w:val="19"/>
              </w:rPr>
              <w:br/>
              <w:t>- excluir apenas zonas de botões como Voltar</w:t>
            </w:r>
            <w:r>
              <w:rPr>
                <w:rFonts w:ascii="Consolas" w:hAnsi="Consolas"/>
                <w:sz w:val="19"/>
              </w:rPr>
              <w:br/>
              <w:t>- remover totalmente qualquer piscar do ecrã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Touchculator:</w:t>
            </w:r>
            <w:r>
              <w:rPr>
                <w:rFonts w:ascii="Consolas" w:hAnsi="Consolas"/>
                <w:sz w:val="19"/>
              </w:rPr>
              <w:br/>
              <w:t>- remover fundo branco do contentor; manter transparente</w:t>
            </w:r>
            <w:r>
              <w:rPr>
                <w:rFonts w:ascii="Consolas" w:hAnsi="Consolas"/>
                <w:sz w:val="19"/>
              </w:rPr>
              <w:br/>
              <w:t>- remover ícone clicável do símbolo da operação</w:t>
            </w:r>
            <w:r>
              <w:rPr>
                <w:rFonts w:ascii="Consolas" w:hAnsi="Consolas"/>
                <w:sz w:val="19"/>
              </w:rPr>
              <w:br/>
              <w:t>- tocar em qualquer zona principal do ecrã executa a ação</w:t>
            </w:r>
            <w:r>
              <w:rPr>
                <w:rFonts w:ascii="Consolas" w:hAnsi="Consolas"/>
                <w:sz w:val="19"/>
              </w:rPr>
              <w:br/>
              <w:t>- quando atingir o resultado, mostrar checkmark + botão Submeter</w:t>
            </w:r>
            <w:r>
              <w:rPr>
                <w:rFonts w:ascii="Consolas" w:hAnsi="Consolas"/>
                <w:sz w:val="19"/>
              </w:rPr>
              <w:br/>
              <w:t>- só após Submeter abrir modal de parabéns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Modo História e Modo Livre:</w:t>
            </w:r>
            <w:r>
              <w:rPr>
                <w:rFonts w:ascii="Consolas" w:hAnsi="Consolas"/>
                <w:sz w:val="19"/>
              </w:rPr>
              <w:br/>
              <w:t>- manter animação da resposta sem mover o teclado</w:t>
            </w:r>
            <w:r>
              <w:rPr>
                <w:rFonts w:ascii="Consolas" w:hAnsi="Consolas"/>
                <w:sz w:val="19"/>
              </w:rPr>
              <w:br/>
              <w:t>- teclado deve ficar fixo durante feedback visual</w:t>
            </w:r>
            <w:r>
              <w:rPr>
                <w:rFonts w:ascii="Consolas" w:hAnsi="Consolas"/>
                <w:sz w:val="19"/>
              </w:rPr>
              <w:br/>
              <w:t>- manter outline verde/vermelho</w:t>
            </w:r>
            <w:r>
              <w:rPr>
                <w:rFonts w:ascii="Consolas" w:hAnsi="Consolas"/>
                <w:sz w:val="19"/>
              </w:rPr>
              <w:br/>
              <w:t>- duplicar duração de “Correcto” e “Tenta novamente”</w:t>
            </w:r>
          </w:p>
        </w:tc>
      </w:tr>
    </w:tbl>
    <w:p w14:paraId="3098D830" w14:textId="77777777" w:rsidR="00795FBA" w:rsidRDefault="00000000">
      <w:pPr>
        <w:jc w:val="center"/>
        <w:rPr>
          <w:rFonts w:hint="eastAsia"/>
        </w:rPr>
      </w:pPr>
      <w:r>
        <w:rPr>
          <w:i/>
          <w:color w:val="6E6E6E"/>
          <w:sz w:val="18"/>
        </w:rPr>
        <w:t>Este documento substitui apenas os comportamentos descritos neste patch; o restante PRD mantém-se válido.</w:t>
      </w:r>
    </w:p>
    <w:sectPr w:rsidR="00795FBA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142222">
    <w:abstractNumId w:val="8"/>
  </w:num>
  <w:num w:numId="2" w16cid:durableId="416904280">
    <w:abstractNumId w:val="6"/>
  </w:num>
  <w:num w:numId="3" w16cid:durableId="1924799627">
    <w:abstractNumId w:val="5"/>
  </w:num>
  <w:num w:numId="4" w16cid:durableId="1038898877">
    <w:abstractNumId w:val="4"/>
  </w:num>
  <w:num w:numId="5" w16cid:durableId="1960992218">
    <w:abstractNumId w:val="7"/>
  </w:num>
  <w:num w:numId="6" w16cid:durableId="450903908">
    <w:abstractNumId w:val="3"/>
  </w:num>
  <w:num w:numId="7" w16cid:durableId="230970794">
    <w:abstractNumId w:val="2"/>
  </w:num>
  <w:num w:numId="8" w16cid:durableId="1597787430">
    <w:abstractNumId w:val="1"/>
  </w:num>
  <w:num w:numId="9" w16cid:durableId="1040130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F0F"/>
    <w:rsid w:val="0015074B"/>
    <w:rsid w:val="0029639D"/>
    <w:rsid w:val="00326F90"/>
    <w:rsid w:val="00795FBA"/>
    <w:rsid w:val="00AA1D8D"/>
    <w:rsid w:val="00B47730"/>
    <w:rsid w:val="00BA78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7513F3"/>
  <w14:defaultImageDpi w14:val="300"/>
  <w15:docId w15:val="{47EC612A-630C-4900-ADF4-C4810EC45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161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3449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C3E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F636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Neves Alexandre</cp:lastModifiedBy>
  <cp:revision>2</cp:revision>
  <dcterms:created xsi:type="dcterms:W3CDTF">2013-12-23T23:15:00Z</dcterms:created>
  <dcterms:modified xsi:type="dcterms:W3CDTF">2026-03-24T01:14:00Z</dcterms:modified>
  <cp:category/>
</cp:coreProperties>
</file>