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veintiuna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reduce al asistente conversacional: un servicio FastAPI que incorpora un agente MCP para la consulta en lenguaje natural;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se programa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programa por separado, una vez al día, con una tarea `cron` en la propia instancia —sin crear infraestructura nueva—, que reconstruye el panel de datos, reentrena, evalúa contra el modelo vigente y solo promueve la nueva versión si no empeora.</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siete herramientas reales —calidad del aire, tráfico cercano, afluencia estimada, disponibilidad de aparcamiento, eventos cercanos, opciones de movilidad y previsión de calidad del aire—, ninguna con lógica pendiente. Las seis primeras responden sobre el estado más reciente disponible; la séptima, `calidad_aire_prevista`, corre el modelo LightGBM exportado a ONNX (`modelado/`) para proyectar el valor a 1, 3 o 6 horas vista, anclado a la última lectura real de Gold, con una fiabilidad que se degrada explícitamente si faltan lecturas recientes. Todas están verificadas de extremo a extremo contra los sistemas reales del proyecto (Athena, Neo4j y, para la previsión, el modelo servido),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7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 cada momento: unas dos semanas a fecha de escritura (la ingesta en continuo arrancó el 14 de agosto de 2026), y hasta unas cuatro semanas si el reentrenamiento nocturno corre hasta la entrega.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hoy bloqueado por una limitación de `torch.export` con su bucle temporal (variable según el número de nodos); una vez resuelto, habilitaría una tool `afluencia_prevista` servida igual que `calidad_aire_prevista`.</w:t>
      </w:r>
    </w:p>
    <w:p>
      <w:pPr>
        <w:pStyle w:val="Prrafodelista"/>
        <w:numPr>
          <w:ilvl w:val="0"/>
          <w:numId w:val="2"/>
        </w:numPr>
        <w:spacing w:after="60" w:line="268" w:lineRule="auto"/>
        <w:jc w:val="both"/>
      </w:pPr>
      <w:r>
        <w:t>Cerrar el hueco del feature store (`modelado/`): incorporar el join real con la previsión meteorológica de AEMET y los festivos reales del calendario laboral de Madrid, hoy sin implementar en el panel de entrenamiento.</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