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Yu Gothic" w:cs="Yu Gothic" w:eastAsia="Yu Gothic" w:hAnsi="Yu Gothic"/>
          <w:b/>
          <w:bCs/>
          <w:sz w:val="44"/>
          <w:szCs w:val="44"/>
        </w:rPr>
        <w:t xml:space="preserve">FITOM_X</w:t>
      </w:r>
    </w:p>
    <w:p>
      <w:pPr>
        <w:spacing w:after="600"/>
      </w:pPr>
      <w:r>
        <w:rPr>
          <w:rFonts w:ascii="Yu Gothic" w:cs="Yu Gothic" w:eastAsia="Yu Gothic" w:hAnsi="Yu Gothic"/>
          <w:b/>
          <w:bCs/>
          <w:color w:val="2F5496"/>
          <w:sz w:val="30"/>
          <w:szCs w:val="30"/>
        </w:rPr>
        <w:t xml:space="preserve">MIDI メッセージ リファレンスマニュアル</w:t>
      </w:r>
    </w:p>
    <w:p>
      <w:pPr>
        <w:spacing w:after="160"/>
      </w:pPr>
      <w:r>
        <w:rPr>
          <w:rFonts w:ascii="Yu Gothic" w:cs="Yu Gothic" w:eastAsia="Yu Gothic" w:hAnsi="Yu Gothic"/>
          <w:sz w:val="20"/>
          <w:szCs w:val="20"/>
        </w:rPr>
        <w:t xml:space="preserve">本書は、FITOM_X が受信するMIDIメッセージの仕様をまとめたリファレンスマニュアルです。演奏データの作成、外部シーケンサーやDAWとの連携時にご参照ください。</w:t>
      </w:r>
    </w:p>
    <w:p>
      <w:pPr>
        <w:spacing w:after="160"/>
      </w:pPr>
      <w:r>
        <w:rPr>
          <w:rFonts w:ascii="Yu Gothic" w:cs="Yu Gothic" w:eastAsia="Yu Gothic" w:hAnsi="Yu Gothic"/>
          <w:sz w:val="20"/>
          <w:szCs w:val="20"/>
        </w:rPr>
        <w:t xml:space="preserve">対応状況の一覧は「MIDI インプリメンテーションチャート」を、内部の音色データ(バンク/プログラム)の作り方はプロファイル・音色データの設計資料を参照してください。</w:t>
      </w:r>
    </w:p>
    <w:p>
      <w:r>
        <w:br w:type="page"/>
      </w:r>
    </w:p>
    <w:p>
      <w:pPr>
        <w:pStyle w:val="Heading1"/>
        <w:spacing w:after="160" w:before="360"/>
      </w:pPr>
      <w:r>
        <w:rPr>
          <w:rFonts w:ascii="Yu Gothic" w:cs="Yu Gothic" w:eastAsia="Yu Gothic" w:hAnsi="Yu Gothic"/>
          <w:b/>
          <w:bCs/>
        </w:rPr>
        <w:t xml:space="preserve">1. 概要</w:t>
      </w:r>
    </w:p>
    <w:p>
      <w:pPr>
        <w:spacing w:after="160"/>
      </w:pPr>
      <w:r>
        <w:rPr>
          <w:rFonts w:ascii="Yu Gothic" w:cs="Yu Gothic" w:eastAsia="Yu Gothic" w:hAnsi="Yu Gothic"/>
          <w:sz w:val="20"/>
          <w:szCs w:val="20"/>
        </w:rPr>
        <w:t xml:space="preserve">FITOM_X は 16 個の MIDI チャンネルを持ち、各チャンネルは独立して「メロディチャンネル(通常の音源チャンネル)」または「リズムチャンネル(パーカッション専用チャンネル)」のいずれかとして動作します。</w:t>
      </w:r>
    </w:p>
    <w:p>
      <w:pPr>
        <w:spacing w:after="160"/>
      </w:pPr>
      <w:r>
        <w:rPr>
          <w:rFonts w:ascii="Yu Gothic" w:cs="Yu Gothic" w:eastAsia="Yu Gothic" w:hAnsi="Yu Gothic"/>
          <w:sz w:val="20"/>
          <w:szCs w:val="20"/>
        </w:rPr>
        <w:t xml:space="preserve">General MIDI(GM)のようにチャンネル10が固定でドラム用というルールはなく、どのチャンネルもコントロールチェンジによって動的にメロディ/リズムを切り替えられます(詳細は「4.1 チャンネルの役割切替」参照)。</w:t>
      </w:r>
    </w:p>
    <w:p>
      <w:pPr>
        <w:spacing w:after="160"/>
      </w:pPr>
      <w:r>
        <w:rPr>
          <w:rFonts w:ascii="Yu Gothic" w:cs="Yu Gothic" w:eastAsia="Yu Gothic" w:hAnsi="Yu Gothic"/>
          <w:sz w:val="20"/>
          <w:szCs w:val="20"/>
        </w:rPr>
        <w:t xml:space="preserve">各チャンネルが実際にどの音源(チップ)・どの音色を鳴らすかは、バンクセレクト(CC#0・CC#32)とプログラムチェンジの組み合わせ、およびロードされているプロファイル(音色データ)の内容によって決まります。</w:t>
      </w:r>
    </w:p>
    <w:p>
      <w:pPr>
        <w:pStyle w:val="Heading1"/>
        <w:spacing w:after="160" w:before="360"/>
      </w:pPr>
      <w:r>
        <w:rPr>
          <w:rFonts w:ascii="Yu Gothic" w:cs="Yu Gothic" w:eastAsia="Yu Gothic" w:hAnsi="Yu Gothic"/>
          <w:b/>
          <w:bCs/>
        </w:rPr>
        <w:t xml:space="preserve">2. チャンネルボイスメッセージ</w:t>
      </w:r>
    </w:p>
    <w:p>
      <w:pPr>
        <w:pStyle w:val="Heading2"/>
        <w:spacing w:after="120" w:before="280"/>
      </w:pPr>
      <w:r>
        <w:rPr>
          <w:rFonts w:ascii="Yu Gothic" w:cs="Yu Gothic" w:eastAsia="Yu Gothic" w:hAnsi="Yu Gothic"/>
          <w:b/>
          <w:bCs/>
        </w:rPr>
        <w:t xml:space="preserve">2.1 ノートオン / ノートオフ</w:t>
      </w:r>
    </w:p>
    <w:p>
      <w:pPr>
        <w:spacing w:after="160"/>
      </w:pPr>
      <w:r>
        <w:rPr>
          <w:rFonts w:ascii="Yu Gothic" w:cs="Yu Gothic" w:eastAsia="Yu Gothic" w:hAnsi="Yu Gothic"/>
          <w:sz w:val="20"/>
          <w:szCs w:val="20"/>
        </w:rPr>
        <w:t xml:space="preserve">ノートナンバーは 0–127、ベロシティは 1–127 を受け付けます。ノートオンでベロシティ=0を送信した場合はノートオフとして扱われます(標準MIDI仕様通り)。</w:t>
      </w:r>
    </w:p>
    <w:p>
      <w:pPr>
        <w:spacing w:after="160"/>
      </w:pPr>
      <w:r>
        <w:rPr>
          <w:rFonts w:ascii="Yu Gothic" w:cs="Yu Gothic" w:eastAsia="Yu Gothic" w:hAnsi="Yu Gothic"/>
          <w:sz w:val="20"/>
          <w:szCs w:val="20"/>
        </w:rPr>
        <w:t xml:space="preserve">メロディチャンネルでは、同時に鳴らせるノート数はチャンネルごとに最大16ですが、実際の上限は使用中の音色が要求するデバイスの発音数によってさらに制限される場合があります。上限を超えた場合、最も古いノートなどが自動的に停止(ボイススティール)されて新しいノートに割り当てられます。</w:t>
      </w:r>
    </w:p>
    <w:p>
      <w:pPr>
        <w:spacing w:after="160"/>
      </w:pPr>
      <w:r>
        <w:rPr>
          <w:rFonts w:ascii="Yu Gothic" w:cs="Yu Gothic" w:eastAsia="Yu Gothic" w:hAnsi="Yu Gothic"/>
          <w:sz w:val="20"/>
          <w:szCs w:val="20"/>
        </w:rPr>
        <w:t xml:space="preserve">リズムチャンネルでは、ノートナンバーごとに個別の楽器(ドラム/パーカッション音)が独立して発音します(詳細は「5. リズムチャンネル」参照)。</w:t>
      </w:r>
    </w:p>
    <w:p>
      <w:pPr>
        <w:pStyle w:val="Heading2"/>
        <w:spacing w:after="120" w:before="280"/>
      </w:pPr>
      <w:r>
        <w:rPr>
          <w:rFonts w:ascii="Yu Gothic" w:cs="Yu Gothic" w:eastAsia="Yu Gothic" w:hAnsi="Yu Gothic"/>
          <w:b/>
          <w:bCs/>
        </w:rPr>
        <w:t xml:space="preserve">2.2 バンクセレクト / プログラムチェンジ</w:t>
      </w:r>
    </w:p>
    <w:p>
      <w:pPr>
        <w:spacing w:after="160"/>
      </w:pPr>
      <w:r>
        <w:rPr>
          <w:rFonts w:ascii="Yu Gothic" w:cs="Yu Gothic" w:eastAsia="Yu Gothic" w:hAnsi="Yu Gothic"/>
          <w:sz w:val="20"/>
          <w:szCs w:val="20"/>
        </w:rPr>
        <w:t xml:space="preserve">音色の選択は、CC#0(バンクセレクトMSB)・CC#32(バンクセレクトLSB)・プログラムチェンジの3つの組み合わせで行います。CC#0の値によって、以下の3つの動作モードのいずれかになります。</w:t>
      </w:r>
    </w:p>
    <w:p>
      <w:pPr>
        <w:pStyle w:val="Heading3"/>
        <w:spacing w:after="100" w:before="200"/>
      </w:pPr>
      <w:r>
        <w:rPr>
          <w:rFonts w:ascii="Yu Gothic" w:cs="Yu Gothic" w:eastAsia="Yu Gothic" w:hAnsi="Yu Gothic"/>
          <w:b/>
          <w:bCs/>
        </w:rPr>
        <w:t xml:space="preserve">① 通常モード(CC#0 = 0)</w:t>
      </w:r>
    </w:p>
    <w:p>
      <w:pPr>
        <w:spacing w:after="160"/>
      </w:pPr>
      <w:r>
        <w:rPr>
          <w:rFonts w:ascii="Yu Gothic" w:cs="Yu Gothic" w:eastAsia="Yu Gothic" w:hAnsi="Yu Gothic"/>
          <w:sz w:val="20"/>
          <w:szCs w:val="20"/>
        </w:rPr>
        <w:t xml:space="preserve">プロファイルに定義されたバンクから音色を選択する、標準的なモードです。</w:t>
      </w:r>
    </w:p>
    <w:p>
      <w:pPr>
        <w:pStyle w:val="ListParagraph"/>
        <w:numPr>
          <w:ilvl w:val="0"/>
          <w:numId w:val="2"/>
        </w:numPr>
        <w:spacing w:after="60"/>
      </w:pPr>
      <w:r>
        <w:rPr>
          <w:rFonts w:ascii="Yu Gothic" w:cs="Yu Gothic" w:eastAsia="Yu Gothic" w:hAnsi="Yu Gothic"/>
          <w:sz w:val="20"/>
          <w:szCs w:val="20"/>
        </w:rPr>
        <w:t xml:space="preserve">CC#32(バンクセレクトLSB) : バンク番号</w:t>
      </w:r>
    </w:p>
    <w:p>
      <w:pPr>
        <w:pStyle w:val="ListParagraph"/>
        <w:numPr>
          <w:ilvl w:val="0"/>
          <w:numId w:val="2"/>
        </w:numPr>
        <w:spacing w:after="60"/>
      </w:pPr>
      <w:r>
        <w:rPr>
          <w:rFonts w:ascii="Yu Gothic" w:cs="Yu Gothic" w:eastAsia="Yu Gothic" w:hAnsi="Yu Gothic"/>
          <w:sz w:val="20"/>
          <w:szCs w:val="20"/>
        </w:rPr>
        <w:t xml:space="preserve">プログラムチェンジ : バンク内のプログラム番号(0–127)</w:t>
      </w:r>
    </w:p>
    <w:p>
      <w:pPr>
        <w:spacing w:after="160"/>
      </w:pPr>
      <w:r>
        <w:rPr>
          <w:rFonts w:ascii="Yu Gothic" w:cs="Yu Gothic" w:eastAsia="Yu Gothic" w:hAnsi="Yu Gothic"/>
          <w:sz w:val="20"/>
          <w:szCs w:val="20"/>
        </w:rPr>
        <w:t xml:space="preserve">該当するバンク・プログラムが見つからない場合、直前まで使用していた音色が維持されます(無音にはなりません)。</w:t>
      </w:r>
    </w:p>
    <w:p>
      <w:pPr>
        <w:pStyle w:val="Heading3"/>
        <w:spacing w:after="100" w:before="200"/>
      </w:pPr>
      <w:r>
        <w:rPr>
          <w:rFonts w:ascii="Yu Gothic" w:cs="Yu Gothic" w:eastAsia="Yu Gothic" w:hAnsi="Yu Gothic"/>
          <w:b/>
          <w:bCs/>
        </w:rPr>
        <w:t xml:space="preserve">② 直接デバイス選択モード(CC#0 = 1–111)</w:t>
      </w:r>
    </w:p>
    <w:p>
      <w:pPr>
        <w:spacing w:after="160"/>
      </w:pPr>
      <w:r>
        <w:rPr>
          <w:rFonts w:ascii="Yu Gothic" w:cs="Yu Gothic" w:eastAsia="Yu Gothic" w:hAnsi="Yu Gothic"/>
          <w:sz w:val="20"/>
          <w:szCs w:val="20"/>
        </w:rPr>
        <w:t xml:space="preserve">特定のチップ(音源デバイス)の音色バンクを直接指定するモードです。プロファイルの構成によらず、対応するチップが接続されていれば音色を鳴らすことができます。</w:t>
      </w:r>
    </w:p>
    <w:p>
      <w:pPr>
        <w:pStyle w:val="ListParagraph"/>
        <w:numPr>
          <w:ilvl w:val="0"/>
          <w:numId w:val="2"/>
        </w:numPr>
        <w:spacing w:after="60"/>
      </w:pPr>
      <w:r>
        <w:rPr>
          <w:rFonts w:ascii="Yu Gothic" w:cs="Yu Gothic" w:eastAsia="Yu Gothic" w:hAnsi="Yu Gothic"/>
          <w:sz w:val="20"/>
          <w:szCs w:val="20"/>
        </w:rPr>
        <w:t xml:space="preserve">CC#0 : 対象チップの種別(下表「直接デバイス選択値 一覧」参照)</w:t>
      </w:r>
    </w:p>
    <w:p>
      <w:pPr>
        <w:pStyle w:val="ListParagraph"/>
        <w:numPr>
          <w:ilvl w:val="0"/>
          <w:numId w:val="2"/>
        </w:numPr>
        <w:spacing w:after="60"/>
      </w:pPr>
      <w:r>
        <w:rPr>
          <w:rFonts w:ascii="Yu Gothic" w:cs="Yu Gothic" w:eastAsia="Yu Gothic" w:hAnsi="Yu Gothic"/>
          <w:sz w:val="20"/>
          <w:szCs w:val="20"/>
        </w:rPr>
        <w:t xml:space="preserve">CC#32 : そのチップ用バンクのインデックス番号</w:t>
      </w:r>
    </w:p>
    <w:p>
      <w:pPr>
        <w:pStyle w:val="ListParagraph"/>
        <w:numPr>
          <w:ilvl w:val="0"/>
          <w:numId w:val="2"/>
        </w:numPr>
        <w:spacing w:after="60"/>
      </w:pPr>
      <w:r>
        <w:rPr>
          <w:rFonts w:ascii="Yu Gothic" w:cs="Yu Gothic" w:eastAsia="Yu Gothic" w:hAnsi="Yu Gothic"/>
          <w:sz w:val="20"/>
          <w:szCs w:val="20"/>
        </w:rPr>
        <w:t xml:space="preserve">プログラムチェンジ : バンク内のプログラム番号</w:t>
      </w:r>
    </w:p>
    <w:p>
      <w:pPr>
        <w:pStyle w:val="Heading3"/>
        <w:spacing w:after="100" w:before="200"/>
      </w:pPr>
      <w:r>
        <w:rPr>
          <w:rFonts w:ascii="Yu Gothic" w:cs="Yu Gothic" w:eastAsia="Yu Gothic" w:hAnsi="Yu Gothic"/>
          <w:b/>
          <w:bCs/>
        </w:rPr>
        <w:t xml:space="preserve">③ チャンネル役割切替(CC#0 = 120 / 121)</w:t>
      </w:r>
    </w:p>
    <w:p>
      <w:pPr>
        <w:spacing w:after="160"/>
      </w:pPr>
      <w:r>
        <w:rPr>
          <w:rFonts w:ascii="Yu Gothic" w:cs="Yu Gothic" w:eastAsia="Yu Gothic" w:hAnsi="Yu Gothic"/>
          <w:sz w:val="20"/>
          <w:szCs w:val="20"/>
        </w:rPr>
        <w:t xml:space="preserve">CC#0 に 120(0x78)を送ると、そのチャンネルはリズムチャンネルに切り替わります。121(0x79)を送るとメロディチャンネルに戻ります。切替と同時にプログラム0番が選択された状態になります。詳細は「4.1 チャンネルの役割切替」を参照してください。</w:t>
      </w:r>
    </w:p>
    <w:p>
      <w:pPr>
        <w:spacing w:after="160"/>
      </w:pPr>
      <w:r>
        <w:rPr>
          <w:rFonts w:ascii="Yu Gothic" w:cs="Yu Gothic" w:eastAsia="Yu Gothic" w:hAnsi="Yu Gothic"/>
          <w:sz w:val="20"/>
          <w:szCs w:val="20"/>
        </w:rPr>
        <w:t xml:space="preserve">CC#0 = 112(0x70)は、内蔵リズム音源(ROM固定のドラム音を持つ一部チップ)専用バンクへのアクセスに使われる特別な値です。CC#32で対象チップ、プログラムチェンジで内蔵楽器の番号を指定します。対応するプロファイルが構成されている場合のみ使用できます。</w:t>
      </w:r>
    </w:p>
    <w:p>
      <w:pPr>
        <w:pStyle w:val="Heading3"/>
        <w:spacing w:after="100" w:before="200"/>
      </w:pPr>
      <w:r>
        <w:rPr>
          <w:rFonts w:ascii="Yu Gothic" w:cs="Yu Gothic" w:eastAsia="Yu Gothic" w:hAnsi="Yu Gothic"/>
          <w:b/>
          <w:bCs/>
        </w:rPr>
        <w:t xml:space="preserve">直接デバイス選択値(CC#0)一覧</w:t>
      </w:r>
    </w:p>
    <w:p>
      <w:pPr>
        <w:spacing w:after="160"/>
      </w:pPr>
      <w:r>
        <w:rPr>
          <w:rFonts w:ascii="Yu Gothic" w:cs="Yu Gothic" w:eastAsia="Yu Gothic" w:hAnsi="Yu Gothic"/>
          <w:sz w:val="20"/>
          <w:szCs w:val="20"/>
        </w:rPr>
        <w:t xml:space="preserve">プロファイルに該当するチップが接続・構成されている場合のみ、実際に音が鳴ります。</w:t>
      </w:r>
    </w:p>
    <w:tbl>
      <w:tblPr>
        <w:tblW w:type="dxa" w:w="9906"/>
        <w:tblBorders>
          <w:top w:val="single" w:color="999999" w:sz="4"/>
          <w:left w:val="single" w:color="999999" w:sz="4"/>
          <w:bottom w:val="single" w:color="999999" w:sz="4"/>
          <w:right w:val="single" w:color="999999" w:sz="4"/>
          <w:insideH w:val="single" w:color="CCCCCC" w:sz="2"/>
          <w:insideV w:val="single" w:color="CCCCCC" w:sz="2"/>
        </w:tblBorders>
      </w:tblPr>
      <w:tblGrid>
        <w:gridCol w:w="1387"/>
        <w:gridCol w:w="1783"/>
        <w:gridCol w:w="6736"/>
      </w:tblGrid>
      <w:tr>
        <w:trPr>
          <w:tblHeader/>
        </w:trPr>
        <w:tc>
          <w:tcPr>
            <w:tcW w:type="dxa" w:w="1387"/>
            <w:shd w:fill="2F5496" w:val="clear"/>
            <w:tcMar>
              <w:top w:type="dxa" w:w="60"/>
              <w:left w:type="dxa" w:w="100"/>
              <w:bottom w:type="dxa" w:w="60"/>
              <w:right w:type="dxa" w:w="100"/>
            </w:tcMar>
            <w:vAlign w:val="center"/>
          </w:tcPr>
          <w:p>
            <w:pPr>
              <w:jc w:val="center"/>
            </w:pPr>
            <w:r>
              <w:rPr>
                <w:rFonts w:ascii="Yu Gothic" w:cs="Yu Gothic" w:eastAsia="Yu Gothic" w:hAnsi="Yu Gothic"/>
                <w:b/>
                <w:bCs/>
                <w:color w:val="FFFFFF"/>
                <w:sz w:val="19"/>
                <w:szCs w:val="19"/>
              </w:rPr>
              <w:t xml:space="preserve">CC#0 値</w:t>
            </w:r>
          </w:p>
        </w:tc>
        <w:tc>
          <w:tcPr>
            <w:tcW w:type="dxa" w:w="1783"/>
            <w:shd w:fill="2F5496" w:val="clear"/>
            <w:tcMar>
              <w:top w:type="dxa" w:w="60"/>
              <w:left w:type="dxa" w:w="100"/>
              <w:bottom w:type="dxa" w:w="60"/>
              <w:right w:type="dxa" w:w="100"/>
            </w:tcMar>
            <w:vAlign w:val="center"/>
          </w:tcPr>
          <w:p>
            <w:pPr>
              <w:jc w:val="center"/>
            </w:pPr>
            <w:r>
              <w:rPr>
                <w:rFonts w:ascii="Yu Gothic" w:cs="Yu Gothic" w:eastAsia="Yu Gothic" w:hAnsi="Yu Gothic"/>
                <w:b/>
                <w:bCs/>
                <w:color w:val="FFFFFF"/>
                <w:sz w:val="19"/>
                <w:szCs w:val="19"/>
              </w:rPr>
              <w:t xml:space="preserve">チップ系統</w:t>
            </w:r>
          </w:p>
        </w:tc>
        <w:tc>
          <w:tcPr>
            <w:tcW w:type="dxa" w:w="6736"/>
            <w:shd w:fill="2F5496" w:val="clear"/>
            <w:tcMar>
              <w:top w:type="dxa" w:w="60"/>
              <w:left w:type="dxa" w:w="100"/>
              <w:bottom w:type="dxa" w:w="60"/>
              <w:right w:type="dxa" w:w="100"/>
            </w:tcMar>
            <w:vAlign w:val="center"/>
          </w:tcPr>
          <w:p>
            <w:pPr>
              <w:jc w:val="center"/>
            </w:pPr>
            <w:r>
              <w:rPr>
                <w:rFonts w:ascii="Yu Gothic" w:cs="Yu Gothic" w:eastAsia="Yu Gothic" w:hAnsi="Yu Gothic"/>
                <w:b/>
                <w:bCs/>
                <w:color w:val="FFFFFF"/>
                <w:sz w:val="19"/>
                <w:szCs w:val="19"/>
              </w:rPr>
              <w:t xml:space="preserve">備考</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16 (0x10)</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OPN</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YM2203 等</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17 (0x11)</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OPN2</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YM2612 / YM2608 / YM2610 等</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25 (0x19)</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OPM</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YM2151 等</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26 (0x1A)</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OPZ</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YM2414</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27 (0x1B)</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OPZ2</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YM2424</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32 (0x20)</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OPL</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YM3526 等</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33 (0x21)</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OPL2</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YM3812</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34 (0x22)</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OPL3(2オペレータモード)</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YMF262 等の2opモード</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35 (0x23)</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OPL内蔵リズム</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OPL系チップの内蔵リズムチャンネル専用</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40 (0x28)</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OPLL</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YM2413 等</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41 (0x29)</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OPLLP</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YMF281</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42 (0x2A)</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OPLLX</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YM2423</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43 (0x2B)</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VRC7</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FS1001</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48 (0x30)</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OPL3(4オペレータモード)</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YMF262 等の4opモード</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64 (0x40)</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SSG</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YM2149 / AY-3-8910 等</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65 (0x41)</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EPSG</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AY8930</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66 (0x42)</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DCSG</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SN76489</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67 (0x43)</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SAA</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SAA1099</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72 (0x48)</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SCC</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SCC / SCCP</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81 (0x51)</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ADPCM-B</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YM2608 内蔵、その他ADPCM-B系</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82 (0x52)</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ADPCM-A</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YM2610 内蔵</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83 (0x53)</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PCM-D8</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YMZ280</w:t>
            </w:r>
          </w:p>
        </w:tc>
      </w:tr>
      <w:tr>
        <w:tc>
          <w:tcPr>
            <w:tcW w:type="dxa" w:w="138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84 (0x54)</w:t>
            </w:r>
          </w:p>
        </w:tc>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AWM</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YMF278-AWM 等</w:t>
            </w:r>
          </w:p>
        </w:tc>
      </w:tr>
    </w:tbl>
    <w:p>
      <w:pPr>
        <w:spacing w:after="160"/>
      </w:pPr>
      <w:r>
        <w:rPr>
          <w:rFonts w:ascii="Yu Gothic" w:cs="Yu Gothic" w:eastAsia="Yu Gothic" w:hAnsi="Yu Gothic"/>
          <w:color w:val="777777"/>
          <w:sz w:val="18"/>
          <w:szCs w:val="18"/>
        </w:rPr>
        <w:t xml:space="preserve">上記以外の値は将来の拡張用に予約されているか、現時点では対応するチップがありません。</w:t>
      </w:r>
    </w:p>
    <w:p>
      <w:r>
        <w:br w:type="page"/>
      </w:r>
    </w:p>
    <w:p>
      <w:pPr>
        <w:pStyle w:val="Heading2"/>
        <w:spacing w:after="120" w:before="280"/>
      </w:pPr>
      <w:r>
        <w:rPr>
          <w:rFonts w:ascii="Yu Gothic" w:cs="Yu Gothic" w:eastAsia="Yu Gothic" w:hAnsi="Yu Gothic"/>
          <w:b/>
          <w:bCs/>
        </w:rPr>
        <w:t xml:space="preserve">2.3 コントロールチェンジ 一覧</w:t>
      </w:r>
    </w:p>
    <w:p>
      <w:pPr>
        <w:spacing w:after="160"/>
      </w:pPr>
      <w:r>
        <w:rPr>
          <w:rFonts w:ascii="Yu Gothic" w:cs="Yu Gothic" w:eastAsia="Yu Gothic" w:hAnsi="Yu Gothic"/>
          <w:sz w:val="20"/>
          <w:szCs w:val="20"/>
        </w:rPr>
        <w:t xml:space="preserve">下表に記載のないコントロールチェンジ番号は、受信しても状態が変化しません。</w:t>
      </w:r>
    </w:p>
    <w:tbl>
      <w:tblPr>
        <w:tblW w:type="dxa" w:w="9906"/>
        <w:tblBorders>
          <w:top w:val="single" w:color="999999" w:sz="4"/>
          <w:left w:val="single" w:color="999999" w:sz="4"/>
          <w:bottom w:val="single" w:color="999999" w:sz="4"/>
          <w:right w:val="single" w:color="999999" w:sz="4"/>
          <w:insideH w:val="single" w:color="CCCCCC" w:sz="2"/>
          <w:insideV w:val="single" w:color="CCCCCC" w:sz="2"/>
        </w:tblBorders>
      </w:tblPr>
      <w:tblGrid>
        <w:gridCol w:w="991"/>
        <w:gridCol w:w="2179"/>
        <w:gridCol w:w="6736"/>
      </w:tblGrid>
      <w:tr>
        <w:trPr>
          <w:tblHeader/>
        </w:trPr>
        <w:tc>
          <w:tcPr>
            <w:tcW w:type="dxa" w:w="991"/>
            <w:shd w:fill="2F5496" w:val="clear"/>
            <w:tcMar>
              <w:top w:type="dxa" w:w="60"/>
              <w:left w:type="dxa" w:w="100"/>
              <w:bottom w:type="dxa" w:w="60"/>
              <w:right w:type="dxa" w:w="100"/>
            </w:tcMar>
            <w:vAlign w:val="center"/>
          </w:tcPr>
          <w:p>
            <w:pPr>
              <w:jc w:val="center"/>
            </w:pPr>
            <w:r>
              <w:rPr>
                <w:rFonts w:ascii="Yu Gothic" w:cs="Yu Gothic" w:eastAsia="Yu Gothic" w:hAnsi="Yu Gothic"/>
                <w:b/>
                <w:bCs/>
                <w:color w:val="FFFFFF"/>
                <w:sz w:val="19"/>
                <w:szCs w:val="19"/>
              </w:rPr>
              <w:t xml:space="preserve">CC#</w:t>
            </w:r>
          </w:p>
        </w:tc>
        <w:tc>
          <w:tcPr>
            <w:tcW w:type="dxa" w:w="2179"/>
            <w:shd w:fill="2F5496" w:val="clear"/>
            <w:tcMar>
              <w:top w:type="dxa" w:w="60"/>
              <w:left w:type="dxa" w:w="100"/>
              <w:bottom w:type="dxa" w:w="60"/>
              <w:right w:type="dxa" w:w="100"/>
            </w:tcMar>
            <w:vAlign w:val="center"/>
          </w:tcPr>
          <w:p>
            <w:pPr>
              <w:jc w:val="center"/>
            </w:pPr>
            <w:r>
              <w:rPr>
                <w:rFonts w:ascii="Yu Gothic" w:cs="Yu Gothic" w:eastAsia="Yu Gothic" w:hAnsi="Yu Gothic"/>
                <w:b/>
                <w:bCs/>
                <w:color w:val="FFFFFF"/>
                <w:sz w:val="19"/>
                <w:szCs w:val="19"/>
              </w:rPr>
              <w:t xml:space="preserve">名称</w:t>
            </w:r>
          </w:p>
        </w:tc>
        <w:tc>
          <w:tcPr>
            <w:tcW w:type="dxa" w:w="6736"/>
            <w:shd w:fill="2F5496" w:val="clear"/>
            <w:tcMar>
              <w:top w:type="dxa" w:w="60"/>
              <w:left w:type="dxa" w:w="100"/>
              <w:bottom w:type="dxa" w:w="60"/>
              <w:right w:type="dxa" w:w="100"/>
            </w:tcMar>
            <w:vAlign w:val="center"/>
          </w:tcPr>
          <w:p>
            <w:pPr>
              <w:jc w:val="center"/>
            </w:pPr>
            <w:r>
              <w:rPr>
                <w:rFonts w:ascii="Yu Gothic" w:cs="Yu Gothic" w:eastAsia="Yu Gothic" w:hAnsi="Yu Gothic"/>
                <w:b/>
                <w:bCs/>
                <w:color w:val="FFFFFF"/>
                <w:sz w:val="19"/>
                <w:szCs w:val="19"/>
              </w:rPr>
              <w:t xml:space="preserve">内容</w:t>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0</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バンクセレクト MSB</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音色バンク選択、または直接デバイス選択、またはチャンネル役割切替(2.2節参照)。</w:t>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1</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モジュレーション</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ビブラート(ピッチLFO)のデプス。音色側でビブラート機能が有効になっている場合のみ効果があります。</w:t>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2</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ブレスコントローラー</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トレモロ(音量LFO)のデプス。CC#4と同一のパラメータを共有します。</w:t>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4</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フットコントローラー</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トレモロ(音量LFO)のデプス。CC#2と同一のパラメータを共有します。</w:t>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5</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ポルタメントタイム</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グライドの速さ。</w:t>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6</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データエントリー MSB</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RPN/NRPNで選択中のパラメータへ値を書き込みます(下位バイトはCC#38)。</w:t>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7</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チャンネルボリューム</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0–127。チャンネル全体の音量。</w:t>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10</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パン</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0–127(64が中央)。</w:t>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11</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エクスプレッション</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0–127。演奏中の音量表現(ボリュームと独立して働きます)。</w:t>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32</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バンクセレクト LSB</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CC#0の値に応じて意味が変わります(2.2節参照)。</w:t>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38</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データエントリー LSB</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RPN/NRPNの値の下位バイト。</w:t>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64</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サステイン(ダンパー)ペダル</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0–63でオフ、64–127でオン。オンの間、ノートオフを受けても発音を継続します。</w:t>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65</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ポルタメント オン/オフ</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64以上でオン。</w:t>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66</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ソステヌート</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0–63でオフ、64–127でオン。オンにした瞬間に発音中のノートのみを保持し、以降のノートオフでは消音しません。</w:t>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68</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レガートフットスイッチ</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64以上でオン。</w:t>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84</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ポルタメントコントロール</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次に来るノートオンのグライド元ノートナンバーを明示的に指定します(1回限り)。</w:t>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98</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NRPN LSB</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99</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NRPN MSB</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100</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RPN LSB</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101</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RPN MSB</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127/127(RPN NULL)を送ると、RPN/NRPNの選択状態を解除します。</w:t>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120</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オールサウンドオフ</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サステインの状態に関わらず、そのチャンネルの発音を即座に停止します。</w:t>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121</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リセットオールコントローラー</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ボリューム・パン・ピッチベンド・サステイン・モジュレーション等を初期値に戻します(音色設定自体は変更されません)。</w:t>
            </w:r>
          </w:p>
        </w:tc>
      </w:tr>
      <w:tr>
        <w:tc>
          <w:tcPr>
            <w:tcW w:type="dxa" w:w="991"/>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123</w:t>
            </w:r>
          </w:p>
        </w:tc>
        <w:tc>
          <w:tcPr>
            <w:tcW w:type="dxa" w:w="2179"/>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オールノートオフ</w:t>
            </w:r>
          </w:p>
        </w:tc>
        <w:tc>
          <w:tcPr>
            <w:tcW w:type="dxa" w:w="673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そのチャンネルで発音中の全ノートを停止します。</w:t>
            </w:r>
          </w:p>
        </w:tc>
      </w:tr>
    </w:tbl>
    <w:p>
      <w:pPr>
        <w:pStyle w:val="Heading2"/>
        <w:spacing w:after="120" w:before="280"/>
      </w:pPr>
      <w:r>
        <w:rPr>
          <w:rFonts w:ascii="Yu Gothic" w:cs="Yu Gothic" w:eastAsia="Yu Gothic" w:hAnsi="Yu Gothic"/>
          <w:b/>
          <w:bCs/>
        </w:rPr>
        <w:t xml:space="preserve">2.4 ピッチベンド</w:t>
      </w:r>
    </w:p>
    <w:p>
      <w:pPr>
        <w:spacing w:after="160"/>
      </w:pPr>
      <w:r>
        <w:rPr>
          <w:rFonts w:ascii="Yu Gothic" w:cs="Yu Gothic" w:eastAsia="Yu Gothic" w:hAnsi="Yu Gothic"/>
          <w:sz w:val="20"/>
          <w:szCs w:val="20"/>
        </w:rPr>
        <w:t xml:space="preserve">14bit分解能のピッチベンドを受け付けます。ベンドの可変幅(センシティビティ)はRPN#0で半音単位で設定します(デフォルト:±2半音)。センシティビティの小数点以下(セント)成分は使用されません。</w:t>
      </w:r>
    </w:p>
    <w:p>
      <w:pPr>
        <w:pStyle w:val="Heading2"/>
        <w:spacing w:after="120" w:before="280"/>
      </w:pPr>
      <w:r>
        <w:rPr>
          <w:rFonts w:ascii="Yu Gothic" w:cs="Yu Gothic" w:eastAsia="Yu Gothic" w:hAnsi="Yu Gothic"/>
          <w:b/>
          <w:bCs/>
        </w:rPr>
        <w:t xml:space="preserve">2.5 アフタータッチ</w:t>
      </w:r>
    </w:p>
    <w:p>
      <w:pPr>
        <w:spacing w:after="160"/>
      </w:pPr>
      <w:r>
        <w:rPr>
          <w:rFonts w:ascii="Yu Gothic" w:cs="Yu Gothic" w:eastAsia="Yu Gothic" w:hAnsi="Yu Gothic"/>
          <w:sz w:val="20"/>
          <w:szCs w:val="20"/>
        </w:rPr>
        <w:t xml:space="preserve">ポリフォニックキープレッシャー、チャンネルプレッシャーのいずれも受信しません(受信しても無視されます)。</w:t>
      </w:r>
    </w:p>
    <w:p>
      <w:pPr>
        <w:pStyle w:val="Heading1"/>
        <w:spacing w:after="160" w:before="360"/>
      </w:pPr>
      <w:r>
        <w:rPr>
          <w:rFonts w:ascii="Yu Gothic" w:cs="Yu Gothic" w:eastAsia="Yu Gothic" w:hAnsi="Yu Gothic"/>
          <w:b/>
          <w:bCs/>
        </w:rPr>
        <w:t xml:space="preserve">3. RPN / NRPN</w:t>
      </w:r>
    </w:p>
    <w:p>
      <w:pPr>
        <w:spacing w:after="160"/>
      </w:pPr>
      <w:r>
        <w:rPr>
          <w:rFonts w:ascii="Yu Gothic" w:cs="Yu Gothic" w:eastAsia="Yu Gothic" w:hAnsi="Yu Gothic"/>
          <w:sz w:val="20"/>
          <w:szCs w:val="20"/>
        </w:rPr>
        <w:t xml:space="preserve">RPN・NRPNは、CC#100/101(RPN)またはCC#98/99(NRPN)でパラメータ番号を選択したのち、CC#6(データエントリーMSB)・CC#38(データエントリーLSB)で値を書き込みます。</w:t>
      </w:r>
    </w:p>
    <w:p>
      <w:pPr>
        <w:pStyle w:val="Heading2"/>
        <w:spacing w:after="120" w:before="280"/>
      </w:pPr>
      <w:r>
        <w:rPr>
          <w:rFonts w:ascii="Yu Gothic" w:cs="Yu Gothic" w:eastAsia="Yu Gothic" w:hAnsi="Yu Gothic"/>
          <w:b/>
          <w:bCs/>
        </w:rPr>
        <w:t xml:space="preserve">3.1 RPN(レジスタードパラメータナンバー)</w:t>
      </w:r>
    </w:p>
    <w:tbl>
      <w:tblPr>
        <w:tblW w:type="dxa" w:w="9906"/>
        <w:tblBorders>
          <w:top w:val="single" w:color="999999" w:sz="4"/>
          <w:left w:val="single" w:color="999999" w:sz="4"/>
          <w:bottom w:val="single" w:color="999999" w:sz="4"/>
          <w:right w:val="single" w:color="999999" w:sz="4"/>
          <w:insideH w:val="single" w:color="CCCCCC" w:sz="2"/>
          <w:insideV w:val="single" w:color="CCCCCC" w:sz="2"/>
        </w:tblBorders>
      </w:tblPr>
      <w:tblGrid>
        <w:gridCol w:w="1783"/>
        <w:gridCol w:w="2377"/>
        <w:gridCol w:w="5746"/>
      </w:tblGrid>
      <w:tr>
        <w:trPr>
          <w:tblHeader/>
        </w:trPr>
        <w:tc>
          <w:tcPr>
            <w:tcW w:type="dxa" w:w="1783"/>
            <w:shd w:fill="2F5496" w:val="clear"/>
            <w:tcMar>
              <w:top w:type="dxa" w:w="60"/>
              <w:left w:type="dxa" w:w="100"/>
              <w:bottom w:type="dxa" w:w="60"/>
              <w:right w:type="dxa" w:w="100"/>
            </w:tcMar>
            <w:vAlign w:val="center"/>
          </w:tcPr>
          <w:p>
            <w:pPr>
              <w:jc w:val="center"/>
            </w:pPr>
            <w:r>
              <w:rPr>
                <w:rFonts w:ascii="Yu Gothic" w:cs="Yu Gothic" w:eastAsia="Yu Gothic" w:hAnsi="Yu Gothic"/>
                <w:b/>
                <w:bCs/>
                <w:color w:val="FFFFFF"/>
                <w:sz w:val="19"/>
                <w:szCs w:val="19"/>
              </w:rPr>
              <w:t xml:space="preserve">RPN (MSB,LSB)</w:t>
            </w:r>
          </w:p>
        </w:tc>
        <w:tc>
          <w:tcPr>
            <w:tcW w:type="dxa" w:w="2377"/>
            <w:shd w:fill="2F5496" w:val="clear"/>
            <w:tcMar>
              <w:top w:type="dxa" w:w="60"/>
              <w:left w:type="dxa" w:w="100"/>
              <w:bottom w:type="dxa" w:w="60"/>
              <w:right w:type="dxa" w:w="100"/>
            </w:tcMar>
            <w:vAlign w:val="center"/>
          </w:tcPr>
          <w:p>
            <w:pPr>
              <w:jc w:val="center"/>
            </w:pPr>
            <w:r>
              <w:rPr>
                <w:rFonts w:ascii="Yu Gothic" w:cs="Yu Gothic" w:eastAsia="Yu Gothic" w:hAnsi="Yu Gothic"/>
                <w:b/>
                <w:bCs/>
                <w:color w:val="FFFFFF"/>
                <w:sz w:val="19"/>
                <w:szCs w:val="19"/>
              </w:rPr>
              <w:t xml:space="preserve">名称</w:t>
            </w:r>
          </w:p>
        </w:tc>
        <w:tc>
          <w:tcPr>
            <w:tcW w:type="dxa" w:w="5746"/>
            <w:shd w:fill="2F5496" w:val="clear"/>
            <w:tcMar>
              <w:top w:type="dxa" w:w="60"/>
              <w:left w:type="dxa" w:w="100"/>
              <w:bottom w:type="dxa" w:w="60"/>
              <w:right w:type="dxa" w:w="100"/>
            </w:tcMar>
            <w:vAlign w:val="center"/>
          </w:tcPr>
          <w:p>
            <w:pPr>
              <w:jc w:val="center"/>
            </w:pPr>
            <w:r>
              <w:rPr>
                <w:rFonts w:ascii="Yu Gothic" w:cs="Yu Gothic" w:eastAsia="Yu Gothic" w:hAnsi="Yu Gothic"/>
                <w:b/>
                <w:bCs/>
                <w:color w:val="FFFFFF"/>
                <w:sz w:val="19"/>
                <w:szCs w:val="19"/>
              </w:rPr>
              <w:t xml:space="preserve">内容</w:t>
            </w:r>
          </w:p>
        </w:tc>
      </w:tr>
      <w:tr>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0, 0</w:t>
            </w:r>
          </w:p>
        </w:tc>
        <w:tc>
          <w:tcPr>
            <w:tcW w:type="dxa" w:w="237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ピッチベンドセンシティビティ</w:t>
            </w:r>
          </w:p>
        </w:tc>
        <w:tc>
          <w:tcPr>
            <w:tcW w:type="dxa" w:w="574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データエントリーMSBの値がそのまま半音数になります(0–127半音)。LSB(セント)は使用されません。</w:t>
            </w:r>
          </w:p>
        </w:tc>
      </w:tr>
      <w:tr>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0, 1</w:t>
            </w:r>
          </w:p>
        </w:tc>
        <w:tc>
          <w:tcPr>
            <w:tcW w:type="dxa" w:w="237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チャンネルファインチューニング</w:t>
            </w:r>
          </w:p>
        </w:tc>
        <w:tc>
          <w:tcPr>
            <w:tcW w:type="dxa" w:w="574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セント単位の微調整(14bit値、中央値でピッチ変化なし)。</w:t>
            </w:r>
          </w:p>
        </w:tc>
      </w:tr>
      <w:tr>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0, 2</w:t>
            </w:r>
          </w:p>
        </w:tc>
        <w:tc>
          <w:tcPr>
            <w:tcW w:type="dxa" w:w="237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チャンネルコースチューニング</w:t>
            </w:r>
          </w:p>
        </w:tc>
        <w:tc>
          <w:tcPr>
            <w:tcW w:type="dxa" w:w="574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半音単位の粗調整(データエントリーMSBの値、中央値=64でピッチ変化なし)。</w:t>
            </w:r>
          </w:p>
        </w:tc>
      </w:tr>
      <w:tr>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0, 5</w:t>
            </w:r>
          </w:p>
        </w:tc>
        <w:tc>
          <w:tcPr>
            <w:tcW w:type="dxa" w:w="237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モジュレーションデプスレンジ</w:t>
            </w:r>
          </w:p>
        </w:tc>
        <w:tc>
          <w:tcPr>
            <w:tcW w:type="dxa" w:w="574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CC#1(モジュレーション)によるビブラートの最大デプスをセント単位で設定します(データエントリーMSBの値を使用)。</w:t>
            </w:r>
          </w:p>
        </w:tc>
      </w:tr>
      <w:tr>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127, 127</w:t>
            </w:r>
          </w:p>
        </w:tc>
        <w:tc>
          <w:tcPr>
            <w:tcW w:type="dxa" w:w="237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RPN NULL</w:t>
            </w:r>
          </w:p>
        </w:tc>
        <w:tc>
          <w:tcPr>
            <w:tcW w:type="dxa" w:w="574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RPN/NRPNの選択状態を解除します(以降のデータエントリーは無視されます)。</w:t>
            </w:r>
          </w:p>
        </w:tc>
      </w:tr>
    </w:tbl>
    <w:p>
      <w:pPr>
        <w:spacing w:after="160"/>
      </w:pPr>
      <w:r>
        <w:rPr>
          <w:rFonts w:ascii="Yu Gothic" w:cs="Yu Gothic" w:eastAsia="Yu Gothic" w:hAnsi="Yu Gothic"/>
          <w:color w:val="777777"/>
          <w:sz w:val="18"/>
          <w:szCs w:val="18"/>
        </w:rPr>
        <w:t xml:space="preserve">上記以外のRPN番号は受信しても無視されます。</w:t>
      </w:r>
    </w:p>
    <w:p>
      <w:pPr>
        <w:pStyle w:val="Heading2"/>
        <w:spacing w:after="120" w:before="280"/>
      </w:pPr>
      <w:r>
        <w:rPr>
          <w:rFonts w:ascii="Yu Gothic" w:cs="Yu Gothic" w:eastAsia="Yu Gothic" w:hAnsi="Yu Gothic"/>
          <w:b/>
          <w:bCs/>
        </w:rPr>
        <w:t xml:space="preserve">3.2 NRPN(ノンレジスタードパラメータナンバー)</w:t>
      </w:r>
    </w:p>
    <w:p>
      <w:pPr>
        <w:pStyle w:val="Heading3"/>
        <w:spacing w:after="100" w:before="200"/>
      </w:pPr>
      <w:r>
        <w:rPr>
          <w:rFonts w:ascii="Yu Gothic" w:cs="Yu Gothic" w:eastAsia="Yu Gothic" w:hAnsi="Yu Gothic"/>
          <w:b/>
          <w:bCs/>
        </w:rPr>
        <w:t xml:space="preserve">メロディチャンネル共通</w:t>
      </w:r>
    </w:p>
    <w:tbl>
      <w:tblPr>
        <w:tblW w:type="dxa" w:w="9906"/>
        <w:tblBorders>
          <w:top w:val="single" w:color="999999" w:sz="4"/>
          <w:left w:val="single" w:color="999999" w:sz="4"/>
          <w:bottom w:val="single" w:color="999999" w:sz="4"/>
          <w:right w:val="single" w:color="999999" w:sz="4"/>
          <w:insideH w:val="single" w:color="CCCCCC" w:sz="2"/>
          <w:insideV w:val="single" w:color="CCCCCC" w:sz="2"/>
        </w:tblBorders>
      </w:tblPr>
      <w:tblGrid>
        <w:gridCol w:w="1783"/>
        <w:gridCol w:w="2377"/>
        <w:gridCol w:w="5746"/>
      </w:tblGrid>
      <w:tr>
        <w:trPr>
          <w:tblHeader/>
        </w:trPr>
        <w:tc>
          <w:tcPr>
            <w:tcW w:type="dxa" w:w="1783"/>
            <w:shd w:fill="2F5496" w:val="clear"/>
            <w:tcMar>
              <w:top w:type="dxa" w:w="60"/>
              <w:left w:type="dxa" w:w="100"/>
              <w:bottom w:type="dxa" w:w="60"/>
              <w:right w:type="dxa" w:w="100"/>
            </w:tcMar>
            <w:vAlign w:val="center"/>
          </w:tcPr>
          <w:p>
            <w:pPr>
              <w:jc w:val="center"/>
            </w:pPr>
            <w:r>
              <w:rPr>
                <w:rFonts w:ascii="Yu Gothic" w:cs="Yu Gothic" w:eastAsia="Yu Gothic" w:hAnsi="Yu Gothic"/>
                <w:b/>
                <w:bCs/>
                <w:color w:val="FFFFFF"/>
                <w:sz w:val="19"/>
                <w:szCs w:val="19"/>
              </w:rPr>
              <w:t xml:space="preserve">NRPN (MSB,LSB)</w:t>
            </w:r>
          </w:p>
        </w:tc>
        <w:tc>
          <w:tcPr>
            <w:tcW w:type="dxa" w:w="2377"/>
            <w:shd w:fill="2F5496" w:val="clear"/>
            <w:tcMar>
              <w:top w:type="dxa" w:w="60"/>
              <w:left w:type="dxa" w:w="100"/>
              <w:bottom w:type="dxa" w:w="60"/>
              <w:right w:type="dxa" w:w="100"/>
            </w:tcMar>
            <w:vAlign w:val="center"/>
          </w:tcPr>
          <w:p>
            <w:pPr>
              <w:jc w:val="center"/>
            </w:pPr>
            <w:r>
              <w:rPr>
                <w:rFonts w:ascii="Yu Gothic" w:cs="Yu Gothic" w:eastAsia="Yu Gothic" w:hAnsi="Yu Gothic"/>
                <w:b/>
                <w:bCs/>
                <w:color w:val="FFFFFF"/>
                <w:sz w:val="19"/>
                <w:szCs w:val="19"/>
              </w:rPr>
              <w:t xml:space="preserve">名称</w:t>
            </w:r>
          </w:p>
        </w:tc>
        <w:tc>
          <w:tcPr>
            <w:tcW w:type="dxa" w:w="5746"/>
            <w:shd w:fill="2F5496" w:val="clear"/>
            <w:tcMar>
              <w:top w:type="dxa" w:w="60"/>
              <w:left w:type="dxa" w:w="100"/>
              <w:bottom w:type="dxa" w:w="60"/>
              <w:right w:type="dxa" w:w="100"/>
            </w:tcMar>
            <w:vAlign w:val="center"/>
          </w:tcPr>
          <w:p>
            <w:pPr>
              <w:jc w:val="center"/>
            </w:pPr>
            <w:r>
              <w:rPr>
                <w:rFonts w:ascii="Yu Gothic" w:cs="Yu Gothic" w:eastAsia="Yu Gothic" w:hAnsi="Yu Gothic"/>
                <w:b/>
                <w:bCs/>
                <w:color w:val="FFFFFF"/>
                <w:sz w:val="19"/>
                <w:szCs w:val="19"/>
              </w:rPr>
              <w:t xml:space="preserve">内容</w:t>
            </w:r>
          </w:p>
        </w:tc>
      </w:tr>
      <w:tr>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96, 1
(0x60, 0x01)</w:t>
            </w:r>
          </w:p>
        </w:tc>
        <w:tc>
          <w:tcPr>
            <w:tcW w:type="dxa" w:w="237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物理チャンネル固定</w:t>
            </w:r>
          </w:p>
        </w:tc>
        <w:tc>
          <w:tcPr>
            <w:tcW w:type="dxa" w:w="574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データエントリーLSBの値(0–126)で、そのチャンネルが常に使用するデバイス側の発音チャンネルを固定します。127を指定すると自動割り当てに戻ります(初期値)。特殊な用途(外部シーケンサーとの連携等)向けの設定です。</w:t>
            </w:r>
          </w:p>
        </w:tc>
      </w:tr>
    </w:tbl>
    <w:p>
      <w:pPr>
        <w:pStyle w:val="Heading3"/>
        <w:spacing w:after="100" w:before="200"/>
      </w:pPr>
      <w:r>
        <w:rPr>
          <w:rFonts w:ascii="Yu Gothic" w:cs="Yu Gothic" w:eastAsia="Yu Gothic" w:hAnsi="Yu Gothic"/>
          <w:b/>
          <w:bCs/>
        </w:rPr>
        <w:t xml:space="preserve">リズムチャンネル専用(GM2ドラムパート単位パラメータ)</w:t>
      </w:r>
    </w:p>
    <w:p>
      <w:pPr>
        <w:spacing w:after="160"/>
      </w:pPr>
      <w:r>
        <w:rPr>
          <w:rFonts w:ascii="Yu Gothic" w:cs="Yu Gothic" w:eastAsia="Yu Gothic" w:hAnsi="Yu Gothic"/>
          <w:sz w:val="20"/>
          <w:szCs w:val="20"/>
        </w:rPr>
        <w:t xml:space="preserve">リズムチャンネルでは、NRPNのLSBにノートナンバー(0–127)を指定することで、ドラム楽器ごとに個別のパラメータを調整できます(General MIDI 2 のDrum Instrument系NRPNに準拠)。</w:t>
      </w:r>
    </w:p>
    <w:tbl>
      <w:tblPr>
        <w:tblW w:type="dxa" w:w="9906"/>
        <w:tblBorders>
          <w:top w:val="single" w:color="999999" w:sz="4"/>
          <w:left w:val="single" w:color="999999" w:sz="4"/>
          <w:bottom w:val="single" w:color="999999" w:sz="4"/>
          <w:right w:val="single" w:color="999999" w:sz="4"/>
          <w:insideH w:val="single" w:color="CCCCCC" w:sz="2"/>
          <w:insideV w:val="single" w:color="CCCCCC" w:sz="2"/>
        </w:tblBorders>
      </w:tblPr>
      <w:tblGrid>
        <w:gridCol w:w="1783"/>
        <w:gridCol w:w="2377"/>
        <w:gridCol w:w="5746"/>
      </w:tblGrid>
      <w:tr>
        <w:trPr>
          <w:tblHeader/>
        </w:trPr>
        <w:tc>
          <w:tcPr>
            <w:tcW w:type="dxa" w:w="1783"/>
            <w:shd w:fill="2F5496" w:val="clear"/>
            <w:tcMar>
              <w:top w:type="dxa" w:w="60"/>
              <w:left w:type="dxa" w:w="100"/>
              <w:bottom w:type="dxa" w:w="60"/>
              <w:right w:type="dxa" w:w="100"/>
            </w:tcMar>
            <w:vAlign w:val="center"/>
          </w:tcPr>
          <w:p>
            <w:pPr>
              <w:jc w:val="center"/>
            </w:pPr>
            <w:r>
              <w:rPr>
                <w:rFonts w:ascii="Yu Gothic" w:cs="Yu Gothic" w:eastAsia="Yu Gothic" w:hAnsi="Yu Gothic"/>
                <w:b/>
                <w:bCs/>
                <w:color w:val="FFFFFF"/>
                <w:sz w:val="19"/>
                <w:szCs w:val="19"/>
              </w:rPr>
              <w:t xml:space="preserve">NRPN MSB</w:t>
            </w:r>
          </w:p>
        </w:tc>
        <w:tc>
          <w:tcPr>
            <w:tcW w:type="dxa" w:w="2377"/>
            <w:shd w:fill="2F5496" w:val="clear"/>
            <w:tcMar>
              <w:top w:type="dxa" w:w="60"/>
              <w:left w:type="dxa" w:w="100"/>
              <w:bottom w:type="dxa" w:w="60"/>
              <w:right w:type="dxa" w:w="100"/>
            </w:tcMar>
            <w:vAlign w:val="center"/>
          </w:tcPr>
          <w:p>
            <w:pPr>
              <w:jc w:val="center"/>
            </w:pPr>
            <w:r>
              <w:rPr>
                <w:rFonts w:ascii="Yu Gothic" w:cs="Yu Gothic" w:eastAsia="Yu Gothic" w:hAnsi="Yu Gothic"/>
                <w:b/>
                <w:bCs/>
                <w:color w:val="FFFFFF"/>
                <w:sz w:val="19"/>
                <w:szCs w:val="19"/>
              </w:rPr>
              <w:t xml:space="preserve">名称</w:t>
            </w:r>
          </w:p>
        </w:tc>
        <w:tc>
          <w:tcPr>
            <w:tcW w:type="dxa" w:w="5746"/>
            <w:shd w:fill="2F5496" w:val="clear"/>
            <w:tcMar>
              <w:top w:type="dxa" w:w="60"/>
              <w:left w:type="dxa" w:w="100"/>
              <w:bottom w:type="dxa" w:w="60"/>
              <w:right w:type="dxa" w:w="100"/>
            </w:tcMar>
            <w:vAlign w:val="center"/>
          </w:tcPr>
          <w:p>
            <w:pPr>
              <w:jc w:val="center"/>
            </w:pPr>
            <w:r>
              <w:rPr>
                <w:rFonts w:ascii="Yu Gothic" w:cs="Yu Gothic" w:eastAsia="Yu Gothic" w:hAnsi="Yu Gothic"/>
                <w:b/>
                <w:bCs/>
                <w:color w:val="FFFFFF"/>
                <w:sz w:val="19"/>
                <w:szCs w:val="19"/>
              </w:rPr>
              <w:t xml:space="preserve">内容</w:t>
            </w:r>
          </w:p>
        </w:tc>
      </w:tr>
      <w:tr>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24 (0x18)</w:t>
            </w:r>
          </w:p>
        </w:tc>
        <w:tc>
          <w:tcPr>
            <w:tcW w:type="dxa" w:w="237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ドラムインストゥルメントピッチ</w:t>
            </w:r>
          </w:p>
        </w:tc>
        <w:tc>
          <w:tcPr>
            <w:tcW w:type="dxa" w:w="574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指定ノートの音程オフセット。データエントリーMSBの値-64が半音単位のオフセットになります(64=変化なし、範囲-64〜+63半音)。</w:t>
            </w:r>
          </w:p>
        </w:tc>
      </w:tr>
      <w:tr>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26 (0x1A)</w:t>
            </w:r>
          </w:p>
        </w:tc>
        <w:tc>
          <w:tcPr>
            <w:tcW w:type="dxa" w:w="237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ドラムインストゥルメントレベル</w:t>
            </w:r>
          </w:p>
        </w:tc>
        <w:tc>
          <w:tcPr>
            <w:tcW w:type="dxa" w:w="574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指定ノートのベロシティオフセット。データエントリーMSBの値-64がオフセットになります(64=変化なし)。</w:t>
            </w:r>
          </w:p>
        </w:tc>
      </w:tr>
      <w:tr>
        <w:tc>
          <w:tcPr>
            <w:tcW w:type="dxa" w:w="1783"/>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28 (0x1C)</w:t>
            </w:r>
          </w:p>
        </w:tc>
        <w:tc>
          <w:tcPr>
            <w:tcW w:type="dxa" w:w="2377"/>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ドラムインストゥルメントパン</w:t>
            </w:r>
          </w:p>
        </w:tc>
        <w:tc>
          <w:tcPr>
            <w:tcW w:type="dxa" w:w="5746"/>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指定ノートのパンオフセット。データエントリーMSBの値-64がオフセットになります(64=変化なし)。</w:t>
            </w:r>
          </w:p>
        </w:tc>
      </w:tr>
    </w:tbl>
    <w:p>
      <w:pPr>
        <w:spacing w:after="160"/>
      </w:pPr>
      <w:r>
        <w:rPr>
          <w:rFonts w:ascii="Yu Gothic" w:cs="Yu Gothic" w:eastAsia="Yu Gothic" w:hAnsi="Yu Gothic"/>
          <w:color w:val="777777"/>
          <w:sz w:val="18"/>
          <w:szCs w:val="18"/>
        </w:rPr>
        <w:t xml:space="preserve">NRPN LSBには、調整したいドラム楽器のノートナンバーをそのまま指定します。</w:t>
      </w:r>
    </w:p>
    <w:p>
      <w:r>
        <w:br w:type="page"/>
      </w:r>
    </w:p>
    <w:p>
      <w:pPr>
        <w:pStyle w:val="Heading1"/>
        <w:spacing w:after="160" w:before="360"/>
      </w:pPr>
      <w:r>
        <w:rPr>
          <w:rFonts w:ascii="Yu Gothic" w:cs="Yu Gothic" w:eastAsia="Yu Gothic" w:hAnsi="Yu Gothic"/>
          <w:b/>
          <w:bCs/>
        </w:rPr>
        <w:t xml:space="preserve">4. チャンネルの役割とリズムチャンネル</w:t>
      </w:r>
    </w:p>
    <w:p>
      <w:pPr>
        <w:pStyle w:val="Heading2"/>
        <w:spacing w:after="120" w:before="280"/>
      </w:pPr>
      <w:r>
        <w:rPr>
          <w:rFonts w:ascii="Yu Gothic" w:cs="Yu Gothic" w:eastAsia="Yu Gothic" w:hAnsi="Yu Gothic"/>
          <w:b/>
          <w:bCs/>
        </w:rPr>
        <w:t xml:space="preserve">4.1 チャンネルの役割切替</w:t>
      </w:r>
    </w:p>
    <w:p>
      <w:pPr>
        <w:spacing w:after="160"/>
      </w:pPr>
      <w:r>
        <w:rPr>
          <w:rFonts w:ascii="Yu Gothic" w:cs="Yu Gothic" w:eastAsia="Yu Gothic" w:hAnsi="Yu Gothic"/>
          <w:sz w:val="20"/>
          <w:szCs w:val="20"/>
        </w:rPr>
        <w:t xml:space="preserve">各MIDIチャンネルは、以下のバンクセレクトMSB(CC#0)の特殊な値によって、メロディチャンネルとリズムチャンネルを動的に切り替えられます。</w:t>
      </w:r>
    </w:p>
    <w:p>
      <w:pPr>
        <w:pStyle w:val="ListParagraph"/>
        <w:numPr>
          <w:ilvl w:val="0"/>
          <w:numId w:val="2"/>
        </w:numPr>
        <w:spacing w:after="60"/>
      </w:pPr>
      <w:r>
        <w:rPr>
          <w:rFonts w:ascii="Yu Gothic" w:cs="Yu Gothic" w:eastAsia="Yu Gothic" w:hAnsi="Yu Gothic"/>
          <w:sz w:val="20"/>
          <w:szCs w:val="20"/>
        </w:rPr>
        <w:t xml:space="preserve">CC#0 = 120(0x78) を送ると、そのチャンネルはリズムチャンネルになります。</w:t>
      </w:r>
    </w:p>
    <w:p>
      <w:pPr>
        <w:pStyle w:val="ListParagraph"/>
        <w:numPr>
          <w:ilvl w:val="0"/>
          <w:numId w:val="2"/>
        </w:numPr>
        <w:spacing w:after="60"/>
      </w:pPr>
      <w:r>
        <w:rPr>
          <w:rFonts w:ascii="Yu Gothic" w:cs="Yu Gothic" w:eastAsia="Yu Gothic" w:hAnsi="Yu Gothic"/>
          <w:sz w:val="20"/>
          <w:szCs w:val="20"/>
        </w:rPr>
        <w:t xml:space="preserve">CC#0 = 121(0x79) を送ると、そのチャンネルはメロディチャンネルに戻ります。</w:t>
      </w:r>
    </w:p>
    <w:p>
      <w:pPr>
        <w:spacing w:after="160"/>
      </w:pPr>
      <w:r>
        <w:rPr>
          <w:rFonts w:ascii="Yu Gothic" w:cs="Yu Gothic" w:eastAsia="Yu Gothic" w:hAnsi="Yu Gothic"/>
          <w:sz w:val="20"/>
          <w:szCs w:val="20"/>
        </w:rPr>
        <w:t xml:space="preserve">切替が発生すると、それまで発音していたノートはすべて停止し、プログラム0番が選択された状態から始まります。切替前のボリューム・パン等の設定は引き継がれません。</w:t>
      </w:r>
    </w:p>
    <w:p>
      <w:pPr>
        <w:spacing w:after="160"/>
      </w:pPr>
      <w:r>
        <w:rPr>
          <w:rFonts w:ascii="Yu Gothic" w:cs="Yu Gothic" w:eastAsia="Yu Gothic" w:hAnsi="Yu Gothic"/>
          <w:sz w:val="20"/>
          <w:szCs w:val="20"/>
        </w:rPr>
        <w:t xml:space="preserve">この2つの値は役割切替専用として予約されているため、通常のバンク選択(2.2節①)や直接デバイス選択(同②)には使用できません。</w:t>
      </w:r>
    </w:p>
    <w:p>
      <w:pPr>
        <w:pStyle w:val="Heading2"/>
        <w:spacing w:after="120" w:before="280"/>
      </w:pPr>
      <w:r>
        <w:rPr>
          <w:rFonts w:ascii="Yu Gothic" w:cs="Yu Gothic" w:eastAsia="Yu Gothic" w:hAnsi="Yu Gothic"/>
          <w:b/>
          <w:bCs/>
        </w:rPr>
        <w:t xml:space="preserve">4.2 リズムチャンネルの動作</w:t>
      </w:r>
    </w:p>
    <w:p>
      <w:pPr>
        <w:spacing w:after="160"/>
      </w:pPr>
      <w:r>
        <w:rPr>
          <w:rFonts w:ascii="Yu Gothic" w:cs="Yu Gothic" w:eastAsia="Yu Gothic" w:hAnsi="Yu Gothic"/>
          <w:sz w:val="20"/>
          <w:szCs w:val="20"/>
        </w:rPr>
        <w:t xml:space="preserve">リズムチャンネルでは、受信したノートナンバーごとに独立した楽器(ドラム/パーカッション音)が割り当てられます。どのノートナンバーにどの楽器が割り当てられるかは、プログラムチェンジで選択されるドラムキットの構成によって決まります。</w:t>
      </w:r>
    </w:p>
    <w:p>
      <w:pPr>
        <w:spacing w:after="160"/>
      </w:pPr>
      <w:r>
        <w:rPr>
          <w:rFonts w:ascii="Yu Gothic" w:cs="Yu Gothic" w:eastAsia="Yu Gothic" w:hAnsi="Yu Gothic"/>
          <w:sz w:val="20"/>
          <w:szCs w:val="20"/>
        </w:rPr>
        <w:t xml:space="preserve">リズムチャンネルは、メロディチャンネルと異なる以下の特性を持ちます。</w:t>
      </w:r>
    </w:p>
    <w:p>
      <w:pPr>
        <w:pStyle w:val="ListParagraph"/>
        <w:numPr>
          <w:ilvl w:val="0"/>
          <w:numId w:val="2"/>
        </w:numPr>
        <w:spacing w:after="60"/>
      </w:pPr>
      <w:r>
        <w:rPr>
          <w:rFonts w:ascii="Yu Gothic" w:cs="Yu Gothic" w:eastAsia="Yu Gothic" w:hAnsi="Yu Gothic"/>
          <w:sz w:val="20"/>
          <w:szCs w:val="20"/>
        </w:rPr>
        <w:t xml:space="preserve">バンクセレクト(CC#0・CC#32)は使用しません。音色の切り替えはプログラムチェンジ(ドラムキットの選択)のみで行います。</w:t>
      </w:r>
    </w:p>
    <w:p>
      <w:pPr>
        <w:pStyle w:val="ListParagraph"/>
        <w:numPr>
          <w:ilvl w:val="0"/>
          <w:numId w:val="2"/>
        </w:numPr>
        <w:spacing w:after="60"/>
      </w:pPr>
      <w:r>
        <w:rPr>
          <w:rFonts w:ascii="Yu Gothic" w:cs="Yu Gothic" w:eastAsia="Yu Gothic" w:hAnsi="Yu Gothic"/>
          <w:sz w:val="20"/>
          <w:szCs w:val="20"/>
        </w:rPr>
        <w:t xml:space="preserve">ボリューム(CC#7)は反映されますが、パン・エクスプレッション・ピッチベンド・サステイン・モジュレーション等のコントロールチェンジは反映されません。</w:t>
      </w:r>
    </w:p>
    <w:p>
      <w:pPr>
        <w:pStyle w:val="ListParagraph"/>
        <w:numPr>
          <w:ilvl w:val="0"/>
          <w:numId w:val="2"/>
        </w:numPr>
        <w:spacing w:after="60"/>
      </w:pPr>
      <w:r>
        <w:rPr>
          <w:rFonts w:ascii="Yu Gothic" w:cs="Yu Gothic" w:eastAsia="Yu Gothic" w:hAnsi="Yu Gothic"/>
          <w:sz w:val="20"/>
          <w:szCs w:val="20"/>
        </w:rPr>
        <w:t xml:space="preserve">アフタータッチ、ポルタメント、レガート、ソステヌートは非対応です。</w:t>
      </w:r>
    </w:p>
    <w:p>
      <w:pPr>
        <w:pStyle w:val="ListParagraph"/>
        <w:numPr>
          <w:ilvl w:val="0"/>
          <w:numId w:val="2"/>
        </w:numPr>
        <w:spacing w:after="60"/>
      </w:pPr>
      <w:r>
        <w:rPr>
          <w:rFonts w:ascii="Yu Gothic" w:cs="Yu Gothic" w:eastAsia="Yu Gothic" w:hAnsi="Yu Gothic"/>
          <w:sz w:val="20"/>
          <w:szCs w:val="20"/>
        </w:rPr>
        <w:t xml:space="preserve">楽器によっては「ゲートタイム」が設定されている場合があり、その場合はノートオフを受信しても、設定された時間が経過するまで自動的には停止しません(ノートオフは無視されます)。ゲートタイムが設定されていない楽器は、通常通りノートオフで停止します。</w:t>
      </w:r>
    </w:p>
    <w:p>
      <w:pPr>
        <w:pStyle w:val="ListParagraph"/>
        <w:numPr>
          <w:ilvl w:val="0"/>
          <w:numId w:val="2"/>
        </w:numPr>
        <w:spacing w:after="60"/>
      </w:pPr>
      <w:r>
        <w:rPr>
          <w:rFonts w:ascii="Yu Gothic" w:cs="Yu Gothic" w:eastAsia="Yu Gothic" w:hAnsi="Yu Gothic"/>
          <w:sz w:val="20"/>
          <w:szCs w:val="20"/>
        </w:rPr>
        <w:t xml:space="preserve">一部のドラムキットでは、特定のノート同士が「チョークグループ」としてまとめられている場合があります。この場合、グループ内のいずれかのノートを鳴らすと、同じグループの他の発音中のノートは自動的に停止します(例:オープンハイハットを鳴らすとクローズドハイハットが止まる、等)。</w:t>
      </w:r>
    </w:p>
    <w:p>
      <w:pPr>
        <w:spacing w:after="160"/>
      </w:pPr>
      <w:r>
        <w:rPr>
          <w:rFonts w:ascii="Yu Gothic" w:cs="Yu Gothic" w:eastAsia="Yu Gothic" w:hAnsi="Yu Gothic"/>
          <w:sz w:val="20"/>
          <w:szCs w:val="20"/>
        </w:rPr>
        <w:t xml:space="preserve">楽器ごとの音程・ベロシティ・パンの微調整は、NRPN(3.2節「リズムチャンネル専用」)で行えます。</w:t>
      </w:r>
    </w:p>
    <w:p>
      <w:pPr>
        <w:pStyle w:val="Heading1"/>
        <w:spacing w:after="160" w:before="360"/>
      </w:pPr>
      <w:r>
        <w:rPr>
          <w:rFonts w:ascii="Yu Gothic" w:cs="Yu Gothic" w:eastAsia="Yu Gothic" w:hAnsi="Yu Gothic"/>
          <w:b/>
          <w:bCs/>
        </w:rPr>
        <w:t xml:space="preserve">5. システムエクスクルーシブメッセージ</w:t>
      </w:r>
    </w:p>
    <w:p>
      <w:pPr>
        <w:spacing w:after="160"/>
      </w:pPr>
      <w:r>
        <w:rPr>
          <w:rFonts w:ascii="Yu Gothic" w:cs="Yu Gothic" w:eastAsia="Yu Gothic" w:hAnsi="Yu Gothic"/>
          <w:sz w:val="20"/>
          <w:szCs w:val="20"/>
        </w:rPr>
        <w:t xml:space="preserve">Universal Real Time SysEx(F0 7F &lt;デバイスID&gt; ...)のうち、以下のメッセージに対応しています。デバイスIDの値は判定されず、常に自分宛のメッセージとして扱われます。Universal Non-Real Time SysEx(F0 7E ...)、および他社製品のシステムエクスクルーシブメッセージには対応していません。</w:t>
      </w:r>
    </w:p>
    <w:tbl>
      <w:tblPr>
        <w:tblW w:type="dxa" w:w="9906"/>
        <w:tblBorders>
          <w:top w:val="single" w:color="999999" w:sz="4"/>
          <w:left w:val="single" w:color="999999" w:sz="4"/>
          <w:bottom w:val="single" w:color="999999" w:sz="4"/>
          <w:right w:val="single" w:color="999999" w:sz="4"/>
          <w:insideH w:val="single" w:color="CCCCCC" w:sz="2"/>
          <w:insideV w:val="single" w:color="CCCCCC" w:sz="2"/>
        </w:tblBorders>
      </w:tblPr>
      <w:tblGrid>
        <w:gridCol w:w="3962"/>
        <w:gridCol w:w="5944"/>
      </w:tblGrid>
      <w:tr>
        <w:trPr>
          <w:tblHeader/>
        </w:trPr>
        <w:tc>
          <w:tcPr>
            <w:tcW w:type="dxa" w:w="3962"/>
            <w:shd w:fill="2F5496" w:val="clear"/>
            <w:tcMar>
              <w:top w:type="dxa" w:w="60"/>
              <w:left w:type="dxa" w:w="100"/>
              <w:bottom w:type="dxa" w:w="60"/>
              <w:right w:type="dxa" w:w="100"/>
            </w:tcMar>
            <w:vAlign w:val="center"/>
          </w:tcPr>
          <w:p>
            <w:pPr>
              <w:jc w:val="center"/>
            </w:pPr>
            <w:r>
              <w:rPr>
                <w:rFonts w:ascii="Yu Gothic" w:cs="Yu Gothic" w:eastAsia="Yu Gothic" w:hAnsi="Yu Gothic"/>
                <w:b/>
                <w:bCs/>
                <w:color w:val="FFFFFF"/>
                <w:sz w:val="19"/>
                <w:szCs w:val="19"/>
              </w:rPr>
              <w:t xml:space="preserve">メッセージ</w:t>
            </w:r>
          </w:p>
        </w:tc>
        <w:tc>
          <w:tcPr>
            <w:tcW w:type="dxa" w:w="5944"/>
            <w:shd w:fill="2F5496" w:val="clear"/>
            <w:tcMar>
              <w:top w:type="dxa" w:w="60"/>
              <w:left w:type="dxa" w:w="100"/>
              <w:bottom w:type="dxa" w:w="60"/>
              <w:right w:type="dxa" w:w="100"/>
            </w:tcMar>
            <w:vAlign w:val="center"/>
          </w:tcPr>
          <w:p>
            <w:pPr>
              <w:jc w:val="center"/>
            </w:pPr>
            <w:r>
              <w:rPr>
                <w:rFonts w:ascii="Yu Gothic" w:cs="Yu Gothic" w:eastAsia="Yu Gothic" w:hAnsi="Yu Gothic"/>
                <w:b/>
                <w:bCs/>
                <w:color w:val="FFFFFF"/>
                <w:sz w:val="19"/>
                <w:szCs w:val="19"/>
              </w:rPr>
              <w:t xml:space="preserve">内容</w:t>
            </w:r>
          </w:p>
        </w:tc>
      </w:tr>
      <w:tr>
        <w:tc>
          <w:tcPr>
            <w:tcW w:type="dxa" w:w="3962"/>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マスターボリューム
F0 7F &lt;dev&gt; 04 01 ll mm F7</w:t>
            </w:r>
          </w:p>
        </w:tc>
        <w:tc>
          <w:tcPr>
            <w:tcW w:type="dxa" w:w="5944"/>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システム全体の音量を設定します(mmの値、0–127、7bit精度で反映)。</w:t>
            </w:r>
          </w:p>
        </w:tc>
      </w:tr>
      <w:tr>
        <w:tc>
          <w:tcPr>
            <w:tcW w:type="dxa" w:w="3962"/>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マスターファインチューニング
F0 7F &lt;dev&gt; 04 03 ll mm F7</w:t>
            </w:r>
          </w:p>
        </w:tc>
        <w:tc>
          <w:tcPr>
            <w:tcW w:type="dxa" w:w="5944"/>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システム全体のピッチを±100セントの範囲で微調整します(14bit値、中央値でピッチ変化なし)。</w:t>
            </w:r>
          </w:p>
        </w:tc>
      </w:tr>
      <w:tr>
        <w:tc>
          <w:tcPr>
            <w:tcW w:type="dxa" w:w="3962"/>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マスターコースチューニング
F0 7F &lt;dev&gt; 04 04 ll mm F7</w:t>
            </w:r>
          </w:p>
        </w:tc>
        <w:tc>
          <w:tcPr>
            <w:tcW w:type="dxa" w:w="5944"/>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システム全体のピッチを半音単位で調整します(mmの値、中央値=64でピッチ変化なし、範囲±64半音)。</w:t>
            </w:r>
          </w:p>
        </w:tc>
      </w:tr>
      <w:tr>
        <w:tc>
          <w:tcPr>
            <w:tcW w:type="dxa" w:w="3962"/>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スケール/オクターブチューニング(1byte形式)
F0 7F &lt;dev&gt; 08 08 tt cc [12バイト] F7</w:t>
            </w:r>
          </w:p>
        </w:tc>
        <w:tc>
          <w:tcPr>
            <w:tcW w:type="dxa" w:w="5944"/>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12半音それぞれのチューニングオフセットを設定します(各1バイト、中央値=64でピッチ変化なし)。適用対象チャンネルの指定(チャンネルマスク)は読み飛ばされ、常に全チャンネルに適用されます。</w:t>
            </w:r>
          </w:p>
        </w:tc>
      </w:tr>
    </w:tbl>
    <w:p>
      <w:pPr>
        <w:spacing w:after="160"/>
      </w:pPr>
      <w:r>
        <w:rPr>
          <w:rFonts w:ascii="Yu Gothic" w:cs="Yu Gothic" w:eastAsia="Yu Gothic" w:hAnsi="Yu Gothic"/>
          <w:color w:val="777777"/>
          <w:sz w:val="18"/>
          <w:szCs w:val="18"/>
        </w:rPr>
        <w:t xml:space="preserve">上記以外のシステムエクスクルーシブメッセージは受信しても無視されます。</w:t>
      </w:r>
    </w:p>
    <w:p>
      <w:pPr>
        <w:pStyle w:val="Heading1"/>
        <w:spacing w:after="160" w:before="360"/>
      </w:pPr>
      <w:r>
        <w:rPr>
          <w:rFonts w:ascii="Yu Gothic" w:cs="Yu Gothic" w:eastAsia="Yu Gothic" w:hAnsi="Yu Gothic"/>
          <w:b/>
          <w:bCs/>
        </w:rPr>
        <w:t xml:space="preserve">6. 対応していないメッセージ・既知の制限</w:t>
      </w:r>
    </w:p>
    <w:p>
      <w:pPr>
        <w:spacing w:after="160"/>
      </w:pPr>
      <w:r>
        <w:rPr>
          <w:rFonts w:ascii="Yu Gothic" w:cs="Yu Gothic" w:eastAsia="Yu Gothic" w:hAnsi="Yu Gothic"/>
          <w:sz w:val="20"/>
          <w:szCs w:val="20"/>
        </w:rPr>
        <w:t xml:space="preserve">以下のメッセージ・機能は、現在のバージョンでは対応していません。</w:t>
      </w:r>
    </w:p>
    <w:p>
      <w:pPr>
        <w:pStyle w:val="ListParagraph"/>
        <w:numPr>
          <w:ilvl w:val="0"/>
          <w:numId w:val="2"/>
        </w:numPr>
        <w:spacing w:after="60"/>
      </w:pPr>
      <w:r>
        <w:rPr>
          <w:rFonts w:ascii="Yu Gothic" w:cs="Yu Gothic" w:eastAsia="Yu Gothic" w:hAnsi="Yu Gothic"/>
          <w:sz w:val="20"/>
          <w:szCs w:val="20"/>
        </w:rPr>
        <w:t xml:space="preserve">ポリフォニックキープレッシャー、チャンネルプレッシャー(アフタータッチ)</w:t>
      </w:r>
    </w:p>
    <w:p>
      <w:pPr>
        <w:pStyle w:val="ListParagraph"/>
        <w:numPr>
          <w:ilvl w:val="0"/>
          <w:numId w:val="2"/>
        </w:numPr>
        <w:spacing w:after="60"/>
      </w:pPr>
      <w:r>
        <w:rPr>
          <w:rFonts w:ascii="Yu Gothic" w:cs="Yu Gothic" w:eastAsia="Yu Gothic" w:hAnsi="Yu Gothic"/>
          <w:sz w:val="20"/>
          <w:szCs w:val="20"/>
        </w:rPr>
        <w:t xml:space="preserve">オムニオン/オフ、モノ/ポリモード(CC#124–127)</w:t>
      </w:r>
    </w:p>
    <w:p>
      <w:pPr>
        <w:pStyle w:val="ListParagraph"/>
        <w:numPr>
          <w:ilvl w:val="0"/>
          <w:numId w:val="2"/>
        </w:numPr>
        <w:spacing w:after="60"/>
      </w:pPr>
      <w:r>
        <w:rPr>
          <w:rFonts w:ascii="Yu Gothic" w:cs="Yu Gothic" w:eastAsia="Yu Gothic" w:hAnsi="Yu Gothic"/>
          <w:sz w:val="20"/>
          <w:szCs w:val="20"/>
        </w:rPr>
        <w:t xml:space="preserve">ローカルコントロール(CC#122)</w:t>
      </w:r>
    </w:p>
    <w:p>
      <w:pPr>
        <w:pStyle w:val="ListParagraph"/>
        <w:numPr>
          <w:ilvl w:val="0"/>
          <w:numId w:val="2"/>
        </w:numPr>
        <w:spacing w:after="60"/>
      </w:pPr>
      <w:r>
        <w:rPr>
          <w:rFonts w:ascii="Yu Gothic" w:cs="Yu Gothic" w:eastAsia="Yu Gothic" w:hAnsi="Yu Gothic"/>
          <w:sz w:val="20"/>
          <w:szCs w:val="20"/>
        </w:rPr>
        <w:t xml:space="preserve">ソングポジションポインタ、ソングセレクト、チューンリクエスト</w:t>
      </w:r>
    </w:p>
    <w:p>
      <w:pPr>
        <w:pStyle w:val="ListParagraph"/>
        <w:numPr>
          <w:ilvl w:val="0"/>
          <w:numId w:val="2"/>
        </w:numPr>
        <w:spacing w:after="60"/>
      </w:pPr>
      <w:r>
        <w:rPr>
          <w:rFonts w:ascii="Yu Gothic" w:cs="Yu Gothic" w:eastAsia="Yu Gothic" w:hAnsi="Yu Gothic"/>
          <w:sz w:val="20"/>
          <w:szCs w:val="20"/>
        </w:rPr>
        <w:t xml:space="preserve">MIDIスタート/コンティニュー/ストップ、システムリセット</w:t>
      </w:r>
    </w:p>
    <w:p>
      <w:pPr>
        <w:pStyle w:val="ListParagraph"/>
        <w:numPr>
          <w:ilvl w:val="0"/>
          <w:numId w:val="2"/>
        </w:numPr>
        <w:spacing w:after="60"/>
      </w:pPr>
      <w:r>
        <w:rPr>
          <w:rFonts w:ascii="Yu Gothic" w:cs="Yu Gothic" w:eastAsia="Yu Gothic" w:hAnsi="Yu Gothic"/>
          <w:sz w:val="20"/>
          <w:szCs w:val="20"/>
        </w:rPr>
        <w:t xml:space="preserve">GM System On/Off、Identity Request等のUniversal Non-Real Time SysEx</w:t>
      </w:r>
    </w:p>
    <w:p>
      <w:pPr>
        <w:pStyle w:val="ListParagraph"/>
        <w:numPr>
          <w:ilvl w:val="0"/>
          <w:numId w:val="2"/>
        </w:numPr>
        <w:spacing w:after="60"/>
      </w:pPr>
      <w:r>
        <w:rPr>
          <w:rFonts w:ascii="Yu Gothic" w:cs="Yu Gothic" w:eastAsia="Yu Gothic" w:hAnsi="Yu Gothic"/>
          <w:sz w:val="20"/>
          <w:szCs w:val="20"/>
        </w:rPr>
        <w:t xml:space="preserve">メーカー固有のシステムエクスクルーシブメッセージ</w:t>
      </w:r>
    </w:p>
    <w:p>
      <w:pPr>
        <w:spacing w:after="160"/>
      </w:pPr>
      <w:r>
        <w:rPr>
          <w:rFonts w:ascii="Yu Gothic" w:cs="Yu Gothic" w:eastAsia="Yu Gothic" w:hAnsi="Yu Gothic"/>
          <w:sz w:val="20"/>
          <w:szCs w:val="20"/>
        </w:rPr>
        <w:t xml:space="preserve">また、以下の点にご注意ください。</w:t>
      </w:r>
    </w:p>
    <w:p>
      <w:pPr>
        <w:pStyle w:val="ListParagraph"/>
        <w:numPr>
          <w:ilvl w:val="0"/>
          <w:numId w:val="2"/>
        </w:numPr>
        <w:spacing w:after="60"/>
      </w:pPr>
      <w:r>
        <w:rPr>
          <w:rFonts w:ascii="Yu Gothic" w:cs="Yu Gothic" w:eastAsia="Yu Gothic" w:hAnsi="Yu Gothic"/>
          <w:sz w:val="20"/>
          <w:szCs w:val="20"/>
        </w:rPr>
        <w:t xml:space="preserve">ポルタメント/レガート関連のコントロールチェンジ(CC#5、#65、#68、#84)は受信されますが、現在のバージョンは常にポリフォニック動作のため、モノフォニック時のみ有効となるグライド・レガート効果は聴感上確認できません。</w:t>
      </w:r>
    </w:p>
    <w:p>
      <w:pPr>
        <w:pStyle w:val="ListParagraph"/>
        <w:numPr>
          <w:ilvl w:val="0"/>
          <w:numId w:val="2"/>
        </w:numPr>
        <w:spacing w:after="60"/>
      </w:pPr>
      <w:r>
        <w:rPr>
          <w:rFonts w:ascii="Yu Gothic" w:cs="Yu Gothic" w:eastAsia="Yu Gothic" w:hAnsi="Yu Gothic"/>
          <w:sz w:val="20"/>
          <w:szCs w:val="20"/>
        </w:rPr>
        <w:t xml:space="preserve">チャンネルは常にオムニオフ・ポリフォニックとして動作します(モード3固定)。</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2026-07-15T01:32:12.548Z</dcterms:created>
  <dcterms:modified xsi:type="dcterms:W3CDTF">2026-07-15T01:32:12.560Z</dcterms:modified>
</cp:coreProperties>
</file>

<file path=docProps/custom.xml><?xml version="1.0" encoding="utf-8"?>
<Properties xmlns="http://schemas.openxmlformats.org/officeDocument/2006/custom-properties" xmlns:vt="http://schemas.openxmlformats.org/officeDocument/2006/docPropsVTypes"/>
</file>