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360"/>
      </w:tblGrid>
      <w:tr>
        <w:tc>
          <w:tcPr>
            <w:tcW w:type="dxa" w:w="9360"/>
            <w:shd w:val="clear" w:color="auto" w:fill="005288"/>
            <w:tcBorders>
              <w:top w:val="none"/>
              <w:left w:val="none"/>
              <w:bottom w:val="none"/>
              <w:right w:val="none"/>
              <w:insideH w:val="none"/>
              <w:insideV w:val="none"/>
            </w:tcBorders>
          </w:tcPr>
          <w:p/>
          <w:p>
            <w:pPr>
              <w:spacing w:before="320" w:after="0"/>
              <w:ind w:left="850"/>
              <w:jc w:val="left"/>
            </w:pPr>
            <w:r>
              <w:rPr>
                <w:b/>
                <w:color w:val="FFFFFF"/>
                <w:sz w:val="36"/>
              </w:rPr>
              <w:t>TAMOU ELJERRARI</w:t>
            </w:r>
          </w:p>
          <w:p>
            <w:pPr>
              <w:spacing w:before="0" w:after="120"/>
              <w:ind w:left="850"/>
              <w:jc w:val="left"/>
            </w:pPr>
            <w:r>
              <w:rPr>
                <w:i/>
                <w:color w:val="B4DCFF"/>
                <w:sz w:val="22"/>
              </w:rPr>
              <w:t>Responsable Qualité, Formation &amp; Amélioration Continue</w:t>
            </w:r>
          </w:p>
          <w:p>
            <w:pPr>
              <w:spacing w:before="0" w:after="280"/>
              <w:ind w:left="850"/>
              <w:jc w:val="left"/>
            </w:pPr>
            <w:r>
              <w:rPr>
                <w:color w:val="C8E6FF"/>
                <w:sz w:val="18"/>
              </w:rPr>
              <w:t>+212 608 946 665  |  madsenfatou@gmail.com  |  Marrakech, Maroc  |  Disponible immédiatement</w:t>
            </w:r>
          </w:p>
        </w:tc>
      </w:tr>
    </w:tbl>
    <w:p>
      <w:pPr>
        <w:spacing w:before="320" w:after="80"/>
        <w:ind w:left="850" w:right="850"/>
        <w:jc w:val="right"/>
      </w:pPr>
      <w:r>
        <w:rPr>
          <w:b w:val="0"/>
          <w:i w:val="0"/>
          <w:color w:val="1E1E1E"/>
          <w:sz w:val="20"/>
        </w:rPr>
        <w:t>Rabat, le 6 juin 2026</w:t>
      </w:r>
    </w:p>
    <w:p>
      <w:pPr>
        <w:spacing w:before="40" w:after="40"/>
        <w:ind w:left="850" w:right="850"/>
        <w:jc w:val="both"/>
      </w:pPr>
      <w:r>
        <w:rPr>
          <w:b w:val="0"/>
          <w:i w:val="0"/>
          <w:color w:val="1E1E1E"/>
          <w:sz w:val="21"/>
        </w:rPr>
        <w:t>À l'attention du Service des Ressources Humaines</w:t>
      </w:r>
    </w:p>
    <w:p>
      <w:pPr>
        <w:spacing w:before="0" w:after="280"/>
        <w:ind w:left="850" w:right="850"/>
        <w:jc w:val="both"/>
      </w:pPr>
      <w:r>
        <w:rPr>
          <w:b/>
          <w:i w:val="0"/>
          <w:color w:val="1E1E1E"/>
          <w:sz w:val="21"/>
        </w:rPr>
        <w:t>ADM Value — Rabat Agdal</w:t>
      </w:r>
    </w:p>
    <w:p>
      <w:pPr>
        <w:spacing w:before="0" w:after="320"/>
        <w:ind w:left="850" w:right="850"/>
        <w:jc w:val="both"/>
      </w:pPr>
      <w:r>
        <w:rPr>
          <w:b/>
          <w:i w:val="0"/>
          <w:color w:val="005288"/>
          <w:sz w:val="22"/>
        </w:rPr>
        <w:t>Objet : Candidature au poste de Responsable Amélioration Continue (CDI)</w:t>
      </w:r>
    </w:p>
    <w:p>
      <w:pPr>
        <w:spacing w:before="0" w:after="240"/>
        <w:ind w:left="850" w:right="850"/>
        <w:jc w:val="both"/>
      </w:pPr>
      <w:r>
        <w:rPr>
          <w:b w:val="0"/>
          <w:i w:val="0"/>
          <w:color w:val="1E1E1E"/>
          <w:sz w:val="21"/>
        </w:rPr>
        <w:t>Madame, Monsieur,</w:t>
      </w:r>
    </w:p>
    <w:p>
      <w:pPr>
        <w:spacing w:before="80" w:after="200"/>
        <w:ind w:left="850" w:right="850"/>
        <w:jc w:val="both"/>
      </w:pPr>
      <w:r>
        <w:rPr>
          <w:b w:val="0"/>
          <w:i w:val="0"/>
          <w:color w:val="1E1E1E"/>
          <w:sz w:val="21"/>
        </w:rPr>
        <w:t>Ma démarche qualité ne s'est pas construite dans un bureau — elle est née sur le terrain industriel. Titulaire d'un Bac +2 scientifique, j'ai exercé de 1997 à 2013 dans des unités de transformation agroalimentaire au Maroc, dont la production était intégralement destinée à l'export vers l'Europe. Cette expérience m'a immergée dans la rigueur des référentiels ISO, la logique PDCA et le pilotage par processus — des réflexes que j'ai ensuite transposés et adaptés au Centre de Relation Client dès mon entrée dans le secteur en 2014.</w:t>
      </w:r>
    </w:p>
    <w:p>
      <w:pPr>
        <w:spacing w:before="80" w:after="200"/>
        <w:ind w:left="850" w:right="850"/>
        <w:jc w:val="both"/>
      </w:pPr>
      <w:r>
        <w:rPr>
          <w:b w:val="0"/>
          <w:i w:val="0"/>
          <w:color w:val="1E1E1E"/>
          <w:sz w:val="21"/>
        </w:rPr>
        <w:t>En douze ans de centres de contacts, j'ai occupé chaque maillon de la chaîne de performance : conseillère commerciale, contrôleuse qualité, chargée de recrutement, formatrice senior, et aujourd'hui Responsable Qualité &amp; Formation. Ce parcours m'a rendue opérationnelle sur l'ensemble des dimensions que votre poste requiert : maîtrise des indicateurs NPS, IS, IR, DMT et taux de transformation ; croisement des analyses qualitatives et quantitatives pour identifier les leviers à fort impact ; certification ISO 9001 V2015 (AFNOR, 2022) ; ingénierie de formation et conception de contenus pédagogiques en formation initiale et continue ; habilitation sur le métier client DO et formation des formateurs et managers dans le cadre du cursus compétence métier ; structuration du processus de recrutement et de formation ; et pilotage d'un démarrage opérationnel from scratch au Sénégal.</w:t>
      </w:r>
    </w:p>
    <w:p>
      <w:pPr>
        <w:spacing w:before="80" w:after="200"/>
        <w:ind w:left="850" w:right="850"/>
        <w:jc w:val="both"/>
      </w:pPr>
      <w:r>
        <w:rPr>
          <w:b w:val="0"/>
          <w:i w:val="0"/>
          <w:color w:val="1E1E1E"/>
          <w:sz w:val="21"/>
        </w:rPr>
        <w:t>En tant que relais transversal entre le client DO, la direction et l'opérationnel — à travers l'animation des instances COPROD et COPIL — j'ai développé l'aisance nécessaire pour porter une analyse terrain en atelier de conseillers comme pour restituer des livrables stratégiques à la direction. Mon approche systématique d'analyse en « Root Cause » me permet d'aller au-delà des symptômes pour agir sur les causes réelles des écarts de performance.</w:t>
      </w:r>
    </w:p>
    <w:p>
      <w:pPr>
        <w:spacing w:before="80" w:after="200"/>
        <w:ind w:left="850" w:right="850"/>
        <w:jc w:val="both"/>
      </w:pPr>
      <w:r>
        <w:rPr>
          <w:b w:val="0"/>
          <w:i w:val="0"/>
          <w:color w:val="1E1E1E"/>
          <w:sz w:val="21"/>
        </w:rPr>
        <w:t>Créer et déployer un poste stratégique d'amélioration continue au sein du groupe Tessi est exactement le type de mission pour lequel mon parcours m'a préparée. Je suis disponible immédiatement et mobile sur Rabat, et serai ravie de vous en convaincre lors d'un entretien.</w:t>
      </w:r>
    </w:p>
    <w:p>
      <w:pPr>
        <w:spacing w:before="240" w:after="120"/>
        <w:ind w:left="850" w:right="850"/>
        <w:jc w:val="both"/>
      </w:pPr>
      <w:r>
        <w:rPr>
          <w:b w:val="0"/>
          <w:i w:val="0"/>
          <w:color w:val="1E1E1E"/>
          <w:sz w:val="21"/>
        </w:rPr>
        <w:t>Dans l'attente de votre retour, je vous adresse mes cordiales salutations.</w:t>
      </w:r>
    </w:p>
    <w:p>
      <w:pPr>
        <w:spacing w:before="80" w:after="0"/>
        <w:ind w:left="850" w:right="850"/>
        <w:jc w:val="both"/>
      </w:pPr>
      <w:r>
        <w:rPr>
          <w:b/>
          <w:i w:val="0"/>
          <w:color w:val="1E1E1E"/>
          <w:sz w:val="22"/>
        </w:rPr>
        <w:t>Tamou Eljerrari</w:t>
      </w:r>
    </w:p>
    <w:sectPr w:rsidR="00FC693F" w:rsidRPr="0006063C" w:rsidSect="00034616">
      <w:pgSz w:w="12240" w:h="15840"/>
      <w:pgMar w:top="0" w:right="0" w:bottom="850" w:left="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