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jc w:val="right"/>
      </w:pPr>
      <w:r>
        <w:rPr>
          <w:b/>
          <w:color w:val="29595E"/>
          <w:sz w:val="28"/>
          <w:rtl/>
          <w:rFonts w:ascii="Tahoma" w:hAnsi="Tahoma" w:cs="Tahoma" w:eastAsia="Tahoma"/>
          <w:szCs w:val="28"/>
          <w:bCs/>
        </w:rPr>
        <w:t>شركة الهضب للتجارة والمقاولات</w:t>
      </w:r>
    </w:p>
    <w:p>
      <w:pPr>
        <w:bidi/>
        <w:spacing w:after="40"/>
        <w:jc w:val="right"/>
      </w:pPr>
      <w:r>
        <w:rPr>
          <w:b/>
          <w:sz w:val="22"/>
          <w:rtl/>
          <w:rFonts w:ascii="Tahoma" w:hAnsi="Tahoma" w:cs="Tahoma" w:eastAsia="Tahoma"/>
          <w:szCs w:val="22"/>
          <w:bCs/>
        </w:rPr>
        <w:t>إلى: قسم تقنية المعلومات</w:t>
      </w:r>
    </w:p>
    <w:p>
      <w:pPr>
        <w:bidi/>
        <w:spacing w:after="40"/>
        <w:jc w:val="right"/>
      </w:pPr>
      <w:r>
        <w:rPr>
          <w:b/>
          <w:sz w:val="22"/>
          <w:rtl/>
          <w:rFonts w:ascii="Tahoma" w:hAnsi="Tahoma" w:cs="Tahoma" w:eastAsia="Tahoma"/>
          <w:szCs w:val="22"/>
          <w:bCs/>
        </w:rPr>
        <w:t>الموضوع: متطلبات تشغيل «نظام إدارة العقود والمشتريات» على خادم الشركة</w:t>
      </w:r>
    </w:p>
    <w:p>
      <w:pPr>
        <w:bidi/>
        <w:spacing w:after="200"/>
        <w:jc w:val="right"/>
      </w:pPr>
      <w:r>
        <w:rPr>
          <w:b w:val="0"/>
          <w:sz w:val="22"/>
          <w:rtl/>
          <w:rFonts w:ascii="Tahoma" w:hAnsi="Tahoma" w:cs="Tahoma" w:eastAsia="Tahoma"/>
          <w:szCs w:val="22"/>
        </w:rPr>
        <w:t>التاريخ: ____ / ____ / ________</w:t>
      </w:r>
    </w:p>
    <w:p>
      <w:pPr>
        <w:bidi/>
        <w:spacing w:after="120"/>
        <w:jc w:val="right"/>
      </w:pPr>
      <w:r>
        <w:rPr>
          <w:b w:val="0"/>
          <w:sz w:val="22"/>
          <w:rtl/>
          <w:rFonts w:ascii="Tahoma" w:hAnsi="Tahoma" w:cs="Tahoma" w:eastAsia="Tahoma"/>
          <w:szCs w:val="22"/>
        </w:rPr>
        <w:t>تحية طيبة،</w:t>
      </w:r>
    </w:p>
    <w:p>
      <w:pPr>
        <w:bidi/>
        <w:spacing w:after="120"/>
        <w:jc w:val="right"/>
      </w:pPr>
      <w:r>
        <w:rPr>
          <w:b w:val="0"/>
          <w:sz w:val="22"/>
          <w:rtl/>
          <w:rFonts w:ascii="Tahoma" w:hAnsi="Tahoma" w:cs="Tahoma" w:eastAsia="Tahoma"/>
          <w:szCs w:val="22"/>
        </w:rPr>
        <w:t>نخطط لتشغيل نظام داخلي لإدارة أوامر الشراء ومقاولي الباطن والمستخلصات والعقود. النظام مبني بلغة بايثون (Python) وقاعدة بيانات Microsoft Access، ويُفتح من المتصفح على الشبكة الداخلية فقط. نحتاج تجربة موازية لأربعة أسابيع مع النظام الحالي، ثم اعتماداً نهائياً بعد نجاحها. نرجو التكرّم بالإفادة عن البنود أدناه، وتجهيز الخادم وفقها.</w:t>
      </w:r>
    </w:p>
    <w:p>
      <w:pPr>
        <w:keepNext/>
        <w:bidi/>
        <w:spacing w:after="80" w:before="160"/>
        <w:jc w:val="right"/>
      </w:pPr>
      <w:r>
        <w:rPr>
          <w:b/>
          <w:color w:val="29595E"/>
          <w:sz w:val="26"/>
          <w:rtl/>
          <w:rFonts w:ascii="Tahoma" w:hAnsi="Tahoma" w:cs="Tahoma" w:eastAsia="Tahoma"/>
          <w:szCs w:val="26"/>
          <w:bCs/>
        </w:rPr>
        <w:t>أولاً: ما نطلبه من القسم</w:t>
      </w:r>
    </w:p>
    <w:tbl>
      <w:tblPr>
        <w:tblStyle w:val="TableGrid"/>
        <w:tblW w:type="auto" w:w="0"/>
        <w:jc w:val="center"/>
        <w:tblLayout w:type="fixed"/>
        <w:tblLook w:firstColumn="1" w:firstRow="1" w:lastColumn="0" w:lastRow="0" w:noHBand="0" w:noVBand="1" w:val="04A0"/>
        <w:bidiVisual/>
        <w:tblLayout w:type="fixed"/>
      </w:tblPr>
      <w:tblGrid>
        <w:gridCol w:w="680"/>
        <w:gridCol w:w="1814"/>
        <w:gridCol w:w="4876"/>
        <w:gridCol w:w="2268"/>
      </w:tblGrid>
      <w:tr>
        <w:tc>
          <w:tcPr>
            <w:tcW w:type="dxa" w:w="680"/>
            <w:shd w:val="clear" w:color="auto" w:fill="29595E"/>
          </w:tcPr>
          <w:p>
            <w:pPr>
              <w:bidi/>
              <w:jc w:val="right"/>
            </w:pPr>
            <w:r>
              <w:rPr>
                <w:b/>
                <w:color w:val="FFFFFF"/>
                <w:sz w:val="21"/>
                <w:rtl/>
                <w:rFonts w:ascii="Tahoma" w:hAnsi="Tahoma" w:cs="Tahoma" w:eastAsia="Tahoma"/>
                <w:szCs w:val="21"/>
                <w:bCs/>
              </w:rPr>
              <w:t>#</w:t>
            </w:r>
          </w:p>
        </w:tc>
        <w:tc>
          <w:tcPr>
            <w:tcW w:type="dxa" w:w="1814"/>
            <w:shd w:val="clear" w:color="auto" w:fill="29595E"/>
          </w:tcPr>
          <w:p>
            <w:pPr>
              <w:bidi/>
              <w:jc w:val="right"/>
            </w:pPr>
            <w:r>
              <w:rPr>
                <w:b/>
                <w:color w:val="FFFFFF"/>
                <w:sz w:val="21"/>
                <w:rtl/>
                <w:rFonts w:ascii="Tahoma" w:hAnsi="Tahoma" w:cs="Tahoma" w:eastAsia="Tahoma"/>
                <w:szCs w:val="21"/>
                <w:bCs/>
              </w:rPr>
              <w:t>الطلب</w:t>
            </w:r>
          </w:p>
        </w:tc>
        <w:tc>
          <w:tcPr>
            <w:tcW w:type="dxa" w:w="4876"/>
            <w:shd w:val="clear" w:color="auto" w:fill="29595E"/>
          </w:tcPr>
          <w:p>
            <w:pPr>
              <w:bidi/>
              <w:jc w:val="right"/>
            </w:pPr>
            <w:r>
              <w:rPr>
                <w:b/>
                <w:color w:val="FFFFFF"/>
                <w:sz w:val="21"/>
                <w:rtl/>
                <w:rFonts w:ascii="Tahoma" w:hAnsi="Tahoma" w:cs="Tahoma" w:eastAsia="Tahoma"/>
                <w:szCs w:val="21"/>
                <w:bCs/>
              </w:rPr>
              <w:t>التفصيل</w:t>
            </w:r>
          </w:p>
        </w:tc>
        <w:tc>
          <w:tcPr>
            <w:tcW w:type="dxa" w:w="2268"/>
            <w:shd w:val="clear" w:color="auto" w:fill="29595E"/>
          </w:tcPr>
          <w:p>
            <w:pPr>
              <w:bidi/>
              <w:jc w:val="right"/>
            </w:pPr>
            <w:r>
              <w:rPr>
                <w:b/>
                <w:color w:val="FFFFFF"/>
                <w:sz w:val="21"/>
                <w:rtl/>
                <w:rFonts w:ascii="Tahoma" w:hAnsi="Tahoma" w:cs="Tahoma" w:eastAsia="Tahoma"/>
                <w:szCs w:val="21"/>
                <w:bCs/>
              </w:rPr>
              <w:t>الإجابة / ملاحظات القسم</w:t>
            </w:r>
          </w:p>
        </w:tc>
      </w:tr>
      <w:tr>
        <w:tc>
          <w:tcPr>
            <w:tcW w:type="dxa" w:w="680"/>
          </w:tcPr>
          <w:p>
            <w:pPr>
              <w:bidi/>
              <w:jc w:val="right"/>
            </w:pPr>
            <w:r>
              <w:rPr>
                <w:sz w:val="21"/>
                <w:rtl/>
                <w:rFonts w:ascii="Tahoma" w:hAnsi="Tahoma" w:cs="Tahoma" w:eastAsia="Tahoma"/>
                <w:szCs w:val="21"/>
              </w:rPr>
              <w:t>1</w:t>
            </w:r>
          </w:p>
        </w:tc>
        <w:tc>
          <w:tcPr>
            <w:tcW w:type="dxa" w:w="1814"/>
          </w:tcPr>
          <w:p>
            <w:pPr>
              <w:bidi/>
              <w:jc w:val="right"/>
            </w:pPr>
            <w:r>
              <w:rPr>
                <w:sz w:val="21"/>
                <w:rtl/>
                <w:rFonts w:ascii="Tahoma" w:hAnsi="Tahoma" w:cs="Tahoma" w:eastAsia="Tahoma"/>
                <w:szCs w:val="21"/>
              </w:rPr>
              <w:t>خادم مخصّص</w:t>
            </w:r>
          </w:p>
        </w:tc>
        <w:tc>
          <w:tcPr>
            <w:tcW w:type="dxa" w:w="4876"/>
          </w:tcPr>
          <w:p>
            <w:pPr>
              <w:bidi/>
              <w:jc w:val="right"/>
            </w:pPr>
            <w:r>
              <w:rPr>
                <w:sz w:val="21"/>
                <w:rtl/>
                <w:rFonts w:ascii="Tahoma" w:hAnsi="Tahoma" w:cs="Tahoma" w:eastAsia="Tahoma"/>
                <w:szCs w:val="21"/>
              </w:rPr>
              <w:t>جهاز يعمل 24 ساعة (ويندوز 10/11 أو Windows Server 2016 فأحدث، 64-بت). لا يُستخدم كجهاز عمل لموظف. مع UPS وإيقاف السكون والإسبات (Sleep/Hibernate = Never).</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2</w:t>
            </w:r>
          </w:p>
        </w:tc>
        <w:tc>
          <w:tcPr>
            <w:tcW w:type="dxa" w:w="1814"/>
          </w:tcPr>
          <w:p>
            <w:pPr>
              <w:bidi/>
              <w:jc w:val="right"/>
            </w:pPr>
            <w:r>
              <w:rPr>
                <w:sz w:val="21"/>
                <w:rtl/>
                <w:rFonts w:ascii="Tahoma" w:hAnsi="Tahoma" w:cs="Tahoma" w:eastAsia="Tahoma"/>
                <w:szCs w:val="21"/>
              </w:rPr>
              <w:t>عنوان ثابت</w:t>
            </w:r>
          </w:p>
        </w:tc>
        <w:tc>
          <w:tcPr>
            <w:tcW w:type="dxa" w:w="4876"/>
          </w:tcPr>
          <w:p>
            <w:pPr>
              <w:bidi/>
              <w:jc w:val="right"/>
            </w:pPr>
            <w:r>
              <w:rPr>
                <w:sz w:val="21"/>
                <w:rtl/>
                <w:rFonts w:ascii="Tahoma" w:hAnsi="Tahoma" w:cs="Tahoma" w:eastAsia="Tahoma"/>
                <w:szCs w:val="21"/>
              </w:rPr>
              <w:t>عنوان IP ثابت (أو DHCP Reservation) على الشبكة الداخلية، واسم جهاز واضح.</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3</w:t>
            </w:r>
          </w:p>
        </w:tc>
        <w:tc>
          <w:tcPr>
            <w:tcW w:type="dxa" w:w="1814"/>
          </w:tcPr>
          <w:p>
            <w:pPr>
              <w:bidi/>
              <w:jc w:val="right"/>
            </w:pPr>
            <w:r>
              <w:rPr>
                <w:sz w:val="21"/>
                <w:rtl/>
                <w:rFonts w:ascii="Tahoma" w:hAnsi="Tahoma" w:cs="Tahoma" w:eastAsia="Tahoma"/>
                <w:szCs w:val="21"/>
              </w:rPr>
              <w:t>Python 64-بت</w:t>
            </w:r>
          </w:p>
        </w:tc>
        <w:tc>
          <w:tcPr>
            <w:tcW w:type="dxa" w:w="4876"/>
          </w:tcPr>
          <w:p>
            <w:pPr>
              <w:bidi/>
              <w:jc w:val="right"/>
            </w:pPr>
            <w:r>
              <w:rPr>
                <w:sz w:val="21"/>
                <w:rtl/>
                <w:rFonts w:ascii="Tahoma" w:hAnsi="Tahoma" w:cs="Tahoma" w:eastAsia="Tahoma"/>
                <w:szCs w:val="21"/>
              </w:rPr>
              <w:t>الإصدار 3.9 أو أحدث، مع إضافة Python إلى PATH. حزم النظام تُثبَّت بالأمر pip install -r requirements.txt (يحتاج وصولاً مؤقتاً إلى الإنترنت، أو نزوّدكم بحزم جاهزة دون اتصال).</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4</w:t>
            </w:r>
          </w:p>
        </w:tc>
        <w:tc>
          <w:tcPr>
            <w:tcW w:type="dxa" w:w="1814"/>
          </w:tcPr>
          <w:p>
            <w:pPr>
              <w:bidi/>
              <w:jc w:val="right"/>
            </w:pPr>
            <w:r>
              <w:rPr>
                <w:sz w:val="21"/>
                <w:rtl/>
                <w:rFonts w:ascii="Tahoma" w:hAnsi="Tahoma" w:cs="Tahoma" w:eastAsia="Tahoma"/>
                <w:szCs w:val="21"/>
              </w:rPr>
              <w:t>محرك Access (ACE)</w:t>
            </w:r>
          </w:p>
        </w:tc>
        <w:tc>
          <w:tcPr>
            <w:tcW w:type="dxa" w:w="4876"/>
          </w:tcPr>
          <w:p>
            <w:pPr>
              <w:bidi/>
              <w:jc w:val="right"/>
            </w:pPr>
            <w:r>
              <w:rPr>
                <w:sz w:val="21"/>
                <w:rtl/>
                <w:rFonts w:ascii="Tahoma" w:hAnsi="Tahoma" w:cs="Tahoma" w:eastAsia="Tahoma"/>
                <w:szCs w:val="21"/>
              </w:rPr>
              <w:t>Microsoft Access Database Engine 2016 Redistributable بنسخة 64-بت (يجب أن تطابق نسخة Python). إن كان على الجهاز Office 32-بت فيُرجى إعلامنا لاختيار الحل المناسب.</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5</w:t>
            </w:r>
          </w:p>
        </w:tc>
        <w:tc>
          <w:tcPr>
            <w:tcW w:type="dxa" w:w="1814"/>
          </w:tcPr>
          <w:p>
            <w:pPr>
              <w:bidi/>
              <w:jc w:val="right"/>
            </w:pPr>
            <w:r>
              <w:rPr>
                <w:sz w:val="21"/>
                <w:rtl/>
                <w:rFonts w:ascii="Tahoma" w:hAnsi="Tahoma" w:cs="Tahoma" w:eastAsia="Tahoma"/>
                <w:szCs w:val="21"/>
              </w:rPr>
              <w:t>Microsoft Word</w:t>
            </w:r>
          </w:p>
        </w:tc>
        <w:tc>
          <w:tcPr>
            <w:tcW w:type="dxa" w:w="4876"/>
          </w:tcPr>
          <w:p>
            <w:pPr>
              <w:bidi/>
              <w:jc w:val="right"/>
            </w:pPr>
            <w:r>
              <w:rPr>
                <w:sz w:val="21"/>
                <w:rtl/>
                <w:rFonts w:ascii="Tahoma" w:hAnsi="Tahoma" w:cs="Tahoma" w:eastAsia="Tahoma"/>
                <w:szCs w:val="21"/>
              </w:rPr>
              <w:t>مطلوب فقط لتحويل العقود المولَّدة إلى PDF. البديل المجاني LibreOffice. أيّهما يُعتمد؟</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6</w:t>
            </w:r>
          </w:p>
        </w:tc>
        <w:tc>
          <w:tcPr>
            <w:tcW w:type="dxa" w:w="1814"/>
          </w:tcPr>
          <w:p>
            <w:pPr>
              <w:bidi/>
              <w:jc w:val="right"/>
            </w:pPr>
            <w:r>
              <w:rPr>
                <w:sz w:val="21"/>
                <w:rtl/>
                <w:rFonts w:ascii="Tahoma" w:hAnsi="Tahoma" w:cs="Tahoma" w:eastAsia="Tahoma"/>
                <w:szCs w:val="21"/>
              </w:rPr>
              <w:t>طريقة التشغيل التلقائي</w:t>
            </w:r>
          </w:p>
        </w:tc>
        <w:tc>
          <w:tcPr>
            <w:tcW w:type="dxa" w:w="4876"/>
          </w:tcPr>
          <w:p>
            <w:pPr>
              <w:bidi/>
              <w:jc w:val="right"/>
            </w:pPr>
            <w:r>
              <w:rPr>
                <w:sz w:val="21"/>
                <w:rtl/>
                <w:rFonts w:ascii="Tahoma" w:hAnsi="Tahoma" w:cs="Tahoma" w:eastAsia="Tahoma"/>
                <w:szCs w:val="21"/>
              </w:rPr>
              <w:t>نريد أن يعمل النظام عند إقلاع الخادم دون تدخل، ويعيد التشغيل عند التعطل. انظر السؤال (أ) أدناه عن الخدمة مقابل المستخدم المسجّل.</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7</w:t>
            </w:r>
          </w:p>
        </w:tc>
        <w:tc>
          <w:tcPr>
            <w:tcW w:type="dxa" w:w="1814"/>
          </w:tcPr>
          <w:p>
            <w:pPr>
              <w:bidi/>
              <w:jc w:val="right"/>
            </w:pPr>
            <w:r>
              <w:rPr>
                <w:sz w:val="21"/>
                <w:rtl/>
                <w:rFonts w:ascii="Tahoma" w:hAnsi="Tahoma" w:cs="Tahoma" w:eastAsia="Tahoma"/>
                <w:szCs w:val="21"/>
              </w:rPr>
              <w:t>منفذ الشبكة</w:t>
            </w:r>
          </w:p>
        </w:tc>
        <w:tc>
          <w:tcPr>
            <w:tcW w:type="dxa" w:w="4876"/>
          </w:tcPr>
          <w:p>
            <w:pPr>
              <w:bidi/>
              <w:jc w:val="right"/>
            </w:pPr>
            <w:r>
              <w:rPr>
                <w:sz w:val="21"/>
                <w:rtl/>
                <w:rFonts w:ascii="Tahoma" w:hAnsi="Tahoma" w:cs="Tahoma" w:eastAsia="Tahoma"/>
                <w:szCs w:val="21"/>
              </w:rPr>
              <w:t>المنفذ الافتراضي 5000 (قابل للتغيير). فتح المنفذ في جدار الحماية للشبكة الداخلية فقط، ودون أي نشر على الإنترنت.</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8</w:t>
            </w:r>
          </w:p>
        </w:tc>
        <w:tc>
          <w:tcPr>
            <w:tcW w:type="dxa" w:w="1814"/>
          </w:tcPr>
          <w:p>
            <w:pPr>
              <w:bidi/>
              <w:jc w:val="right"/>
            </w:pPr>
            <w:r>
              <w:rPr>
                <w:sz w:val="21"/>
                <w:rtl/>
                <w:rFonts w:ascii="Tahoma" w:hAnsi="Tahoma" w:cs="Tahoma" w:eastAsia="Tahoma"/>
                <w:szCs w:val="21"/>
              </w:rPr>
              <w:t>مجلدات التخزين</w:t>
            </w:r>
          </w:p>
        </w:tc>
        <w:tc>
          <w:tcPr>
            <w:tcW w:type="dxa" w:w="4876"/>
          </w:tcPr>
          <w:p>
            <w:pPr>
              <w:bidi/>
              <w:jc w:val="right"/>
            </w:pPr>
            <w:r>
              <w:rPr>
                <w:sz w:val="21"/>
                <w:rtl/>
                <w:rFonts w:ascii="Tahoma" w:hAnsi="Tahoma" w:cs="Tahoma" w:eastAsia="Tahoma"/>
                <w:szCs w:val="21"/>
              </w:rPr>
              <w:t>قاعدة البيانات (ملف واحد .accdb) على قرص محلي في الخادم، وليس على مسار شبكة. مجلد للأرشيف (ملفات PDF وصور). مساحة مبدئية مقترحة: 200 جيجابايت قابلة للزيادة.</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9</w:t>
            </w:r>
          </w:p>
        </w:tc>
        <w:tc>
          <w:tcPr>
            <w:tcW w:type="dxa" w:w="1814"/>
          </w:tcPr>
          <w:p>
            <w:pPr>
              <w:bidi/>
              <w:jc w:val="right"/>
            </w:pPr>
            <w:r>
              <w:rPr>
                <w:sz w:val="21"/>
                <w:rtl/>
                <w:rFonts w:ascii="Tahoma" w:hAnsi="Tahoma" w:cs="Tahoma" w:eastAsia="Tahoma"/>
                <w:szCs w:val="21"/>
              </w:rPr>
              <w:t>حساب التشغيل</w:t>
            </w:r>
          </w:p>
        </w:tc>
        <w:tc>
          <w:tcPr>
            <w:tcW w:type="dxa" w:w="4876"/>
          </w:tcPr>
          <w:p>
            <w:pPr>
              <w:bidi/>
              <w:jc w:val="right"/>
            </w:pPr>
            <w:r>
              <w:rPr>
                <w:sz w:val="21"/>
                <w:rtl/>
                <w:rFonts w:ascii="Tahoma" w:hAnsi="Tahoma" w:cs="Tahoma" w:eastAsia="Tahoma"/>
                <w:szCs w:val="21"/>
              </w:rPr>
              <w:t>حساب ويندوز بصلاحية قراءة/كتابة كاملة على مجلد القاعدة والأرشيف والنسخ الاحتياطي، ولا يحتاج صلاحية مدير.</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10</w:t>
            </w:r>
          </w:p>
        </w:tc>
        <w:tc>
          <w:tcPr>
            <w:tcW w:type="dxa" w:w="1814"/>
          </w:tcPr>
          <w:p>
            <w:pPr>
              <w:bidi/>
              <w:jc w:val="right"/>
            </w:pPr>
            <w:r>
              <w:rPr>
                <w:sz w:val="21"/>
                <w:rtl/>
                <w:rFonts w:ascii="Tahoma" w:hAnsi="Tahoma" w:cs="Tahoma" w:eastAsia="Tahoma"/>
                <w:szCs w:val="21"/>
              </w:rPr>
              <w:t>النسخ الاحتياطي</w:t>
            </w:r>
          </w:p>
        </w:tc>
        <w:tc>
          <w:tcPr>
            <w:tcW w:type="dxa" w:w="4876"/>
          </w:tcPr>
          <w:p>
            <w:pPr>
              <w:bidi/>
              <w:jc w:val="right"/>
            </w:pPr>
            <w:r>
              <w:rPr>
                <w:sz w:val="21"/>
                <w:rtl/>
                <w:rFonts w:ascii="Tahoma" w:hAnsi="Tahoma" w:cs="Tahoma" w:eastAsia="Tahoma"/>
                <w:szCs w:val="21"/>
              </w:rPr>
              <w:t>النظام ينسخ القاعدة تلقائياً كل 12 ساعة إلى مكانين: مجلد على الخادم، ومكان ثانٍ على قرص آخر أو مشاركة شبكية. نرجو تحديد المكان الثاني وإدراج مجلد الأرشيف ومجلدات النسخ ضمن النسخ الاحتياطي المركزي للشركة.</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11</w:t>
            </w:r>
          </w:p>
        </w:tc>
        <w:tc>
          <w:tcPr>
            <w:tcW w:type="dxa" w:w="1814"/>
          </w:tcPr>
          <w:p>
            <w:pPr>
              <w:bidi/>
              <w:jc w:val="right"/>
            </w:pPr>
            <w:r>
              <w:rPr>
                <w:sz w:val="21"/>
                <w:rtl/>
                <w:rFonts w:ascii="Tahoma" w:hAnsi="Tahoma" w:cs="Tahoma" w:eastAsia="Tahoma"/>
                <w:szCs w:val="21"/>
              </w:rPr>
              <w:t>مكافح الفيروسات</w:t>
            </w:r>
          </w:p>
        </w:tc>
        <w:tc>
          <w:tcPr>
            <w:tcW w:type="dxa" w:w="4876"/>
          </w:tcPr>
          <w:p>
            <w:pPr>
              <w:bidi/>
              <w:jc w:val="right"/>
            </w:pPr>
            <w:r>
              <w:rPr>
                <w:sz w:val="21"/>
                <w:rtl/>
                <w:rFonts w:ascii="Tahoma" w:hAnsi="Tahoma" w:cs="Tahoma" w:eastAsia="Tahoma"/>
                <w:szCs w:val="21"/>
              </w:rPr>
              <w:t>استثناء مجلدات القاعدة والأرشيف من الفحص اللحظي (يبطّئ Access ويقفل الملفات).</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12</w:t>
            </w:r>
          </w:p>
        </w:tc>
        <w:tc>
          <w:tcPr>
            <w:tcW w:type="dxa" w:w="1814"/>
          </w:tcPr>
          <w:p>
            <w:pPr>
              <w:bidi/>
              <w:jc w:val="right"/>
            </w:pPr>
            <w:r>
              <w:rPr>
                <w:sz w:val="21"/>
                <w:rtl/>
                <w:rFonts w:ascii="Tahoma" w:hAnsi="Tahoma" w:cs="Tahoma" w:eastAsia="Tahoma"/>
                <w:szCs w:val="21"/>
              </w:rPr>
              <w:t>التحديثات وإعادة التشغيل</w:t>
            </w:r>
          </w:p>
        </w:tc>
        <w:tc>
          <w:tcPr>
            <w:tcW w:type="dxa" w:w="4876"/>
          </w:tcPr>
          <w:p>
            <w:pPr>
              <w:bidi/>
              <w:jc w:val="right"/>
            </w:pPr>
            <w:r>
              <w:rPr>
                <w:sz w:val="21"/>
                <w:rtl/>
                <w:rFonts w:ascii="Tahoma" w:hAnsi="Tahoma" w:cs="Tahoma" w:eastAsia="Tahoma"/>
                <w:szCs w:val="21"/>
              </w:rPr>
              <w:t>جدولة إعادة تشغيل Windows Update خارج ساعات الدوام (مثلاً الجمعة ليلاً) مع إعلامنا.</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13</w:t>
            </w:r>
          </w:p>
        </w:tc>
        <w:tc>
          <w:tcPr>
            <w:tcW w:type="dxa" w:w="1814"/>
          </w:tcPr>
          <w:p>
            <w:pPr>
              <w:bidi/>
              <w:jc w:val="right"/>
            </w:pPr>
            <w:r>
              <w:rPr>
                <w:sz w:val="21"/>
                <w:rtl/>
                <w:rFonts w:ascii="Tahoma" w:hAnsi="Tahoma" w:cs="Tahoma" w:eastAsia="Tahoma"/>
                <w:szCs w:val="21"/>
              </w:rPr>
              <w:t>الوصول من خارج الشركة</w:t>
            </w:r>
          </w:p>
        </w:tc>
        <w:tc>
          <w:tcPr>
            <w:tcW w:type="dxa" w:w="4876"/>
          </w:tcPr>
          <w:p>
            <w:pPr>
              <w:bidi/>
              <w:jc w:val="right"/>
            </w:pPr>
            <w:r>
              <w:rPr>
                <w:sz w:val="21"/>
                <w:rtl/>
                <w:rFonts w:ascii="Tahoma" w:hAnsi="Tahoma" w:cs="Tahoma" w:eastAsia="Tahoma"/>
                <w:szCs w:val="21"/>
              </w:rPr>
              <w:t>هل يُسمح بالوصول عبر VPN الشركة؟ (النظام لا يُنشر على الإنترنت مباشرة).</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14</w:t>
            </w:r>
          </w:p>
        </w:tc>
        <w:tc>
          <w:tcPr>
            <w:tcW w:type="dxa" w:w="1814"/>
          </w:tcPr>
          <w:p>
            <w:pPr>
              <w:bidi/>
              <w:jc w:val="right"/>
            </w:pPr>
            <w:r>
              <w:rPr>
                <w:sz w:val="21"/>
                <w:rtl/>
                <w:rFonts w:ascii="Tahoma" w:hAnsi="Tahoma" w:cs="Tahoma" w:eastAsia="Tahoma"/>
                <w:szCs w:val="21"/>
              </w:rPr>
              <w:t>الاتصال الخارجي (اختياري)</w:t>
            </w:r>
          </w:p>
        </w:tc>
        <w:tc>
          <w:tcPr>
            <w:tcW w:type="dxa" w:w="4876"/>
          </w:tcPr>
          <w:p>
            <w:pPr>
              <w:bidi/>
              <w:jc w:val="right"/>
            </w:pPr>
            <w:r>
              <w:rPr>
                <w:sz w:val="21"/>
                <w:rtl/>
                <w:rFonts w:ascii="Tahoma" w:hAnsi="Tahoma" w:cs="Tahoma" w:eastAsia="Tahoma"/>
                <w:szCs w:val="21"/>
              </w:rPr>
              <w:t>لا يحتاج النظام اتصالاً خارجياً للعمل. الاستثناء: خيار قراءة عروض الأسعار بالذكاء الاصطناعي، وهو معطّل افتراضياً ويحتاج HTTPS إلى api.anthropic.com. هل تسمحون به؟ (الجواب الافتراضي: لا.)</w:t>
            </w:r>
          </w:p>
        </w:tc>
        <w:tc>
          <w:tcPr>
            <w:tcW w:type="dxa" w:w="2268"/>
          </w:tcPr>
          <w:p>
            <w:pPr>
              <w:bidi/>
              <w:jc w:val="right"/>
            </w:pPr>
            <w:r>
              <w:rPr>
                <w:sz w:val="21"/>
                <w:rtl/>
                <w:rFonts w:ascii="Tahoma" w:hAnsi="Tahoma" w:cs="Tahoma" w:eastAsia="Tahoma"/>
                <w:szCs w:val="21"/>
              </w:rPr>
            </w:r>
          </w:p>
        </w:tc>
      </w:tr>
      <w:tr>
        <w:tc>
          <w:tcPr>
            <w:tcW w:type="dxa" w:w="680"/>
          </w:tcPr>
          <w:p>
            <w:pPr>
              <w:bidi/>
              <w:jc w:val="right"/>
            </w:pPr>
            <w:r>
              <w:rPr>
                <w:sz w:val="21"/>
                <w:rtl/>
                <w:rFonts w:ascii="Tahoma" w:hAnsi="Tahoma" w:cs="Tahoma" w:eastAsia="Tahoma"/>
                <w:szCs w:val="21"/>
              </w:rPr>
              <w:t>15</w:t>
            </w:r>
          </w:p>
        </w:tc>
        <w:tc>
          <w:tcPr>
            <w:tcW w:type="dxa" w:w="1814"/>
          </w:tcPr>
          <w:p>
            <w:pPr>
              <w:bidi/>
              <w:jc w:val="right"/>
            </w:pPr>
            <w:r>
              <w:rPr>
                <w:sz w:val="21"/>
                <w:rtl/>
                <w:rFonts w:ascii="Tahoma" w:hAnsi="Tahoma" w:cs="Tahoma" w:eastAsia="Tahoma"/>
                <w:szCs w:val="21"/>
              </w:rPr>
              <w:t>قارئ النصوص OCR (اختياري)</w:t>
            </w:r>
          </w:p>
        </w:tc>
        <w:tc>
          <w:tcPr>
            <w:tcW w:type="dxa" w:w="4876"/>
          </w:tcPr>
          <w:p>
            <w:pPr>
              <w:bidi/>
              <w:jc w:val="right"/>
            </w:pPr>
            <w:r>
              <w:rPr>
                <w:sz w:val="21"/>
                <w:rtl/>
                <w:rFonts w:ascii="Tahoma" w:hAnsi="Tahoma" w:cs="Tahoma" w:eastAsia="Tahoma"/>
                <w:szCs w:val="21"/>
              </w:rPr>
              <w:t>برنامج Tesseract OCR مع اللغتين العربية والإنجليزية، لقراءة عروض الأسعار الممسوحة ضوئياً.</w:t>
            </w:r>
          </w:p>
        </w:tc>
        <w:tc>
          <w:tcPr>
            <w:tcW w:type="dxa" w:w="2268"/>
          </w:tcPr>
          <w:p>
            <w:pPr>
              <w:bidi/>
              <w:jc w:val="right"/>
            </w:pPr>
            <w:r>
              <w:rPr>
                <w:sz w:val="21"/>
                <w:rtl/>
                <w:rFonts w:ascii="Tahoma" w:hAnsi="Tahoma" w:cs="Tahoma" w:eastAsia="Tahoma"/>
                <w:szCs w:val="21"/>
              </w:rPr>
            </w:r>
          </w:p>
        </w:tc>
      </w:tr>
    </w:tbl>
    <w:p>
      <w:pPr>
        <w:spacing w:after="40"/>
      </w:pPr>
    </w:p>
    <w:p>
      <w:pPr>
        <w:keepNext/>
        <w:bidi/>
        <w:spacing w:after="80" w:before="160"/>
        <w:jc w:val="right"/>
      </w:pPr>
      <w:r>
        <w:rPr>
          <w:b/>
          <w:color w:val="29595E"/>
          <w:sz w:val="26"/>
          <w:rtl/>
          <w:rFonts w:ascii="Tahoma" w:hAnsi="Tahoma" w:cs="Tahoma" w:eastAsia="Tahoma"/>
          <w:szCs w:val="26"/>
          <w:bCs/>
        </w:rPr>
        <w:t>ثانياً: الأسئلة التي نحتاج جواباً عنها</w:t>
      </w:r>
    </w:p>
    <w:p>
      <w:pPr>
        <w:bidi/>
        <w:spacing w:after="40"/>
        <w:jc w:val="right"/>
      </w:pPr>
      <w:r>
        <w:rPr>
          <w:b/>
          <w:sz w:val="22"/>
          <w:rtl/>
          <w:rFonts w:ascii="Tahoma" w:hAnsi="Tahoma" w:cs="Tahoma" w:eastAsia="Tahoma"/>
          <w:szCs w:val="22"/>
          <w:bCs/>
        </w:rPr>
        <w:t>(أ)  هل يمكن تشغيل النظام باسم مستخدم مسجّل الدخول على الخادم (Task Scheduler عند Log on)، أم يجب تشغيله كخدمة ويندوز بلا مستخدم مسجّل؟</w:t>
      </w:r>
    </w:p>
    <w:p>
      <w:pPr>
        <w:bidi/>
        <w:spacing w:after="120"/>
        <w:ind w:right="227"/>
        <w:jc w:val="right"/>
      </w:pPr>
      <w:r>
        <w:rPr>
          <w:b w:val="0"/>
          <w:sz w:val="22"/>
          <w:rtl/>
          <w:rFonts w:ascii="Tahoma" w:hAnsi="Tahoma" w:cs="Tahoma" w:eastAsia="Tahoma"/>
          <w:szCs w:val="22"/>
        </w:rPr>
        <w:t>السبب: تحويل العقود إلى PDF عبر Microsoft Word يحتاج جلسة مستخدم تفاعلية؛ فإذا كان الخادم يعمل بلا مستخدم مسجّل فسنستخدم LibreOffice بدلاً من Word، أو نكتفي بملف Word دون PDF. جوابكم يحدّد الحل.</w:t>
      </w:r>
    </w:p>
    <w:p>
      <w:pPr>
        <w:bidi/>
        <w:spacing w:after="120"/>
        <w:ind w:right="227"/>
        <w:jc w:val="right"/>
      </w:pPr>
      <w:r>
        <w:rPr>
          <w:b w:val="0"/>
          <w:sz w:val="22"/>
          <w:rtl/>
          <w:rFonts w:ascii="Tahoma" w:hAnsi="Tahoma" w:cs="Tahoma" w:eastAsia="Tahoma"/>
          <w:szCs w:val="22"/>
        </w:rPr>
        <w:t>☐ مستخدم مسجّل دخول دائم     ☐ خدمة بلا مستخدم     ☐ غير ذلك: ____________________</w:t>
      </w:r>
    </w:p>
    <w:p>
      <w:pPr>
        <w:bidi/>
        <w:spacing w:after="40"/>
        <w:jc w:val="right"/>
      </w:pPr>
      <w:r>
        <w:rPr>
          <w:b/>
          <w:sz w:val="22"/>
          <w:rtl/>
          <w:rFonts w:ascii="Tahoma" w:hAnsi="Tahoma" w:cs="Tahoma" w:eastAsia="Tahoma"/>
          <w:szCs w:val="22"/>
          <w:bCs/>
        </w:rPr>
        <w:t>(ب)  هل يوجد على الخادم أو الشبكة قيود تمنع تثبيت برامج بايثون أو فتح منفذ داخلي؟</w:t>
      </w:r>
    </w:p>
    <w:p>
      <w:pPr>
        <w:bidi/>
        <w:spacing w:after="120"/>
        <w:ind w:right="227"/>
        <w:jc w:val="right"/>
      </w:pPr>
      <w:r>
        <w:rPr>
          <w:b w:val="0"/>
          <w:sz w:val="22"/>
          <w:rtl/>
          <w:rFonts w:ascii="Tahoma" w:hAnsi="Tahoma" w:cs="Tahoma" w:eastAsia="Tahoma"/>
          <w:szCs w:val="22"/>
        </w:rPr>
        <w:t>☐ لا قيود     ☐ يلزم إذن/طلب رسمي     ☐ غير ذلك: ____________________</w:t>
      </w:r>
    </w:p>
    <w:p>
      <w:pPr>
        <w:bidi/>
        <w:spacing w:after="120"/>
        <w:jc w:val="right"/>
      </w:pPr>
      <w:r>
        <w:rPr>
          <w:b/>
          <w:sz w:val="22"/>
          <w:rtl/>
          <w:rFonts w:ascii="Tahoma" w:hAnsi="Tahoma" w:cs="Tahoma" w:eastAsia="Tahoma"/>
          <w:szCs w:val="22"/>
          <w:bCs/>
        </w:rPr>
        <w:t>(ج)  من هو المسؤول لدى القسم عن هذا الخادم (للتواصل عند الأعطال)؟   الاسم: ______________  الجوال: ______________</w:t>
      </w:r>
    </w:p>
    <w:p>
      <w:pPr>
        <w:bidi/>
        <w:spacing w:after="120"/>
        <w:jc w:val="right"/>
      </w:pPr>
      <w:r>
        <w:rPr>
          <w:b/>
          <w:sz w:val="22"/>
          <w:rtl/>
          <w:rFonts w:ascii="Tahoma" w:hAnsi="Tahoma" w:cs="Tahoma" w:eastAsia="Tahoma"/>
          <w:szCs w:val="22"/>
          <w:bCs/>
        </w:rPr>
        <w:t>(د)  هل يمكن تزويدنا بمهلة تقريبية للتجهيز؟   ______ يوم عمل.</w:t>
      </w:r>
    </w:p>
    <w:p>
      <w:pPr>
        <w:keepNext/>
        <w:bidi/>
        <w:spacing w:after="80" w:before="160"/>
        <w:jc w:val="right"/>
      </w:pPr>
      <w:r>
        <w:rPr>
          <w:b/>
          <w:color w:val="29595E"/>
          <w:sz w:val="26"/>
          <w:rtl/>
          <w:rFonts w:ascii="Tahoma" w:hAnsi="Tahoma" w:cs="Tahoma" w:eastAsia="Tahoma"/>
          <w:szCs w:val="26"/>
          <w:bCs/>
        </w:rPr>
        <w:t>ثالثاً: ما نتعهد به من جانبنا</w:t>
      </w:r>
    </w:p>
    <w:p>
      <w:pPr>
        <w:bidi/>
        <w:spacing w:after="60"/>
        <w:ind w:right="227"/>
        <w:jc w:val="right"/>
      </w:pPr>
      <w:r>
        <w:rPr>
          <w:b w:val="0"/>
          <w:sz w:val="22"/>
          <w:rtl/>
          <w:rFonts w:ascii="Tahoma" w:hAnsi="Tahoma" w:cs="Tahoma" w:eastAsia="Tahoma"/>
          <w:szCs w:val="22"/>
        </w:rPr>
        <w:t>•  النظام يقتصر على الشبكة الداخلية، وجلساته مؤمّنة بكلمات مرور وصلاحيات لكل مستخدم وبحماية من الطلبات المزوّرة.</w:t>
      </w:r>
    </w:p>
    <w:p>
      <w:pPr>
        <w:bidi/>
        <w:spacing w:after="60"/>
        <w:ind w:right="227"/>
        <w:jc w:val="right"/>
      </w:pPr>
      <w:r>
        <w:rPr>
          <w:b w:val="0"/>
          <w:sz w:val="22"/>
          <w:rtl/>
          <w:rFonts w:ascii="Tahoma" w:hAnsi="Tahoma" w:cs="Tahoma" w:eastAsia="Tahoma"/>
          <w:szCs w:val="22"/>
        </w:rPr>
        <w:t>•  كل بيانات الشركة (القاعدة والأرشيف) تبقى على خوادم الشركة.</w:t>
      </w:r>
    </w:p>
    <w:p>
      <w:pPr>
        <w:bidi/>
        <w:spacing w:after="60"/>
        <w:ind w:right="227"/>
        <w:jc w:val="right"/>
      </w:pPr>
      <w:r>
        <w:rPr>
          <w:b w:val="0"/>
          <w:sz w:val="22"/>
          <w:rtl/>
          <w:rFonts w:ascii="Tahoma" w:hAnsi="Tahoma" w:cs="Tahoma" w:eastAsia="Tahoma"/>
          <w:szCs w:val="22"/>
        </w:rPr>
        <w:t>•  تُجرى تجربة استعادة نسخة احتياطية قبل بدء العمل الفعلي، ونُبلغكم بنتيجتها.</w:t>
      </w:r>
    </w:p>
    <w:p>
      <w:pPr>
        <w:bidi/>
        <w:spacing w:after="60"/>
        <w:ind w:right="227"/>
        <w:jc w:val="right"/>
      </w:pPr>
      <w:r>
        <w:rPr>
          <w:b w:val="0"/>
          <w:sz w:val="22"/>
          <w:rtl/>
          <w:rFonts w:ascii="Tahoma" w:hAnsi="Tahoma" w:cs="Tahoma" w:eastAsia="Tahoma"/>
          <w:szCs w:val="22"/>
        </w:rPr>
        <w:t>•  لا يتوقف النظام الحالي خلال فترة التجربة، فلا خطر على العمل.</w:t>
      </w:r>
    </w:p>
    <w:p>
      <w:pPr>
        <w:bidi/>
        <w:spacing w:after="120"/>
        <w:jc w:val="right"/>
      </w:pPr>
      <w:r>
        <w:rPr>
          <w:b w:val="0"/>
          <w:sz w:val="22"/>
          <w:rtl/>
          <w:rFonts w:ascii="Tahoma" w:hAnsi="Tahoma" w:cs="Tahoma" w:eastAsia="Tahoma"/>
          <w:szCs w:val="22"/>
        </w:rPr>
        <w:t>شاكرين تعاونكم،</w:t>
      </w:r>
    </w:p>
    <w:p>
      <w:pPr>
        <w:bidi/>
        <w:spacing w:after="40"/>
        <w:jc w:val="right"/>
      </w:pPr>
      <w:r>
        <w:rPr>
          <w:b w:val="0"/>
          <w:sz w:val="22"/>
          <w:rtl/>
          <w:rFonts w:ascii="Tahoma" w:hAnsi="Tahoma" w:cs="Tahoma" w:eastAsia="Tahoma"/>
          <w:szCs w:val="22"/>
        </w:rPr>
        <w:t>الاسم: ________________      التوقيع: 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