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62EE0" w14:textId="77777777" w:rsidR="009547F0" w:rsidRDefault="009547F0" w:rsidP="009547F0">
      <w:pPr>
        <w:ind w:left="120"/>
        <w:jc w:val="center"/>
        <w:rPr>
          <w:b/>
          <w:bCs/>
        </w:rPr>
      </w:pPr>
      <w:r w:rsidRPr="009547F0">
        <w:rPr>
          <w:b/>
          <w:bCs/>
        </w:rPr>
        <w:t>Economic impact findings</w:t>
      </w:r>
    </w:p>
    <w:p w14:paraId="4B25A23B" w14:textId="77777777" w:rsidR="009547F0" w:rsidRPr="009547F0" w:rsidRDefault="009547F0" w:rsidP="009547F0">
      <w:pPr>
        <w:ind w:left="120"/>
        <w:jc w:val="center"/>
        <w:rPr>
          <w:b/>
          <w:bCs/>
        </w:rPr>
      </w:pPr>
    </w:p>
    <w:p w14:paraId="08A11A2D" w14:textId="792B78D4" w:rsidR="009547F0" w:rsidRDefault="009547F0" w:rsidP="009547F0">
      <w:pPr>
        <w:ind w:left="120"/>
      </w:pPr>
      <w:r w:rsidRPr="009547F0">
        <w:t>This section reviews available studies on automated lead scoring, CRM automation, and their effects on lead leakage, revenue loss, and speed-to-lead in service-based settings between 2021–2026. The supplied literature describes architectures and reported operational benefits (faster qualification, improved actionability) but does not supply numeric estimates of revenue recovery or precise speed-to-lead gains.</w:t>
      </w:r>
    </w:p>
    <w:p w14:paraId="5FB23D4C" w14:textId="77777777" w:rsidR="009547F0" w:rsidRPr="009547F0" w:rsidRDefault="009547F0" w:rsidP="009547F0">
      <w:pPr>
        <w:ind w:left="120"/>
      </w:pPr>
    </w:p>
    <w:p w14:paraId="2195669E" w14:textId="25FC619A" w:rsidR="009547F0" w:rsidRPr="009547F0" w:rsidRDefault="009547F0" w:rsidP="009547F0">
      <w:pPr>
        <w:numPr>
          <w:ilvl w:val="0"/>
          <w:numId w:val="2"/>
        </w:numPr>
        <w:ind w:left="480"/>
      </w:pPr>
      <w:r w:rsidRPr="009547F0">
        <w:rPr>
          <w:b/>
          <w:bCs/>
        </w:rPr>
        <w:t>Study</w:t>
      </w:r>
      <w:r w:rsidRPr="009547F0">
        <w:t xml:space="preserve"> Generic Automated Lead Ranking in Dynamics CRM — </w:t>
      </w:r>
      <w:proofErr w:type="spellStart"/>
      <w:r w:rsidRPr="009547F0">
        <w:t>Royi</w:t>
      </w:r>
      <w:proofErr w:type="spellEnd"/>
      <w:r w:rsidRPr="009547F0">
        <w:t xml:space="preserve"> Ronen; Hilik Berezin; Rotem </w:t>
      </w:r>
      <w:proofErr w:type="spellStart"/>
      <w:r w:rsidRPr="009547F0">
        <w:t>Preizler</w:t>
      </w:r>
      <w:proofErr w:type="spellEnd"/>
      <w:r w:rsidRPr="009547F0">
        <w:t xml:space="preserve">; Gopal Kasturi; AJ </w:t>
      </w:r>
      <w:proofErr w:type="spellStart"/>
      <w:r w:rsidRPr="009547F0">
        <w:t>Ezzour</w:t>
      </w:r>
      <w:proofErr w:type="spellEnd"/>
      <w:r w:rsidRPr="009547F0">
        <w:t xml:space="preserve"> — 2021 — DOI 10.1145/3460231.3478880</w:t>
      </w:r>
      <w:r w:rsidRPr="009547F0">
        <w:br/>
      </w:r>
      <w:r w:rsidRPr="009547F0">
        <w:rPr>
          <w:b/>
          <w:bCs/>
        </w:rPr>
        <w:t>Finding</w:t>
      </w:r>
      <w:r w:rsidRPr="009547F0">
        <w:t> Presents a mature, deployable lead-ranking framework for CRM emphasizing feature selection, human</w:t>
      </w:r>
      <w:r w:rsidRPr="009547F0">
        <w:noBreakHyphen/>
        <w:t>in</w:t>
      </w:r>
      <w:r w:rsidRPr="009547F0">
        <w:noBreakHyphen/>
        <w:t>the</w:t>
      </w:r>
      <w:r w:rsidRPr="009547F0">
        <w:noBreakHyphen/>
        <w:t xml:space="preserve">loop, data quality handling, prediction explanations, and actionability for each prediction, which are intended to reduce </w:t>
      </w:r>
      <w:proofErr w:type="spellStart"/>
      <w:r w:rsidRPr="009547F0">
        <w:t>misprioritization</w:t>
      </w:r>
      <w:proofErr w:type="spellEnd"/>
      <w:r w:rsidRPr="009547F0">
        <w:t xml:space="preserve"> and lead leakage in CRM workflows </w:t>
      </w:r>
      <w:r>
        <w:t>[</w:t>
      </w:r>
      <w:r w:rsidRPr="009547F0">
        <w:t>1</w:t>
      </w:r>
      <w:r>
        <w:t>]</w:t>
      </w:r>
      <w:r w:rsidRPr="009547F0">
        <w:t>.</w:t>
      </w:r>
      <w:r>
        <w:br/>
      </w:r>
    </w:p>
    <w:p w14:paraId="2F0D3C08" w14:textId="64BF7497" w:rsidR="009547F0" w:rsidRPr="009547F0" w:rsidRDefault="009547F0" w:rsidP="009547F0">
      <w:pPr>
        <w:numPr>
          <w:ilvl w:val="0"/>
          <w:numId w:val="2"/>
        </w:numPr>
        <w:ind w:left="480"/>
      </w:pPr>
      <w:r w:rsidRPr="009547F0">
        <w:rPr>
          <w:b/>
          <w:bCs/>
        </w:rPr>
        <w:t>Study</w:t>
      </w:r>
      <w:r w:rsidRPr="009547F0">
        <w:t> Automated Lead Qualification Using RPA and Sales Force — Shilpa Prabhu; Rashmi T V — 2024 — DOI 10.26562/ijiris.2024.v1004.22</w:t>
      </w:r>
      <w:r w:rsidRPr="009547F0">
        <w:br/>
      </w:r>
      <w:r w:rsidRPr="009547F0">
        <w:rPr>
          <w:b/>
          <w:bCs/>
        </w:rPr>
        <w:t>Finding</w:t>
      </w:r>
      <w:r w:rsidRPr="009547F0">
        <w:t> Reports that integrating RPA with Salesforce automates extraction and qualification tasks and yields faster and more accurate lead qualification processes that the authors link to increased sales efficiency and revenue generation, though no quantified revenue-loss or speed</w:t>
      </w:r>
      <w:r w:rsidRPr="009547F0">
        <w:noBreakHyphen/>
        <w:t>to</w:t>
      </w:r>
      <w:r w:rsidRPr="009547F0">
        <w:noBreakHyphen/>
        <w:t>lead metrics are reported in the abstract </w:t>
      </w:r>
      <w:r>
        <w:t>[</w:t>
      </w:r>
      <w:r w:rsidRPr="009547F0">
        <w:t>2</w:t>
      </w:r>
      <w:r>
        <w:t>]</w:t>
      </w:r>
      <w:r w:rsidRPr="009547F0">
        <w:t>.</w:t>
      </w:r>
      <w:r>
        <w:br/>
      </w:r>
    </w:p>
    <w:p w14:paraId="01799FDE" w14:textId="512848C6" w:rsidR="009547F0" w:rsidRPr="009547F0" w:rsidRDefault="009547F0" w:rsidP="009547F0">
      <w:pPr>
        <w:numPr>
          <w:ilvl w:val="0"/>
          <w:numId w:val="2"/>
        </w:numPr>
        <w:ind w:left="480"/>
      </w:pPr>
      <w:r w:rsidRPr="009547F0">
        <w:rPr>
          <w:b/>
          <w:bCs/>
        </w:rPr>
        <w:t>Study</w:t>
      </w:r>
      <w:r w:rsidRPr="009547F0">
        <w:t> AI in Lead Scoring and CRM — Rubarb Zahra — 2025 — DOI 10.4018/979-8-3373-3221-5.ch006</w:t>
      </w:r>
      <w:r w:rsidRPr="009547F0">
        <w:br/>
      </w:r>
      <w:r w:rsidRPr="009547F0">
        <w:rPr>
          <w:b/>
          <w:bCs/>
        </w:rPr>
        <w:t>Finding</w:t>
      </w:r>
      <w:r w:rsidRPr="009547F0">
        <w:t> Reviews AI platforms (e.g., Salesforce Einstein) and documents enhancements in predictive lead scoring, task prioritization, and sales productivity while noting data</w:t>
      </w:r>
      <w:r w:rsidRPr="009547F0">
        <w:noBreakHyphen/>
        <w:t>integrity and transparency concerns relevant to trust and operational adoption </w:t>
      </w:r>
      <w:r>
        <w:t>[</w:t>
      </w:r>
      <w:r w:rsidRPr="009547F0">
        <w:t>3</w:t>
      </w:r>
      <w:r>
        <w:t>]</w:t>
      </w:r>
      <w:r w:rsidRPr="009547F0">
        <w:t>.</w:t>
      </w:r>
      <w:r>
        <w:br/>
      </w:r>
      <w:r>
        <w:br/>
      </w:r>
      <w:r w:rsidRPr="009547F0">
        <w:rPr>
          <w:b/>
          <w:bCs/>
        </w:rPr>
        <w:t>Insufficient evidence</w:t>
      </w:r>
    </w:p>
    <w:p w14:paraId="31F6C923" w14:textId="2F0A449D" w:rsidR="009547F0" w:rsidRDefault="009547F0" w:rsidP="009547F0">
      <w:pPr>
        <w:ind w:leftChars="0" w:left="480" w:firstLine="0"/>
      </w:pPr>
      <w:r w:rsidRPr="009547F0">
        <w:t>The supplied documents describe mechanisms and qualitative benefits but do not provide quantified estimates of reduced revenue loss or concrete speed</w:t>
      </w:r>
      <w:r w:rsidRPr="009547F0">
        <w:noBreakHyphen/>
        <w:t>to</w:t>
      </w:r>
      <w:r w:rsidRPr="009547F0">
        <w:noBreakHyphen/>
        <w:t>lead improvements for small</w:t>
      </w:r>
      <w:r w:rsidRPr="009547F0">
        <w:noBreakHyphen/>
        <w:t>to</w:t>
      </w:r>
      <w:r w:rsidRPr="009547F0">
        <w:noBreakHyphen/>
        <w:t>medium digital marketing agencies; therefore, numeric economic impact data is insufficient.</w:t>
      </w:r>
    </w:p>
    <w:p w14:paraId="37F71819" w14:textId="77777777" w:rsidR="009547F0" w:rsidRDefault="009547F0">
      <w:pPr>
        <w:spacing w:after="160" w:line="480" w:lineRule="auto"/>
        <w:ind w:left="120"/>
      </w:pPr>
      <w:r>
        <w:br w:type="page"/>
      </w:r>
    </w:p>
    <w:p w14:paraId="06507797" w14:textId="77777777" w:rsidR="009547F0" w:rsidRDefault="009547F0" w:rsidP="009547F0">
      <w:pPr>
        <w:ind w:leftChars="0" w:left="480" w:firstLine="0"/>
        <w:jc w:val="center"/>
        <w:rPr>
          <w:b/>
          <w:bCs/>
        </w:rPr>
      </w:pPr>
      <w:r w:rsidRPr="009547F0">
        <w:rPr>
          <w:b/>
          <w:bCs/>
        </w:rPr>
        <w:lastRenderedPageBreak/>
        <w:t>Unified platform benefits</w:t>
      </w:r>
    </w:p>
    <w:p w14:paraId="4CE4050F" w14:textId="77777777" w:rsidR="009547F0" w:rsidRPr="009547F0" w:rsidRDefault="009547F0" w:rsidP="009547F0">
      <w:pPr>
        <w:ind w:leftChars="0" w:left="480" w:firstLine="0"/>
        <w:jc w:val="center"/>
        <w:rPr>
          <w:b/>
          <w:bCs/>
        </w:rPr>
      </w:pPr>
    </w:p>
    <w:p w14:paraId="580881B1" w14:textId="77777777" w:rsidR="009547F0" w:rsidRPr="009547F0" w:rsidRDefault="009547F0" w:rsidP="009547F0">
      <w:pPr>
        <w:ind w:leftChars="0" w:left="480" w:firstLine="0"/>
      </w:pPr>
      <w:r w:rsidRPr="009547F0">
        <w:t>This section summarizes documented benefits of integrating CMS, CRM, and PM into unified internal platforms, focusing on data integrity, reduced fragmentation, and team workflow effects. Multiple studies document improved information flow, process transparency, task visibility, and organizational efficiency when tools are integrated or unified.</w:t>
      </w:r>
    </w:p>
    <w:p w14:paraId="05206B5C" w14:textId="6C9C8D5F" w:rsidR="009547F0" w:rsidRPr="009547F0" w:rsidRDefault="009547F0" w:rsidP="009547F0">
      <w:pPr>
        <w:numPr>
          <w:ilvl w:val="0"/>
          <w:numId w:val="4"/>
        </w:numPr>
        <w:ind w:leftChars="0"/>
      </w:pPr>
      <w:r w:rsidRPr="009547F0">
        <w:rPr>
          <w:b/>
          <w:bCs/>
        </w:rPr>
        <w:t>Study</w:t>
      </w:r>
      <w:r w:rsidRPr="009547F0">
        <w:t xml:space="preserve"> Impact-Driven Productivity and Innovation </w:t>
      </w:r>
      <w:proofErr w:type="gramStart"/>
      <w:r w:rsidRPr="009547F0">
        <w:t>With</w:t>
      </w:r>
      <w:proofErr w:type="gramEnd"/>
      <w:r w:rsidRPr="009547F0">
        <w:t xml:space="preserve"> Unified Communication and Collaboration Technologies — Anthony Bolton; Leila Goosen; Elmarie Kritzinger — 2023 — DOI 10.4018/978-1-6684-8879-9.ch009</w:t>
      </w:r>
      <w:r w:rsidRPr="009547F0">
        <w:br/>
      </w:r>
      <w:r w:rsidRPr="009547F0">
        <w:rPr>
          <w:b/>
          <w:bCs/>
        </w:rPr>
        <w:t>Finding</w:t>
      </w:r>
      <w:r w:rsidRPr="009547F0">
        <w:t> Identifies ease of use and adoption, legacy</w:t>
      </w:r>
      <w:r w:rsidRPr="009547F0">
        <w:noBreakHyphen/>
        <w:t>system reduction, and increased organizational efficiency and cost savings as core outcomes of adopting unified communication and collaboration technologies that underlie integrated platforms </w:t>
      </w:r>
      <w:r>
        <w:t>[</w:t>
      </w:r>
      <w:r w:rsidRPr="009547F0">
        <w:t>4</w:t>
      </w:r>
      <w:r>
        <w:t>]</w:t>
      </w:r>
      <w:r w:rsidRPr="009547F0">
        <w:t>.</w:t>
      </w:r>
      <w:r>
        <w:br/>
      </w:r>
    </w:p>
    <w:p w14:paraId="48134F37" w14:textId="36D5B850" w:rsidR="009547F0" w:rsidRPr="009547F0" w:rsidRDefault="009547F0" w:rsidP="009547F0">
      <w:pPr>
        <w:numPr>
          <w:ilvl w:val="0"/>
          <w:numId w:val="4"/>
        </w:numPr>
        <w:ind w:leftChars="0"/>
      </w:pPr>
      <w:r w:rsidRPr="009547F0">
        <w:rPr>
          <w:b/>
          <w:bCs/>
        </w:rPr>
        <w:t>Study</w:t>
      </w:r>
      <w:r w:rsidRPr="009547F0">
        <w:t xml:space="preserve"> The Impact </w:t>
      </w:r>
      <w:proofErr w:type="gramStart"/>
      <w:r w:rsidRPr="009547F0">
        <w:t>Of</w:t>
      </w:r>
      <w:proofErr w:type="gramEnd"/>
      <w:r w:rsidRPr="009547F0">
        <w:t xml:space="preserve"> Software Tool Integration </w:t>
      </w:r>
      <w:proofErr w:type="gramStart"/>
      <w:r w:rsidRPr="009547F0">
        <w:t>On</w:t>
      </w:r>
      <w:proofErr w:type="gramEnd"/>
      <w:r w:rsidRPr="009547F0">
        <w:t xml:space="preserve"> Digital Project Management — Jelena Ružić; Mila </w:t>
      </w:r>
      <w:proofErr w:type="spellStart"/>
      <w:r w:rsidRPr="009547F0">
        <w:t>Jovkić</w:t>
      </w:r>
      <w:proofErr w:type="spellEnd"/>
      <w:r w:rsidRPr="009547F0">
        <w:t xml:space="preserve"> — 2025 — DOI 10.56889/lnem2730</w:t>
      </w:r>
      <w:r w:rsidRPr="009547F0">
        <w:br/>
      </w:r>
      <w:r w:rsidRPr="009547F0">
        <w:rPr>
          <w:b/>
          <w:bCs/>
        </w:rPr>
        <w:t>Finding</w:t>
      </w:r>
      <w:r w:rsidRPr="009547F0">
        <w:t> Finds that synergistic use of PM and productivity tools improves information flow, process transparency, structured knowledge retention, and team collaboration—factors that support stronger data consistency across workflows </w:t>
      </w:r>
      <w:r>
        <w:t>[</w:t>
      </w:r>
      <w:r w:rsidRPr="009547F0">
        <w:t>5</w:t>
      </w:r>
      <w:r>
        <w:t>]</w:t>
      </w:r>
      <w:r w:rsidRPr="009547F0">
        <w:t>.</w:t>
      </w:r>
      <w:r>
        <w:br/>
      </w:r>
    </w:p>
    <w:p w14:paraId="6756F077" w14:textId="1F369525" w:rsidR="009547F0" w:rsidRPr="009547F0" w:rsidRDefault="009547F0" w:rsidP="009547F0">
      <w:pPr>
        <w:numPr>
          <w:ilvl w:val="0"/>
          <w:numId w:val="4"/>
        </w:numPr>
        <w:ind w:leftChars="0"/>
      </w:pPr>
      <w:r w:rsidRPr="009547F0">
        <w:rPr>
          <w:b/>
          <w:bCs/>
        </w:rPr>
        <w:t>Study</w:t>
      </w:r>
      <w:r w:rsidRPr="009547F0">
        <w:t> A Unified Cross-Platform Solution for Efficient Project Management and Real-Time Collaboration — Prof. Shyamsundar Magar — 2025 — DOI 10.22214/ijraset.2025.71408</w:t>
      </w:r>
      <w:r w:rsidRPr="009547F0">
        <w:br/>
      </w:r>
      <w:r w:rsidRPr="009547F0">
        <w:rPr>
          <w:b/>
          <w:bCs/>
        </w:rPr>
        <w:t>Finding</w:t>
      </w:r>
      <w:r w:rsidRPr="009547F0">
        <w:t> Reports real</w:t>
      </w:r>
      <w:r w:rsidRPr="009547F0">
        <w:noBreakHyphen/>
        <w:t>world testing results showing improved task visibility, team responsiveness, and overall project oversight from a unified cross</w:t>
      </w:r>
      <w:r w:rsidRPr="009547F0">
        <w:noBreakHyphen/>
        <w:t>platform PM application, indicating reduced friction from switching between separate tools </w:t>
      </w:r>
      <w:r>
        <w:t>[</w:t>
      </w:r>
      <w:r w:rsidRPr="009547F0">
        <w:t>6</w:t>
      </w:r>
      <w:r>
        <w:t>]</w:t>
      </w:r>
      <w:r w:rsidRPr="009547F0">
        <w:t>.</w:t>
      </w:r>
      <w:r>
        <w:br/>
      </w:r>
    </w:p>
    <w:p w14:paraId="72459C7D" w14:textId="2EED25E1" w:rsidR="009547F0" w:rsidRPr="009547F0" w:rsidRDefault="009547F0" w:rsidP="009547F0">
      <w:pPr>
        <w:numPr>
          <w:ilvl w:val="0"/>
          <w:numId w:val="4"/>
        </w:numPr>
        <w:ind w:leftChars="0"/>
      </w:pPr>
      <w:r w:rsidRPr="009547F0">
        <w:rPr>
          <w:b/>
          <w:bCs/>
        </w:rPr>
        <w:t>Study</w:t>
      </w:r>
      <w:r w:rsidRPr="009547F0">
        <w:t> Optimizing Cross-Functional Teams in Remote Work Environments for Product Development — Santhosh Vijayabaskar et al. — 2024 — DOI 10.36676/</w:t>
      </w:r>
      <w:proofErr w:type="gramStart"/>
      <w:r w:rsidRPr="009547F0">
        <w:t>mdmp.v1.i</w:t>
      </w:r>
      <w:proofErr w:type="gramEnd"/>
      <w:r w:rsidRPr="009547F0">
        <w:t>2.20</w:t>
      </w:r>
      <w:r w:rsidRPr="009547F0">
        <w:br/>
      </w:r>
      <w:r w:rsidRPr="009547F0">
        <w:rPr>
          <w:b/>
          <w:bCs/>
        </w:rPr>
        <w:t>Finding</w:t>
      </w:r>
      <w:r w:rsidRPr="009547F0">
        <w:t> Emphasizes the role of robust project management platforms and integrated communication technologies in overcoming communication gaps, increasing coordination, and supporting remote cross</w:t>
      </w:r>
      <w:r w:rsidRPr="009547F0">
        <w:noBreakHyphen/>
        <w:t>functional team effectiveness </w:t>
      </w:r>
      <w:r>
        <w:t>[</w:t>
      </w:r>
      <w:r w:rsidRPr="009547F0">
        <w:t>7</w:t>
      </w:r>
      <w:r>
        <w:t>]</w:t>
      </w:r>
      <w:r w:rsidRPr="009547F0">
        <w:t>.</w:t>
      </w:r>
      <w:r>
        <w:br/>
      </w:r>
    </w:p>
    <w:p w14:paraId="739157A6" w14:textId="77777777" w:rsidR="009547F0" w:rsidRPr="009547F0" w:rsidRDefault="009547F0" w:rsidP="009547F0">
      <w:pPr>
        <w:ind w:leftChars="0" w:left="480" w:firstLine="0"/>
      </w:pPr>
      <w:r w:rsidRPr="009547F0">
        <w:t>Synthesis</w:t>
      </w:r>
    </w:p>
    <w:p w14:paraId="71DC02E0" w14:textId="6B441BD8" w:rsidR="009547F0" w:rsidRPr="009547F0" w:rsidRDefault="009547F0" w:rsidP="009547F0">
      <w:pPr>
        <w:numPr>
          <w:ilvl w:val="0"/>
          <w:numId w:val="5"/>
        </w:numPr>
        <w:ind w:leftChars="0"/>
      </w:pPr>
      <w:r w:rsidRPr="009547F0">
        <w:rPr>
          <w:b/>
          <w:bCs/>
        </w:rPr>
        <w:t>Documented mechanisms</w:t>
      </w:r>
      <w:r w:rsidRPr="009547F0">
        <w:t> These studies document improved information flow and process transparency </w:t>
      </w:r>
      <w:r>
        <w:t>[</w:t>
      </w:r>
      <w:r w:rsidRPr="009547F0">
        <w:t>5</w:t>
      </w:r>
      <w:r>
        <w:t>]</w:t>
      </w:r>
      <w:r w:rsidRPr="009547F0">
        <w:t>, improved task visibility and responsiveness </w:t>
      </w:r>
      <w:r>
        <w:t>[</w:t>
      </w:r>
      <w:r w:rsidRPr="009547F0">
        <w:t>6</w:t>
      </w:r>
      <w:r>
        <w:t>]</w:t>
      </w:r>
      <w:r w:rsidRPr="009547F0">
        <w:t>, and reduced legacy fragmentation and efficiency gains </w:t>
      </w:r>
      <w:r>
        <w:t>[</w:t>
      </w:r>
      <w:r w:rsidRPr="009547F0">
        <w:t>4</w:t>
      </w:r>
      <w:r>
        <w:t>]</w:t>
      </w:r>
      <w:r w:rsidRPr="009547F0">
        <w:t>.</w:t>
      </w:r>
    </w:p>
    <w:p w14:paraId="3D989F70" w14:textId="3C66D733" w:rsidR="009547F0" w:rsidRDefault="009547F0" w:rsidP="009547F0">
      <w:pPr>
        <w:numPr>
          <w:ilvl w:val="0"/>
          <w:numId w:val="5"/>
        </w:numPr>
        <w:ind w:leftChars="0"/>
      </w:pPr>
      <w:r w:rsidRPr="009547F0">
        <w:rPr>
          <w:b/>
          <w:bCs/>
        </w:rPr>
        <w:t>Implication for creative teams</w:t>
      </w:r>
      <w:r w:rsidRPr="009547F0">
        <w:t> Improved transparency and consolidated workflows are presented as mechanisms that address data</w:t>
      </w:r>
      <w:r w:rsidRPr="009547F0">
        <w:noBreakHyphen/>
        <w:t>integrity issues and the inefficiencies caused by tool fragmentation; direct measured reductions in context</w:t>
      </w:r>
      <w:r w:rsidRPr="009547F0">
        <w:noBreakHyphen/>
        <w:t>switching time for creative teams are not provided in the supplied abstracts.</w:t>
      </w:r>
    </w:p>
    <w:p w14:paraId="405E29F0" w14:textId="77777777" w:rsidR="009547F0" w:rsidRDefault="009547F0" w:rsidP="009547F0">
      <w:pPr>
        <w:ind w:leftChars="0" w:left="720" w:firstLine="0"/>
        <w:rPr>
          <w:b/>
          <w:bCs/>
        </w:rPr>
      </w:pPr>
    </w:p>
    <w:p w14:paraId="61C3680A" w14:textId="207B2A77" w:rsidR="009547F0" w:rsidRDefault="009547F0">
      <w:pPr>
        <w:spacing w:after="160" w:line="480" w:lineRule="auto"/>
        <w:ind w:left="120"/>
        <w:rPr>
          <w:b/>
          <w:bCs/>
        </w:rPr>
      </w:pPr>
      <w:r>
        <w:rPr>
          <w:b/>
          <w:bCs/>
        </w:rPr>
        <w:br w:type="page"/>
      </w:r>
    </w:p>
    <w:p w14:paraId="5177F9EF" w14:textId="77777777" w:rsidR="009547F0" w:rsidRDefault="009547F0" w:rsidP="009547F0">
      <w:pPr>
        <w:ind w:leftChars="0" w:left="720" w:firstLine="0"/>
        <w:jc w:val="center"/>
        <w:rPr>
          <w:b/>
          <w:bCs/>
        </w:rPr>
      </w:pPr>
      <w:r w:rsidRPr="009547F0">
        <w:rPr>
          <w:b/>
          <w:bCs/>
        </w:rPr>
        <w:lastRenderedPageBreak/>
        <w:t>Philippine SME barriers</w:t>
      </w:r>
    </w:p>
    <w:p w14:paraId="3E6E31AC" w14:textId="77777777" w:rsidR="009547F0" w:rsidRPr="009547F0" w:rsidRDefault="009547F0" w:rsidP="009547F0">
      <w:pPr>
        <w:ind w:leftChars="0" w:left="720" w:firstLine="0"/>
        <w:jc w:val="center"/>
        <w:rPr>
          <w:b/>
          <w:bCs/>
        </w:rPr>
      </w:pPr>
    </w:p>
    <w:p w14:paraId="02BC1720" w14:textId="77777777" w:rsidR="009547F0" w:rsidRPr="009547F0" w:rsidRDefault="009547F0" w:rsidP="009547F0">
      <w:pPr>
        <w:ind w:leftChars="0" w:left="720" w:firstLine="0"/>
      </w:pPr>
      <w:r w:rsidRPr="009547F0">
        <w:t>This section assesses whether the supplied corpus contains literature on Philippine SMEs transitioning from chat</w:t>
      </w:r>
      <w:r w:rsidRPr="009547F0">
        <w:noBreakHyphen/>
        <w:t>based client workflows to automated internal systems and the need for localized solutions. The supplied set lacks materials explicitly addressing Philippines</w:t>
      </w:r>
      <w:r w:rsidRPr="009547F0">
        <w:noBreakHyphen/>
        <w:t>specific SME digital transformation challenges between 2022–2026.</w:t>
      </w:r>
    </w:p>
    <w:p w14:paraId="04CFDD2D" w14:textId="77777777" w:rsidR="009547F0" w:rsidRDefault="009547F0" w:rsidP="009547F0">
      <w:pPr>
        <w:ind w:leftChars="0" w:left="720" w:firstLine="0"/>
      </w:pPr>
      <w:r w:rsidRPr="009547F0">
        <w:t>Insufficient evidence</w:t>
      </w:r>
    </w:p>
    <w:p w14:paraId="31597F89" w14:textId="77777777" w:rsidR="009547F0" w:rsidRPr="009547F0" w:rsidRDefault="009547F0" w:rsidP="009547F0">
      <w:pPr>
        <w:ind w:leftChars="0" w:left="720" w:firstLine="0"/>
      </w:pPr>
    </w:p>
    <w:p w14:paraId="3564C3D1" w14:textId="77777777" w:rsidR="009547F0" w:rsidRPr="009547F0" w:rsidRDefault="009547F0" w:rsidP="009547F0">
      <w:pPr>
        <w:numPr>
          <w:ilvl w:val="0"/>
          <w:numId w:val="6"/>
        </w:numPr>
        <w:ind w:leftChars="0"/>
      </w:pPr>
      <w:r w:rsidRPr="009547F0">
        <w:t>No study in the supplied corpus specifically analyzes Philippine SMEs, the barrier of scaling local agencies from Facebook/Viber/WhatsApp chat workflows to internal automation, or comparative cost/data</w:t>
      </w:r>
      <w:r w:rsidRPr="009547F0">
        <w:noBreakHyphen/>
        <w:t>fit analyses that demonstrate the necessity of customized local solutions versus foreign enterprise software.</w:t>
      </w:r>
    </w:p>
    <w:p w14:paraId="3018E11C" w14:textId="77777777" w:rsidR="009547F0" w:rsidRDefault="009547F0" w:rsidP="009547F0">
      <w:pPr>
        <w:ind w:leftChars="0" w:left="720" w:firstLine="0"/>
      </w:pPr>
    </w:p>
    <w:p w14:paraId="4EE43D34" w14:textId="77777777" w:rsidR="009547F0" w:rsidRPr="009547F0" w:rsidRDefault="009547F0" w:rsidP="009547F0">
      <w:pPr>
        <w:ind w:leftChars="0" w:left="720" w:firstLine="0"/>
      </w:pPr>
      <w:r w:rsidRPr="009547F0">
        <w:t>References</w:t>
      </w:r>
    </w:p>
    <w:p w14:paraId="77966C98" w14:textId="719BBADF" w:rsidR="009547F0" w:rsidRDefault="009547F0" w:rsidP="009547F0">
      <w:pPr>
        <w:ind w:leftChars="0" w:left="720" w:firstLine="0"/>
      </w:pPr>
      <w:r w:rsidRPr="009547F0">
        <w:t>[1]</w:t>
      </w:r>
      <w:r>
        <w:t xml:space="preserve"> </w:t>
      </w:r>
      <w:r w:rsidRPr="009547F0">
        <w:t xml:space="preserve">M. S. A. </w:t>
      </w:r>
      <w:proofErr w:type="spellStart"/>
      <w:r w:rsidRPr="009547F0">
        <w:t>Basalamah</w:t>
      </w:r>
      <w:proofErr w:type="spellEnd"/>
      <w:r w:rsidRPr="009547F0">
        <w:t>, R. Regina, M. Laekkeng, and S. Hasan, “Streamlining Content Marketing: Antecedents of Productivity in the Age of AI Expansion,” </w:t>
      </w:r>
      <w:proofErr w:type="spellStart"/>
      <w:r w:rsidRPr="009547F0">
        <w:rPr>
          <w:i/>
          <w:iCs/>
        </w:rPr>
        <w:t>Jurnal</w:t>
      </w:r>
      <w:proofErr w:type="spellEnd"/>
      <w:r w:rsidRPr="009547F0">
        <w:rPr>
          <w:i/>
          <w:iCs/>
        </w:rPr>
        <w:t xml:space="preserve"> Minds</w:t>
      </w:r>
      <w:r w:rsidRPr="009547F0">
        <w:t xml:space="preserve">, June 2025, </w:t>
      </w:r>
      <w:proofErr w:type="spellStart"/>
      <w:r w:rsidRPr="009547F0">
        <w:t>doi</w:t>
      </w:r>
      <w:proofErr w:type="spellEnd"/>
      <w:r w:rsidRPr="009547F0">
        <w:t>: 10.24252/</w:t>
      </w:r>
      <w:proofErr w:type="gramStart"/>
      <w:r w:rsidRPr="009547F0">
        <w:t>minds.v</w:t>
      </w:r>
      <w:proofErr w:type="gramEnd"/>
      <w:r w:rsidRPr="009547F0">
        <w:t>12i1.56310.</w:t>
      </w:r>
    </w:p>
    <w:p w14:paraId="20FFD9B4" w14:textId="77777777" w:rsidR="009547F0" w:rsidRPr="009547F0" w:rsidRDefault="009547F0" w:rsidP="009547F0">
      <w:pPr>
        <w:ind w:leftChars="0" w:left="720" w:firstLine="0"/>
      </w:pPr>
    </w:p>
    <w:p w14:paraId="4B860E8A" w14:textId="4FAA6151" w:rsidR="009547F0" w:rsidRDefault="009547F0" w:rsidP="009547F0">
      <w:pPr>
        <w:ind w:leftChars="0" w:left="720" w:firstLine="0"/>
      </w:pPr>
      <w:r w:rsidRPr="009547F0">
        <w:t>[2]</w:t>
      </w:r>
      <w:r>
        <w:t xml:space="preserve"> </w:t>
      </w:r>
      <w:r w:rsidRPr="009547F0">
        <w:t xml:space="preserve">A. Bolton, L. Goosen, and E. Kritzinger, “Impact-Driven Productivity and Innovation </w:t>
      </w:r>
      <w:proofErr w:type="gramStart"/>
      <w:r w:rsidRPr="009547F0">
        <w:t>With</w:t>
      </w:r>
      <w:proofErr w:type="gramEnd"/>
      <w:r w:rsidRPr="009547F0">
        <w:t xml:space="preserve"> Unified Communication and Collaboration Technologies,” </w:t>
      </w:r>
      <w:r w:rsidRPr="009547F0">
        <w:rPr>
          <w:i/>
          <w:iCs/>
        </w:rPr>
        <w:t>Practice, progress, and proficiency in sustainability</w:t>
      </w:r>
      <w:r w:rsidRPr="009547F0">
        <w:t xml:space="preserve">, pp. 160–182, June 2023, </w:t>
      </w:r>
      <w:proofErr w:type="spellStart"/>
      <w:r w:rsidRPr="009547F0">
        <w:t>doi</w:t>
      </w:r>
      <w:proofErr w:type="spellEnd"/>
      <w:r w:rsidRPr="009547F0">
        <w:t>: 10.4018/978-1-6684-8879-9.ch009.</w:t>
      </w:r>
    </w:p>
    <w:p w14:paraId="12944C87" w14:textId="77777777" w:rsidR="009547F0" w:rsidRPr="009547F0" w:rsidRDefault="009547F0" w:rsidP="009547F0">
      <w:pPr>
        <w:ind w:leftChars="0" w:left="720" w:firstLine="0"/>
      </w:pPr>
    </w:p>
    <w:p w14:paraId="25C7D93A" w14:textId="5F3007F5" w:rsidR="009547F0" w:rsidRDefault="009547F0" w:rsidP="009547F0">
      <w:pPr>
        <w:ind w:leftChars="0" w:left="720" w:firstLine="0"/>
      </w:pPr>
      <w:r w:rsidRPr="009547F0">
        <w:t>[3]</w:t>
      </w:r>
      <w:r>
        <w:t xml:space="preserve"> </w:t>
      </w:r>
      <w:r w:rsidRPr="009547F0">
        <w:t>Prof. S. Magar, “A Unified Cross-Platform Solution for Efficient Project Management and Real-Time Collaboration,” </w:t>
      </w:r>
      <w:r w:rsidRPr="009547F0">
        <w:rPr>
          <w:i/>
          <w:iCs/>
        </w:rPr>
        <w:t xml:space="preserve">International Journal </w:t>
      </w:r>
      <w:proofErr w:type="gramStart"/>
      <w:r w:rsidRPr="009547F0">
        <w:rPr>
          <w:i/>
          <w:iCs/>
        </w:rPr>
        <w:t>For</w:t>
      </w:r>
      <w:proofErr w:type="gramEnd"/>
      <w:r w:rsidRPr="009547F0">
        <w:rPr>
          <w:i/>
          <w:iCs/>
        </w:rPr>
        <w:t xml:space="preserve"> Science Technology </w:t>
      </w:r>
      <w:proofErr w:type="gramStart"/>
      <w:r w:rsidRPr="009547F0">
        <w:rPr>
          <w:i/>
          <w:iCs/>
        </w:rPr>
        <w:t>And</w:t>
      </w:r>
      <w:proofErr w:type="gramEnd"/>
      <w:r w:rsidRPr="009547F0">
        <w:rPr>
          <w:i/>
          <w:iCs/>
        </w:rPr>
        <w:t xml:space="preserve"> Engineering</w:t>
      </w:r>
      <w:r w:rsidRPr="009547F0">
        <w:t xml:space="preserve">, vol. 13, no. 5, pp. 5650–5653, May 2025, </w:t>
      </w:r>
      <w:proofErr w:type="spellStart"/>
      <w:r w:rsidRPr="009547F0">
        <w:t>doi</w:t>
      </w:r>
      <w:proofErr w:type="spellEnd"/>
      <w:r w:rsidRPr="009547F0">
        <w:t>: 10.22214/ijraset.2025.71408.</w:t>
      </w:r>
    </w:p>
    <w:p w14:paraId="1E9831C5" w14:textId="77777777" w:rsidR="009547F0" w:rsidRPr="009547F0" w:rsidRDefault="009547F0" w:rsidP="009547F0">
      <w:pPr>
        <w:ind w:leftChars="0" w:left="720" w:firstLine="0"/>
      </w:pPr>
    </w:p>
    <w:p w14:paraId="3EE2933C" w14:textId="7780ECF9" w:rsidR="009547F0" w:rsidRDefault="009547F0" w:rsidP="009547F0">
      <w:pPr>
        <w:ind w:leftChars="0" w:left="720" w:firstLine="0"/>
      </w:pPr>
      <w:r w:rsidRPr="009547F0">
        <w:t>[4]</w:t>
      </w:r>
      <w:r>
        <w:t xml:space="preserve"> </w:t>
      </w:r>
      <w:r w:rsidRPr="009547F0">
        <w:t xml:space="preserve">S. Vijayabaskar, K. K. K. Murthy, S. R. Cheruku, A. </w:t>
      </w:r>
      <w:proofErr w:type="spellStart"/>
      <w:r w:rsidRPr="009547F0">
        <w:t>Chhapola</w:t>
      </w:r>
      <w:proofErr w:type="spellEnd"/>
      <w:r w:rsidRPr="009547F0">
        <w:t xml:space="preserve">, and O. Goel, “Optimizing Cross-Functional Teams in Remote Work Environments for Product Development,” vol. 1, no. 2, pp. 188–203, Aug. 2024, </w:t>
      </w:r>
      <w:proofErr w:type="spellStart"/>
      <w:r w:rsidRPr="009547F0">
        <w:t>doi</w:t>
      </w:r>
      <w:proofErr w:type="spellEnd"/>
      <w:r w:rsidRPr="009547F0">
        <w:t>: 10.36676/</w:t>
      </w:r>
      <w:proofErr w:type="gramStart"/>
      <w:r w:rsidRPr="009547F0">
        <w:t>mdmp.v1.i</w:t>
      </w:r>
      <w:proofErr w:type="gramEnd"/>
      <w:r w:rsidRPr="009547F0">
        <w:t>2.20.</w:t>
      </w:r>
    </w:p>
    <w:p w14:paraId="2F109F76" w14:textId="77777777" w:rsidR="009547F0" w:rsidRPr="009547F0" w:rsidRDefault="009547F0" w:rsidP="009547F0">
      <w:pPr>
        <w:ind w:leftChars="0" w:left="720" w:firstLine="0"/>
      </w:pPr>
    </w:p>
    <w:p w14:paraId="00B8E3EE" w14:textId="0A04C9AE" w:rsidR="009547F0" w:rsidRPr="009547F0" w:rsidRDefault="009547F0" w:rsidP="009547F0">
      <w:pPr>
        <w:ind w:leftChars="0" w:left="720" w:firstLine="0"/>
      </w:pPr>
      <w:r w:rsidRPr="009547F0">
        <w:t>[5]</w:t>
      </w:r>
      <w:r>
        <w:t xml:space="preserve"> </w:t>
      </w:r>
      <w:r w:rsidRPr="009547F0">
        <w:t xml:space="preserve">J. Ružić and M. Jovkić, “The Impact </w:t>
      </w:r>
      <w:proofErr w:type="gramStart"/>
      <w:r w:rsidRPr="009547F0">
        <w:t>Of</w:t>
      </w:r>
      <w:proofErr w:type="gramEnd"/>
      <w:r w:rsidRPr="009547F0">
        <w:t xml:space="preserve"> Software Tool Integration </w:t>
      </w:r>
      <w:proofErr w:type="gramStart"/>
      <w:r w:rsidRPr="009547F0">
        <w:t>On</w:t>
      </w:r>
      <w:proofErr w:type="gramEnd"/>
      <w:r w:rsidRPr="009547F0">
        <w:t xml:space="preserve"> Digital Project Management,” pp. 47–57, July 2025, </w:t>
      </w:r>
      <w:proofErr w:type="spellStart"/>
      <w:r w:rsidRPr="009547F0">
        <w:t>doi</w:t>
      </w:r>
      <w:proofErr w:type="spellEnd"/>
      <w:r w:rsidRPr="009547F0">
        <w:t>: 10.56889/lnem2730.</w:t>
      </w:r>
    </w:p>
    <w:p w14:paraId="15FE9C20" w14:textId="18463F69" w:rsidR="009547F0" w:rsidRDefault="009547F0" w:rsidP="009547F0">
      <w:pPr>
        <w:ind w:leftChars="0" w:left="720" w:firstLine="0"/>
      </w:pPr>
      <w:r w:rsidRPr="009547F0">
        <w:t>[6]</w:t>
      </w:r>
      <w:r>
        <w:t xml:space="preserve"> </w:t>
      </w:r>
      <w:r w:rsidRPr="009547F0">
        <w:t>R. Ronen </w:t>
      </w:r>
      <w:r w:rsidRPr="009547F0">
        <w:rPr>
          <w:i/>
          <w:iCs/>
        </w:rPr>
        <w:t>et al.</w:t>
      </w:r>
      <w:r w:rsidRPr="009547F0">
        <w:t xml:space="preserve">, “Generic Automated Lead Ranking in Dynamics CRM,” pp. 757–759, Sept. 2021, </w:t>
      </w:r>
      <w:proofErr w:type="spellStart"/>
      <w:r w:rsidRPr="009547F0">
        <w:t>doi</w:t>
      </w:r>
      <w:proofErr w:type="spellEnd"/>
      <w:r w:rsidRPr="009547F0">
        <w:t>: 10.1145/3460231.3478880.</w:t>
      </w:r>
    </w:p>
    <w:p w14:paraId="56E7FB8C" w14:textId="77777777" w:rsidR="009547F0" w:rsidRPr="009547F0" w:rsidRDefault="009547F0" w:rsidP="009547F0">
      <w:pPr>
        <w:ind w:leftChars="0" w:left="720" w:firstLine="0"/>
      </w:pPr>
    </w:p>
    <w:p w14:paraId="2B23B893" w14:textId="1DA840E1" w:rsidR="009547F0" w:rsidRPr="009547F0" w:rsidRDefault="009547F0" w:rsidP="009547F0">
      <w:pPr>
        <w:ind w:leftChars="0" w:left="720" w:firstLine="0"/>
      </w:pPr>
      <w:r w:rsidRPr="009547F0">
        <w:t>[7]</w:t>
      </w:r>
      <w:r>
        <w:t xml:space="preserve"> </w:t>
      </w:r>
      <w:r w:rsidRPr="009547F0">
        <w:t>N. Deshpande, S. Hadke, A. Doshi, and A. Patil, “A Modular Approach to Customer Relationship Management (CRM) Systems,” </w:t>
      </w:r>
      <w:r w:rsidRPr="009547F0">
        <w:rPr>
          <w:i/>
          <w:iCs/>
        </w:rPr>
        <w:t>International Journal of Advanced Research in Science, Communication and Technology</w:t>
      </w:r>
      <w:r w:rsidRPr="009547F0">
        <w:t xml:space="preserve">, pp. 376–382, Sept. 2022, </w:t>
      </w:r>
      <w:proofErr w:type="spellStart"/>
      <w:r w:rsidRPr="009547F0">
        <w:t>doi</w:t>
      </w:r>
      <w:proofErr w:type="spellEnd"/>
      <w:r w:rsidRPr="009547F0">
        <w:t>: 10.48175/ijarsct-7119.</w:t>
      </w:r>
    </w:p>
    <w:p w14:paraId="7BD21BF0" w14:textId="77777777" w:rsidR="009547F0" w:rsidRPr="009547F0" w:rsidRDefault="009547F0" w:rsidP="009547F0">
      <w:pPr>
        <w:ind w:leftChars="0" w:left="720" w:firstLine="0"/>
      </w:pPr>
    </w:p>
    <w:p w14:paraId="51A12B63" w14:textId="77777777" w:rsidR="009547F0" w:rsidRPr="009547F0" w:rsidRDefault="009547F0" w:rsidP="009547F0">
      <w:pPr>
        <w:ind w:leftChars="0" w:left="480" w:firstLine="0"/>
      </w:pPr>
    </w:p>
    <w:p w14:paraId="77F61D76" w14:textId="45C5449E" w:rsidR="000468E1" w:rsidRPr="009547F0" w:rsidRDefault="000468E1" w:rsidP="009547F0">
      <w:pPr>
        <w:ind w:left="120"/>
      </w:pPr>
    </w:p>
    <w:sectPr w:rsidR="000468E1" w:rsidRPr="009547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601A"/>
    <w:multiLevelType w:val="hybridMultilevel"/>
    <w:tmpl w:val="7F38F592"/>
    <w:lvl w:ilvl="0" w:tplc="7A1051C6">
      <w:start w:val="1"/>
      <w:numFmt w:val="decimal"/>
      <w:lvlText w:val="%1."/>
      <w:lvlJc w:val="left"/>
      <w:pPr>
        <w:ind w:left="502" w:hanging="360"/>
      </w:pPr>
      <w:rPr>
        <w:rFonts w:hint="default"/>
      </w:rPr>
    </w:lvl>
    <w:lvl w:ilvl="1" w:tplc="34090019" w:tentative="1">
      <w:start w:val="1"/>
      <w:numFmt w:val="lowerLetter"/>
      <w:lvlText w:val="%2."/>
      <w:lvlJc w:val="left"/>
      <w:pPr>
        <w:ind w:left="1222" w:hanging="360"/>
      </w:pPr>
    </w:lvl>
    <w:lvl w:ilvl="2" w:tplc="3409001B" w:tentative="1">
      <w:start w:val="1"/>
      <w:numFmt w:val="lowerRoman"/>
      <w:lvlText w:val="%3."/>
      <w:lvlJc w:val="right"/>
      <w:pPr>
        <w:ind w:left="1942" w:hanging="180"/>
      </w:pPr>
    </w:lvl>
    <w:lvl w:ilvl="3" w:tplc="3409000F" w:tentative="1">
      <w:start w:val="1"/>
      <w:numFmt w:val="decimal"/>
      <w:lvlText w:val="%4."/>
      <w:lvlJc w:val="left"/>
      <w:pPr>
        <w:ind w:left="2662" w:hanging="360"/>
      </w:pPr>
    </w:lvl>
    <w:lvl w:ilvl="4" w:tplc="34090019" w:tentative="1">
      <w:start w:val="1"/>
      <w:numFmt w:val="lowerLetter"/>
      <w:lvlText w:val="%5."/>
      <w:lvlJc w:val="left"/>
      <w:pPr>
        <w:ind w:left="3382" w:hanging="360"/>
      </w:pPr>
    </w:lvl>
    <w:lvl w:ilvl="5" w:tplc="3409001B" w:tentative="1">
      <w:start w:val="1"/>
      <w:numFmt w:val="lowerRoman"/>
      <w:lvlText w:val="%6."/>
      <w:lvlJc w:val="right"/>
      <w:pPr>
        <w:ind w:left="4102" w:hanging="180"/>
      </w:pPr>
    </w:lvl>
    <w:lvl w:ilvl="6" w:tplc="3409000F" w:tentative="1">
      <w:start w:val="1"/>
      <w:numFmt w:val="decimal"/>
      <w:lvlText w:val="%7."/>
      <w:lvlJc w:val="left"/>
      <w:pPr>
        <w:ind w:left="4822" w:hanging="360"/>
      </w:pPr>
    </w:lvl>
    <w:lvl w:ilvl="7" w:tplc="34090019" w:tentative="1">
      <w:start w:val="1"/>
      <w:numFmt w:val="lowerLetter"/>
      <w:lvlText w:val="%8."/>
      <w:lvlJc w:val="left"/>
      <w:pPr>
        <w:ind w:left="5542" w:hanging="360"/>
      </w:pPr>
    </w:lvl>
    <w:lvl w:ilvl="8" w:tplc="3409001B" w:tentative="1">
      <w:start w:val="1"/>
      <w:numFmt w:val="lowerRoman"/>
      <w:lvlText w:val="%9."/>
      <w:lvlJc w:val="right"/>
      <w:pPr>
        <w:ind w:left="6262" w:hanging="180"/>
      </w:pPr>
    </w:lvl>
  </w:abstractNum>
  <w:abstractNum w:abstractNumId="1" w15:restartNumberingAfterBreak="0">
    <w:nsid w:val="305E4478"/>
    <w:multiLevelType w:val="multilevel"/>
    <w:tmpl w:val="0206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8C1D2D"/>
    <w:multiLevelType w:val="multilevel"/>
    <w:tmpl w:val="13D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931094"/>
    <w:multiLevelType w:val="multilevel"/>
    <w:tmpl w:val="54D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7C53BE"/>
    <w:multiLevelType w:val="multilevel"/>
    <w:tmpl w:val="D1AA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BFE24ED"/>
    <w:multiLevelType w:val="multilevel"/>
    <w:tmpl w:val="86A8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8064513">
    <w:abstractNumId w:val="0"/>
  </w:num>
  <w:num w:numId="2" w16cid:durableId="939872406">
    <w:abstractNumId w:val="5"/>
  </w:num>
  <w:num w:numId="3" w16cid:durableId="284193055">
    <w:abstractNumId w:val="2"/>
  </w:num>
  <w:num w:numId="4" w16cid:durableId="1844779111">
    <w:abstractNumId w:val="1"/>
  </w:num>
  <w:num w:numId="5" w16cid:durableId="691340860">
    <w:abstractNumId w:val="3"/>
  </w:num>
  <w:num w:numId="6" w16cid:durableId="1977880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00E"/>
    <w:rsid w:val="000468E1"/>
    <w:rsid w:val="003329D6"/>
    <w:rsid w:val="00484830"/>
    <w:rsid w:val="00946C0E"/>
    <w:rsid w:val="009547F0"/>
    <w:rsid w:val="00AF6BFF"/>
    <w:rsid w:val="00CF2CEB"/>
    <w:rsid w:val="00E9100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E7FC9"/>
  <w15:chartTrackingRefBased/>
  <w15:docId w15:val="{9C5F4CE8-509C-40FA-BA71-B9BB11E59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480" w:lineRule="auto"/>
        <w:ind w:leftChars="50" w:left="50" w:firstLine="53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E91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1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0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0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0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0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0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0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10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0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00E"/>
    <w:rPr>
      <w:rFonts w:eastAsiaTheme="majorEastAsia" w:cstheme="majorBidi"/>
      <w:color w:val="272727" w:themeColor="text1" w:themeTint="D8"/>
    </w:rPr>
  </w:style>
  <w:style w:type="paragraph" w:styleId="Title">
    <w:name w:val="Title"/>
    <w:basedOn w:val="Normal"/>
    <w:next w:val="Normal"/>
    <w:link w:val="TitleChar"/>
    <w:uiPriority w:val="10"/>
    <w:qFormat/>
    <w:rsid w:val="00E910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00E"/>
    <w:pPr>
      <w:numPr>
        <w:ilvl w:val="1"/>
      </w:numPr>
      <w:spacing w:after="160"/>
      <w:ind w:leftChars="50" w:left="50" w:firstLine="53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0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100E"/>
    <w:rPr>
      <w:i/>
      <w:iCs/>
      <w:color w:val="404040" w:themeColor="text1" w:themeTint="BF"/>
    </w:rPr>
  </w:style>
  <w:style w:type="paragraph" w:styleId="ListParagraph">
    <w:name w:val="List Paragraph"/>
    <w:basedOn w:val="Normal"/>
    <w:uiPriority w:val="34"/>
    <w:qFormat/>
    <w:rsid w:val="00E9100E"/>
    <w:pPr>
      <w:ind w:left="720"/>
      <w:contextualSpacing/>
    </w:pPr>
  </w:style>
  <w:style w:type="character" w:styleId="IntenseEmphasis">
    <w:name w:val="Intense Emphasis"/>
    <w:basedOn w:val="DefaultParagraphFont"/>
    <w:uiPriority w:val="21"/>
    <w:qFormat/>
    <w:rsid w:val="00E9100E"/>
    <w:rPr>
      <w:i/>
      <w:iCs/>
      <w:color w:val="2F5496" w:themeColor="accent1" w:themeShade="BF"/>
    </w:rPr>
  </w:style>
  <w:style w:type="paragraph" w:styleId="IntenseQuote">
    <w:name w:val="Intense Quote"/>
    <w:basedOn w:val="Normal"/>
    <w:next w:val="Normal"/>
    <w:link w:val="IntenseQuoteChar"/>
    <w:uiPriority w:val="30"/>
    <w:qFormat/>
    <w:rsid w:val="00E91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00E"/>
    <w:rPr>
      <w:i/>
      <w:iCs/>
      <w:color w:val="2F5496" w:themeColor="accent1" w:themeShade="BF"/>
    </w:rPr>
  </w:style>
  <w:style w:type="character" w:styleId="IntenseReference">
    <w:name w:val="Intense Reference"/>
    <w:basedOn w:val="DefaultParagraphFont"/>
    <w:uiPriority w:val="32"/>
    <w:qFormat/>
    <w:rsid w:val="00E9100E"/>
    <w:rPr>
      <w:b/>
      <w:bCs/>
      <w:smallCaps/>
      <w:color w:val="2F5496" w:themeColor="accent1" w:themeShade="BF"/>
      <w:spacing w:val="5"/>
    </w:rPr>
  </w:style>
  <w:style w:type="character" w:styleId="Hyperlink">
    <w:name w:val="Hyperlink"/>
    <w:basedOn w:val="DefaultParagraphFont"/>
    <w:uiPriority w:val="99"/>
    <w:unhideWhenUsed/>
    <w:rsid w:val="00CF2CEB"/>
    <w:rPr>
      <w:color w:val="0563C1" w:themeColor="hyperlink"/>
      <w:u w:val="single"/>
    </w:rPr>
  </w:style>
  <w:style w:type="character" w:styleId="UnresolvedMention">
    <w:name w:val="Unresolved Mention"/>
    <w:basedOn w:val="DefaultParagraphFont"/>
    <w:uiPriority w:val="99"/>
    <w:semiHidden/>
    <w:unhideWhenUsed/>
    <w:rsid w:val="00CF2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Panganiban John Patrick</dc:creator>
  <cp:keywords/>
  <dc:description/>
  <cp:lastModifiedBy>Panganiban John Patrick</cp:lastModifiedBy>
  <cp:revision>1</cp:revision>
  <dcterms:created xsi:type="dcterms:W3CDTF">2026-02-21T08:07:00Z</dcterms:created>
  <dcterms:modified xsi:type="dcterms:W3CDTF">2026-02-21T08:54:00Z</dcterms:modified>
</cp:coreProperties>
</file>