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BD86" w14:textId="36B58E0B" w:rsidR="00886BE3" w:rsidRPr="00CE4B3B" w:rsidRDefault="00CE4B3B">
      <w:pPr>
        <w:spacing w:after="40"/>
        <w:jc w:val="center"/>
      </w:pPr>
      <w:proofErr w:type="spellStart"/>
      <w:r w:rsidRPr="00CE4B3B">
        <w:rPr>
          <w:b/>
          <w:bCs/>
          <w:color w:val="000000"/>
          <w:sz w:val="36"/>
          <w:szCs w:val="36"/>
        </w:rPr>
        <w:t>RoomIQ</w:t>
      </w:r>
      <w:proofErr w:type="spellEnd"/>
      <w:r>
        <w:rPr>
          <w:b/>
          <w:bCs/>
          <w:color w:val="000000"/>
          <w:sz w:val="36"/>
          <w:szCs w:val="36"/>
        </w:rPr>
        <w:t xml:space="preserve"> - </w:t>
      </w:r>
      <w:proofErr w:type="spellStart"/>
      <w:r>
        <w:rPr>
          <w:b/>
          <w:bCs/>
          <w:color w:val="000000"/>
          <w:sz w:val="36"/>
          <w:szCs w:val="36"/>
        </w:rPr>
        <w:t>LangGraph</w:t>
      </w:r>
      <w:proofErr w:type="spellEnd"/>
      <w:r>
        <w:rPr>
          <w:b/>
          <w:bCs/>
          <w:color w:val="000000"/>
          <w:sz w:val="36"/>
          <w:szCs w:val="36"/>
        </w:rPr>
        <w:t xml:space="preserve"> – Gemini 2.5 </w:t>
      </w:r>
    </w:p>
    <w:p w14:paraId="4F3277C0" w14:textId="6EEE07B5" w:rsidR="00886BE3" w:rsidRPr="00CE4B3B" w:rsidRDefault="00000000">
      <w:pPr>
        <w:spacing w:after="60"/>
        <w:jc w:val="center"/>
      </w:pPr>
      <w:r w:rsidRPr="00CE4B3B">
        <w:rPr>
          <w:color w:val="000000"/>
          <w:sz w:val="22"/>
          <w:szCs w:val="22"/>
        </w:rPr>
        <w:t xml:space="preserve">Multi-Agent Workplace Utilization &amp; Reallocation </w:t>
      </w:r>
      <w:proofErr w:type="gramStart"/>
      <w:r w:rsidRPr="00CE4B3B">
        <w:rPr>
          <w:color w:val="000000"/>
          <w:sz w:val="22"/>
          <w:szCs w:val="22"/>
        </w:rPr>
        <w:t xml:space="preserve">System </w:t>
      </w:r>
      <w:r w:rsidR="00CE4B3B">
        <w:rPr>
          <w:color w:val="000000"/>
          <w:sz w:val="22"/>
          <w:szCs w:val="22"/>
        </w:rPr>
        <w:t>:</w:t>
      </w:r>
      <w:proofErr w:type="gramEnd"/>
      <w:r w:rsidRPr="00CE4B3B">
        <w:rPr>
          <w:color w:val="000000"/>
          <w:sz w:val="22"/>
          <w:szCs w:val="22"/>
        </w:rPr>
        <w:t xml:space="preserve"> Project Abstract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120"/>
        <w:gridCol w:w="3120"/>
        <w:gridCol w:w="3120"/>
      </w:tblGrid>
      <w:tr w:rsidR="00886BE3" w14:paraId="5453D0D3"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E28D1D2" w14:textId="77777777" w:rsidR="00886BE3" w:rsidRDefault="00000000">
            <w:pPr>
              <w:jc w:val="center"/>
            </w:pPr>
            <w:r>
              <w:rPr>
                <w:b/>
                <w:bCs/>
                <w:color w:val="000000"/>
              </w:rPr>
              <w:t>Assignee</w:t>
            </w:r>
          </w:p>
        </w:tc>
        <w:tc>
          <w:tcPr>
            <w:tcW w:w="31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F0653A8" w14:textId="77777777" w:rsidR="00886BE3" w:rsidRDefault="00000000">
            <w:pPr>
              <w:jc w:val="center"/>
            </w:pPr>
            <w:r>
              <w:rPr>
                <w:b/>
                <w:bCs/>
                <w:color w:val="000000"/>
              </w:rPr>
              <w:t>Assigned By</w:t>
            </w:r>
          </w:p>
        </w:tc>
        <w:tc>
          <w:tcPr>
            <w:tcW w:w="31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0C4433A" w14:textId="77777777" w:rsidR="00886BE3" w:rsidRDefault="00000000">
            <w:pPr>
              <w:jc w:val="center"/>
            </w:pPr>
            <w:r>
              <w:rPr>
                <w:b/>
                <w:bCs/>
                <w:color w:val="000000"/>
              </w:rPr>
              <w:t>Assigned On</w:t>
            </w:r>
          </w:p>
        </w:tc>
      </w:tr>
      <w:tr w:rsidR="00886BE3" w14:paraId="5B14ACCA"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E7F16CE" w14:textId="77777777" w:rsidR="00886BE3" w:rsidRDefault="00000000">
            <w:pPr>
              <w:jc w:val="center"/>
            </w:pPr>
            <w:r>
              <w:rPr>
                <w:color w:val="000000"/>
                <w:sz w:val="19"/>
                <w:szCs w:val="19"/>
              </w:rPr>
              <w:t>Varshitha</w:t>
            </w:r>
          </w:p>
        </w:tc>
        <w:tc>
          <w:tcPr>
            <w:tcW w:w="31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C9AA2BE" w14:textId="77777777" w:rsidR="00886BE3" w:rsidRDefault="00000000">
            <w:pPr>
              <w:jc w:val="center"/>
            </w:pPr>
            <w:r>
              <w:rPr>
                <w:color w:val="000000"/>
                <w:sz w:val="19"/>
                <w:szCs w:val="19"/>
              </w:rPr>
              <w:t>Prathyusha</w:t>
            </w:r>
          </w:p>
        </w:tc>
        <w:tc>
          <w:tcPr>
            <w:tcW w:w="31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3623EEC" w14:textId="3BE69A7D" w:rsidR="00886BE3" w:rsidRDefault="00CE4B3B">
            <w:pPr>
              <w:jc w:val="center"/>
            </w:pPr>
            <w:r>
              <w:rPr>
                <w:color w:val="000000"/>
                <w:sz w:val="19"/>
                <w:szCs w:val="19"/>
              </w:rPr>
              <w:t xml:space="preserve">20 </w:t>
            </w:r>
            <w:r w:rsidR="00000000">
              <w:rPr>
                <w:color w:val="000000"/>
                <w:sz w:val="19"/>
                <w:szCs w:val="19"/>
              </w:rPr>
              <w:t>Sep 2026</w:t>
            </w:r>
          </w:p>
        </w:tc>
      </w:tr>
    </w:tbl>
    <w:p w14:paraId="43359F0B" w14:textId="77777777" w:rsidR="00886BE3" w:rsidRDefault="00886BE3">
      <w:pPr>
        <w:spacing w:before="30"/>
      </w:pPr>
    </w:p>
    <w:p w14:paraId="7B2344C8" w14:textId="77777777" w:rsidR="00886BE3" w:rsidRDefault="00000000">
      <w:pPr>
        <w:pBdr>
          <w:bottom w:val="single" w:sz="6" w:space="1" w:color="000000"/>
        </w:pBdr>
        <w:spacing w:before="60" w:after="40"/>
      </w:pPr>
      <w:r>
        <w:rPr>
          <w:b/>
          <w:bCs/>
          <w:color w:val="000000"/>
          <w:sz w:val="22"/>
          <w:szCs w:val="22"/>
        </w:rPr>
        <w:t>PROJECT DESCRIPTION</w:t>
      </w:r>
    </w:p>
    <w:p w14:paraId="13129A0E" w14:textId="77777777" w:rsidR="00886BE3" w:rsidRDefault="00000000">
      <w:pPr>
        <w:spacing w:before="30" w:after="30"/>
        <w:jc w:val="both"/>
      </w:pPr>
      <w:r>
        <w:rPr>
          <w:color w:val="000000"/>
        </w:rPr>
        <w:t>Meeting rooms and desks across modern offices are frequently poorly utilized — rooms sit booked but empty, desks go unused while other areas are overcrowded, and facilities teams have little visibility into where the mismatch is happening until it shows up in complaints or wasted lease costs. Office Space Optimization Agent addresses this with a coordinated set of agents that continuously predict upcoming space demand, reallocate meeting rooms and desks to where they are actually needed, and reduce unused capacity across the workplace — turning static floor plans into a system that adapts to how the office is really being used.</w:t>
      </w:r>
    </w:p>
    <w:p w14:paraId="4BACC60E" w14:textId="77777777" w:rsidR="00886BE3" w:rsidRDefault="00000000">
      <w:pPr>
        <w:pBdr>
          <w:bottom w:val="single" w:sz="6" w:space="1" w:color="000000"/>
        </w:pBdr>
        <w:spacing w:before="60" w:after="40"/>
      </w:pPr>
      <w:r>
        <w:rPr>
          <w:b/>
          <w:bCs/>
          <w:color w:val="000000"/>
          <w:sz w:val="22"/>
          <w:szCs w:val="22"/>
        </w:rPr>
        <w:t>PROJECT SCENARIO</w:t>
      </w:r>
    </w:p>
    <w:p w14:paraId="3E36DF0D" w14:textId="77777777" w:rsidR="00886BE3" w:rsidRDefault="00000000">
      <w:pPr>
        <w:spacing w:before="30" w:after="30"/>
        <w:jc w:val="both"/>
      </w:pPr>
      <w:r>
        <w:rPr>
          <w:color w:val="000000"/>
        </w:rPr>
        <w:t>On a Monday morning, several large meeting rooms are booked for the full day by teams that historically use only half the scheduled time, while a wave of new hybrid-work desk requests goes unmet. The Demand Prediction Agent forecasts the day's real room and desk needs from booking history and calendar patterns, flagging the over-booked rooms as likely to go under-used. The Occupancy Monitoring Agent confirms in real time that two of those rooms are sitting empty past their scheduled start times, and the Space Reallocation Agent releases them back into the pool, reassigning them to the waiting desk requests and an overflow team meeting. The Booking &amp; Scheduling Agent updates every affected reservation automatically, and the Notification Agent alerts the affected employees of their new room or desk assignment, while the Utilization Analytics Agent logs the pattern so recurring over-booking by the same teams can be addressed going forward.</w:t>
      </w:r>
    </w:p>
    <w:p w14:paraId="5A17D900" w14:textId="77777777" w:rsidR="00886BE3" w:rsidRDefault="00000000">
      <w:pPr>
        <w:pBdr>
          <w:bottom w:val="single" w:sz="6" w:space="1" w:color="000000"/>
        </w:pBdr>
        <w:spacing w:before="60" w:after="40"/>
      </w:pPr>
      <w:r>
        <w:rPr>
          <w:b/>
          <w:bCs/>
          <w:color w:val="000000"/>
          <w:sz w:val="22"/>
          <w:szCs w:val="22"/>
        </w:rPr>
        <w:t>KEY FUNCTIONS &amp; MODULAR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886BE3" w14:paraId="7AD1E0C4" w14:textId="77777777">
        <w:tblPrEx>
          <w:tblCellMar>
            <w:top w:w="0" w:type="dxa"/>
            <w:bottom w:w="0" w:type="dxa"/>
          </w:tblCellMar>
        </w:tblPrEx>
        <w:trPr>
          <w:cantSplit/>
        </w:trPr>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5FECC8B0" w14:textId="77777777" w:rsidR="00886BE3" w:rsidRDefault="00000000">
            <w:pPr>
              <w:spacing w:after="10"/>
            </w:pPr>
            <w:r>
              <w:rPr>
                <w:b/>
                <w:bCs/>
                <w:color w:val="000000"/>
              </w:rPr>
              <w:t>Space Coordinator Agent</w:t>
            </w:r>
          </w:p>
          <w:p w14:paraId="19DBF32A" w14:textId="77777777" w:rsidR="00886BE3" w:rsidRDefault="00000000">
            <w:r>
              <w:rPr>
                <w:color w:val="000000"/>
              </w:rPr>
              <w:t>Orchestrates every specialized agent and oversees the overall demand-to-reallocation workflow across the office.</w:t>
            </w:r>
          </w:p>
        </w:tc>
        <w:tc>
          <w:tcPr>
            <w:tcW w:w="360" w:type="dxa"/>
            <w:tcBorders>
              <w:top w:val="none" w:sz="0" w:space="0" w:color="FFFFFF"/>
              <w:left w:val="none" w:sz="0" w:space="0" w:color="FFFFFF"/>
              <w:bottom w:val="none" w:sz="0" w:space="0" w:color="FFFFFF"/>
              <w:right w:val="none" w:sz="0" w:space="0" w:color="FFFFFF"/>
            </w:tcBorders>
          </w:tcPr>
          <w:p w14:paraId="260C42F7" w14:textId="77777777" w:rsidR="00886BE3" w:rsidRDefault="00886BE3"/>
        </w:tc>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3F71B3C1" w14:textId="77777777" w:rsidR="00886BE3" w:rsidRDefault="00000000">
            <w:pPr>
              <w:spacing w:after="10"/>
            </w:pPr>
            <w:r>
              <w:rPr>
                <w:b/>
                <w:bCs/>
                <w:color w:val="000000"/>
              </w:rPr>
              <w:t>Occupancy Monitoring Agent</w:t>
            </w:r>
          </w:p>
          <w:p w14:paraId="0809CB88" w14:textId="77777777" w:rsidR="00886BE3" w:rsidRDefault="00000000">
            <w:r>
              <w:rPr>
                <w:color w:val="000000"/>
              </w:rPr>
              <w:t>Tracks real-time desk and meeting room usage against what was booked or reserved.</w:t>
            </w:r>
          </w:p>
        </w:tc>
      </w:tr>
      <w:tr w:rsidR="00886BE3" w14:paraId="121522A0" w14:textId="77777777">
        <w:tblPrEx>
          <w:tblCellMar>
            <w:top w:w="0" w:type="dxa"/>
            <w:bottom w:w="0" w:type="dxa"/>
          </w:tblCellMar>
        </w:tblPrEx>
        <w:trPr>
          <w:cantSplit/>
        </w:trPr>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60A8C087" w14:textId="77777777" w:rsidR="00886BE3" w:rsidRDefault="00000000">
            <w:pPr>
              <w:spacing w:after="10"/>
            </w:pPr>
            <w:r>
              <w:rPr>
                <w:b/>
                <w:bCs/>
                <w:color w:val="000000"/>
              </w:rPr>
              <w:t>Demand Prediction Agent</w:t>
            </w:r>
          </w:p>
          <w:p w14:paraId="44EEE8AA" w14:textId="77777777" w:rsidR="00886BE3" w:rsidRDefault="00000000">
            <w:r>
              <w:rPr>
                <w:color w:val="000000"/>
              </w:rPr>
              <w:t>Forecasts upcoming room and desk demand from booking history, calendars, and attendance patterns.</w:t>
            </w:r>
          </w:p>
        </w:tc>
        <w:tc>
          <w:tcPr>
            <w:tcW w:w="360" w:type="dxa"/>
            <w:tcBorders>
              <w:top w:val="none" w:sz="0" w:space="0" w:color="FFFFFF"/>
              <w:left w:val="none" w:sz="0" w:space="0" w:color="FFFFFF"/>
              <w:bottom w:val="none" w:sz="0" w:space="0" w:color="FFFFFF"/>
              <w:right w:val="none" w:sz="0" w:space="0" w:color="FFFFFF"/>
            </w:tcBorders>
          </w:tcPr>
          <w:p w14:paraId="1C6091A2" w14:textId="77777777" w:rsidR="00886BE3" w:rsidRDefault="00886BE3"/>
        </w:tc>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3FBFBF74" w14:textId="77777777" w:rsidR="00886BE3" w:rsidRDefault="00000000">
            <w:pPr>
              <w:spacing w:after="10"/>
            </w:pPr>
            <w:r>
              <w:rPr>
                <w:b/>
                <w:bCs/>
                <w:color w:val="000000"/>
              </w:rPr>
              <w:t>Space Reallocation Agent</w:t>
            </w:r>
          </w:p>
          <w:p w14:paraId="3A20A98C" w14:textId="77777777" w:rsidR="00886BE3" w:rsidRDefault="00000000">
            <w:r>
              <w:rPr>
                <w:color w:val="000000"/>
              </w:rPr>
              <w:t>Reassigns underused rooms and desks to teams or meetings that need them in real time.</w:t>
            </w:r>
          </w:p>
        </w:tc>
      </w:tr>
      <w:tr w:rsidR="00886BE3" w14:paraId="37CEEB27" w14:textId="77777777">
        <w:tblPrEx>
          <w:tblCellMar>
            <w:top w:w="0" w:type="dxa"/>
            <w:bottom w:w="0" w:type="dxa"/>
          </w:tblCellMar>
        </w:tblPrEx>
        <w:trPr>
          <w:cantSplit/>
        </w:trPr>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4FDE0188" w14:textId="77777777" w:rsidR="00886BE3" w:rsidRDefault="00000000">
            <w:pPr>
              <w:spacing w:after="10"/>
            </w:pPr>
            <w:r>
              <w:rPr>
                <w:b/>
                <w:bCs/>
                <w:color w:val="000000"/>
              </w:rPr>
              <w:t>Booking &amp; Scheduling Agent</w:t>
            </w:r>
          </w:p>
          <w:p w14:paraId="12ED9B18" w14:textId="77777777" w:rsidR="00886BE3" w:rsidRDefault="00000000">
            <w:r>
              <w:rPr>
                <w:color w:val="000000"/>
              </w:rPr>
              <w:t>Manages room and desk reservations and resolves scheduling conflicts as reallocations happen.</w:t>
            </w:r>
          </w:p>
        </w:tc>
        <w:tc>
          <w:tcPr>
            <w:tcW w:w="360" w:type="dxa"/>
            <w:tcBorders>
              <w:top w:val="none" w:sz="0" w:space="0" w:color="FFFFFF"/>
              <w:left w:val="none" w:sz="0" w:space="0" w:color="FFFFFF"/>
              <w:bottom w:val="none" w:sz="0" w:space="0" w:color="FFFFFF"/>
              <w:right w:val="none" w:sz="0" w:space="0" w:color="FFFFFF"/>
            </w:tcBorders>
          </w:tcPr>
          <w:p w14:paraId="4063B5A5" w14:textId="77777777" w:rsidR="00886BE3" w:rsidRDefault="00886BE3"/>
        </w:tc>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4C3C512F" w14:textId="77777777" w:rsidR="00886BE3" w:rsidRDefault="00000000">
            <w:pPr>
              <w:spacing w:after="10"/>
            </w:pPr>
            <w:r>
              <w:rPr>
                <w:b/>
                <w:bCs/>
                <w:color w:val="000000"/>
              </w:rPr>
              <w:t>Utilization Analytics Agent</w:t>
            </w:r>
          </w:p>
          <w:p w14:paraId="41035489" w14:textId="77777777" w:rsidR="00886BE3" w:rsidRDefault="00000000">
            <w:proofErr w:type="spellStart"/>
            <w:r>
              <w:rPr>
                <w:color w:val="000000"/>
              </w:rPr>
              <w:t>Analyzes</w:t>
            </w:r>
            <w:proofErr w:type="spellEnd"/>
            <w:r>
              <w:rPr>
                <w:color w:val="000000"/>
              </w:rPr>
              <w:t xml:space="preserve"> historical utilization data to identify chronically unused or over-booked spaces.</w:t>
            </w:r>
          </w:p>
        </w:tc>
      </w:tr>
      <w:tr w:rsidR="00886BE3" w14:paraId="121C6D82" w14:textId="77777777">
        <w:tblPrEx>
          <w:tblCellMar>
            <w:top w:w="0" w:type="dxa"/>
            <w:bottom w:w="0" w:type="dxa"/>
          </w:tblCellMar>
        </w:tblPrEx>
        <w:trPr>
          <w:cantSplit/>
        </w:trPr>
        <w:tc>
          <w:tcPr>
            <w:tcW w:w="4500" w:type="dxa"/>
            <w:tcBorders>
              <w:top w:val="single" w:sz="4" w:space="0" w:color="AAAAAA"/>
              <w:left w:val="single" w:sz="4" w:space="0" w:color="AAAAAA"/>
              <w:bottom w:val="single" w:sz="4" w:space="0" w:color="AAAAAA"/>
              <w:right w:val="single" w:sz="4" w:space="0" w:color="AAAAAA"/>
            </w:tcBorders>
            <w:tcMar>
              <w:top w:w="30" w:type="dxa"/>
              <w:left w:w="120" w:type="dxa"/>
              <w:bottom w:w="30" w:type="dxa"/>
              <w:right w:w="120" w:type="dxa"/>
            </w:tcMar>
          </w:tcPr>
          <w:p w14:paraId="182019C7" w14:textId="77777777" w:rsidR="00886BE3" w:rsidRDefault="00000000">
            <w:pPr>
              <w:spacing w:after="10"/>
            </w:pPr>
            <w:r>
              <w:rPr>
                <w:b/>
                <w:bCs/>
                <w:color w:val="000000"/>
              </w:rPr>
              <w:t>Notification Agent</w:t>
            </w:r>
          </w:p>
          <w:p w14:paraId="22899C45" w14:textId="77777777" w:rsidR="00886BE3" w:rsidRDefault="00000000">
            <w:r>
              <w:rPr>
                <w:color w:val="000000"/>
              </w:rPr>
              <w:t>Alerts employees and facilities staff to reallocations, cancellations, and newly available spaces.</w:t>
            </w:r>
          </w:p>
        </w:tc>
        <w:tc>
          <w:tcPr>
            <w:tcW w:w="360" w:type="dxa"/>
            <w:tcBorders>
              <w:top w:val="none" w:sz="0" w:space="0" w:color="FFFFFF"/>
              <w:left w:val="none" w:sz="0" w:space="0" w:color="FFFFFF"/>
              <w:bottom w:val="none" w:sz="0" w:space="0" w:color="FFFFFF"/>
              <w:right w:val="none" w:sz="0" w:space="0" w:color="FFFFFF"/>
            </w:tcBorders>
          </w:tcPr>
          <w:p w14:paraId="143CC6A8" w14:textId="77777777" w:rsidR="00886BE3" w:rsidRDefault="00886BE3"/>
        </w:tc>
        <w:tc>
          <w:tcPr>
            <w:tcW w:w="4500" w:type="dxa"/>
            <w:tcBorders>
              <w:top w:val="none" w:sz="0" w:space="0" w:color="FFFFFF"/>
              <w:left w:val="none" w:sz="0" w:space="0" w:color="FFFFFF"/>
              <w:bottom w:val="none" w:sz="0" w:space="0" w:color="FFFFFF"/>
              <w:right w:val="none" w:sz="0" w:space="0" w:color="FFFFFF"/>
            </w:tcBorders>
          </w:tcPr>
          <w:p w14:paraId="7A9DC85C" w14:textId="77777777" w:rsidR="00886BE3" w:rsidRDefault="00886BE3"/>
        </w:tc>
      </w:tr>
    </w:tbl>
    <w:p w14:paraId="67A1BFE8" w14:textId="77777777" w:rsidR="00886BE3" w:rsidRDefault="00000000">
      <w:pPr>
        <w:pBdr>
          <w:bottom w:val="single" w:sz="6" w:space="1" w:color="000000"/>
        </w:pBdr>
        <w:spacing w:before="60" w:after="40"/>
      </w:pPr>
      <w:r>
        <w:rPr>
          <w:b/>
          <w:bCs/>
          <w:color w:val="000000"/>
          <w:sz w:val="22"/>
          <w:szCs w:val="22"/>
        </w:rPr>
        <w:t>TOOLS &amp; TECHNOLOGIES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3060"/>
        <w:gridCol w:w="3060"/>
      </w:tblGrid>
      <w:tr w:rsidR="00886BE3" w14:paraId="64BE450F" w14:textId="77777777">
        <w:tblPrEx>
          <w:tblCellMar>
            <w:top w:w="0" w:type="dxa"/>
            <w:bottom w:w="0" w:type="dxa"/>
          </w:tblCellMar>
        </w:tblPrEx>
        <w:trPr>
          <w:cantSplit/>
        </w:trPr>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434C2383" w14:textId="77777777" w:rsidR="00886BE3" w:rsidRDefault="00000000">
            <w:pPr>
              <w:spacing w:after="20"/>
            </w:pPr>
            <w:r>
              <w:rPr>
                <w:b/>
                <w:bCs/>
                <w:color w:val="000000"/>
              </w:rPr>
              <w:t>Backend Framework</w:t>
            </w:r>
          </w:p>
          <w:p w14:paraId="5AFB3892" w14:textId="77777777" w:rsidR="00886BE3" w:rsidRDefault="00000000">
            <w:r>
              <w:rPr>
                <w:color w:val="000000"/>
              </w:rPr>
              <w:t xml:space="preserve">Python / </w:t>
            </w:r>
            <w:proofErr w:type="spellStart"/>
            <w:r>
              <w:rPr>
                <w:color w:val="000000"/>
              </w:rPr>
              <w:t>FastAPI</w:t>
            </w:r>
            <w:proofErr w:type="spellEnd"/>
          </w:p>
        </w:tc>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2B62D06" w14:textId="77777777" w:rsidR="00886BE3" w:rsidRDefault="00000000">
            <w:pPr>
              <w:spacing w:after="20"/>
            </w:pPr>
            <w:r>
              <w:rPr>
                <w:b/>
                <w:bCs/>
                <w:color w:val="000000"/>
              </w:rPr>
              <w:t>Agent Orchestration</w:t>
            </w:r>
          </w:p>
          <w:p w14:paraId="51EA4646" w14:textId="77777777" w:rsidR="00886BE3" w:rsidRDefault="00000000">
            <w:proofErr w:type="spellStart"/>
            <w:r>
              <w:rPr>
                <w:color w:val="000000"/>
              </w:rPr>
              <w:t>LangGraph</w:t>
            </w:r>
            <w:proofErr w:type="spellEnd"/>
          </w:p>
        </w:tc>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2396D874" w14:textId="77777777" w:rsidR="00886BE3" w:rsidRDefault="00000000">
            <w:pPr>
              <w:spacing w:after="20"/>
            </w:pPr>
            <w:r>
              <w:rPr>
                <w:b/>
                <w:bCs/>
                <w:color w:val="000000"/>
              </w:rPr>
              <w:t>Agent Communication</w:t>
            </w:r>
          </w:p>
          <w:p w14:paraId="6CFA98A1" w14:textId="77777777" w:rsidR="00886BE3" w:rsidRDefault="00000000">
            <w:r>
              <w:rPr>
                <w:color w:val="000000"/>
              </w:rPr>
              <w:t>A2A (Agent2Agent) / MCP</w:t>
            </w:r>
          </w:p>
        </w:tc>
      </w:tr>
      <w:tr w:rsidR="00886BE3" w14:paraId="1202AD03" w14:textId="77777777">
        <w:tblPrEx>
          <w:tblCellMar>
            <w:top w:w="0" w:type="dxa"/>
            <w:bottom w:w="0" w:type="dxa"/>
          </w:tblCellMar>
        </w:tblPrEx>
        <w:trPr>
          <w:cantSplit/>
        </w:trPr>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26C31EE" w14:textId="77777777" w:rsidR="00886BE3" w:rsidRDefault="00000000">
            <w:pPr>
              <w:spacing w:after="20"/>
            </w:pPr>
            <w:r>
              <w:rPr>
                <w:b/>
                <w:bCs/>
                <w:color w:val="000000"/>
              </w:rPr>
              <w:t xml:space="preserve">Predictive </w:t>
            </w:r>
            <w:proofErr w:type="spellStart"/>
            <w:r>
              <w:rPr>
                <w:b/>
                <w:bCs/>
                <w:color w:val="000000"/>
              </w:rPr>
              <w:t>Modeling</w:t>
            </w:r>
            <w:proofErr w:type="spellEnd"/>
          </w:p>
          <w:p w14:paraId="3BC45D5D" w14:textId="77777777" w:rsidR="00886BE3" w:rsidRDefault="00000000">
            <w:r>
              <w:rPr>
                <w:color w:val="000000"/>
              </w:rPr>
              <w:t>Pandas / Scikit-learn</w:t>
            </w:r>
          </w:p>
        </w:tc>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773E93D2" w14:textId="77777777" w:rsidR="00886BE3" w:rsidRDefault="00000000">
            <w:pPr>
              <w:spacing w:after="20"/>
            </w:pPr>
            <w:r>
              <w:rPr>
                <w:b/>
                <w:bCs/>
                <w:color w:val="000000"/>
              </w:rPr>
              <w:t>Database</w:t>
            </w:r>
          </w:p>
          <w:p w14:paraId="36B9D3BB" w14:textId="77777777" w:rsidR="00886BE3" w:rsidRDefault="00000000">
            <w:r>
              <w:rPr>
                <w:color w:val="000000"/>
              </w:rPr>
              <w:t>PostgreSQL</w:t>
            </w:r>
          </w:p>
        </w:tc>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11FC6AE7" w14:textId="77777777" w:rsidR="00886BE3" w:rsidRDefault="00000000">
            <w:pPr>
              <w:spacing w:after="20"/>
            </w:pPr>
            <w:r>
              <w:rPr>
                <w:b/>
                <w:bCs/>
                <w:color w:val="000000"/>
              </w:rPr>
              <w:t>Data Visualization</w:t>
            </w:r>
          </w:p>
          <w:p w14:paraId="1B9DDBB7" w14:textId="77777777" w:rsidR="00886BE3" w:rsidRDefault="00000000">
            <w:proofErr w:type="spellStart"/>
            <w:r>
              <w:rPr>
                <w:color w:val="000000"/>
              </w:rPr>
              <w:t>Plotly</w:t>
            </w:r>
            <w:proofErr w:type="spellEnd"/>
          </w:p>
        </w:tc>
      </w:tr>
      <w:tr w:rsidR="00886BE3" w14:paraId="47770E41" w14:textId="77777777">
        <w:tblPrEx>
          <w:tblCellMar>
            <w:top w:w="0" w:type="dxa"/>
            <w:bottom w:w="0" w:type="dxa"/>
          </w:tblCellMar>
        </w:tblPrEx>
        <w:trPr>
          <w:cantSplit/>
        </w:trPr>
        <w:tc>
          <w:tcPr>
            <w:tcW w:w="3060" w:type="dxa"/>
            <w:tcBorders>
              <w:top w:val="single" w:sz="4" w:space="0" w:color="000000"/>
              <w:left w:val="single" w:sz="4" w:space="0" w:color="000000"/>
              <w:bottom w:val="single" w:sz="4" w:space="0" w:color="000000"/>
              <w:right w:val="single" w:sz="4" w:space="0" w:color="000000"/>
            </w:tcBorders>
            <w:tcMar>
              <w:top w:w="40" w:type="dxa"/>
              <w:left w:w="120" w:type="dxa"/>
              <w:bottom w:w="40" w:type="dxa"/>
              <w:right w:w="120" w:type="dxa"/>
            </w:tcMar>
          </w:tcPr>
          <w:p w14:paraId="0BB4020B" w14:textId="77777777" w:rsidR="00886BE3" w:rsidRDefault="00000000">
            <w:pPr>
              <w:spacing w:after="20"/>
            </w:pPr>
            <w:r>
              <w:rPr>
                <w:b/>
                <w:bCs/>
                <w:color w:val="000000"/>
              </w:rPr>
              <w:t>Simulated Workplace Systems</w:t>
            </w:r>
          </w:p>
          <w:p w14:paraId="13BF0B15" w14:textId="77777777" w:rsidR="00886BE3" w:rsidRDefault="00000000">
            <w:r>
              <w:rPr>
                <w:color w:val="000000"/>
              </w:rPr>
              <w:t>Simulated Office Booking &amp; Occupancy Sensor APIs</w:t>
            </w:r>
          </w:p>
        </w:tc>
        <w:tc>
          <w:tcPr>
            <w:tcW w:w="3060" w:type="dxa"/>
            <w:tcBorders>
              <w:top w:val="single" w:sz="4" w:space="0" w:color="000000"/>
              <w:left w:val="single" w:sz="4" w:space="0" w:color="000000"/>
              <w:bottom w:val="single" w:sz="4" w:space="0" w:color="000000"/>
              <w:right w:val="single" w:sz="4" w:space="0" w:color="000000"/>
            </w:tcBorders>
          </w:tcPr>
          <w:p w14:paraId="2318E91E" w14:textId="77777777" w:rsidR="00886BE3" w:rsidRDefault="00886BE3"/>
        </w:tc>
        <w:tc>
          <w:tcPr>
            <w:tcW w:w="3060" w:type="dxa"/>
            <w:tcBorders>
              <w:top w:val="single" w:sz="4" w:space="0" w:color="000000"/>
              <w:left w:val="single" w:sz="4" w:space="0" w:color="000000"/>
              <w:bottom w:val="single" w:sz="4" w:space="0" w:color="000000"/>
              <w:right w:val="single" w:sz="4" w:space="0" w:color="000000"/>
            </w:tcBorders>
          </w:tcPr>
          <w:p w14:paraId="0DB3D820" w14:textId="77777777" w:rsidR="00886BE3" w:rsidRDefault="00886BE3"/>
        </w:tc>
      </w:tr>
    </w:tbl>
    <w:p w14:paraId="3D6AAA28" w14:textId="77777777" w:rsidR="00BF46B2" w:rsidRDefault="00BF46B2"/>
    <w:sectPr w:rsidR="00BF46B2">
      <w:headerReference w:type="default" r:id="rId7"/>
      <w:pgSz w:w="12240" w:h="15840"/>
      <w:pgMar w:top="420" w:right="1080" w:bottom="420" w:left="1080" w:header="3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6B63A" w14:textId="77777777" w:rsidR="00BF46B2" w:rsidRDefault="00BF46B2">
      <w:r>
        <w:separator/>
      </w:r>
    </w:p>
  </w:endnote>
  <w:endnote w:type="continuationSeparator" w:id="0">
    <w:p w14:paraId="465177B3" w14:textId="77777777" w:rsidR="00BF46B2" w:rsidRDefault="00BF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D600" w14:textId="77777777" w:rsidR="00BF46B2" w:rsidRDefault="00BF46B2">
      <w:r>
        <w:separator/>
      </w:r>
    </w:p>
  </w:footnote>
  <w:footnote w:type="continuationSeparator" w:id="0">
    <w:p w14:paraId="718EDD88" w14:textId="77777777" w:rsidR="00BF46B2" w:rsidRDefault="00BF4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886BE3" w14:paraId="4EF9E8C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F628F58" w14:textId="77777777" w:rsidR="00886BE3" w:rsidRDefault="00000000">
          <w:r>
            <w:rPr>
              <w:noProof/>
            </w:rPr>
            <w:drawing>
              <wp:inline distT="0" distB="0" distL="0" distR="0" wp14:anchorId="72A4593D" wp14:editId="26007458">
                <wp:extent cx="1238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5334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03221E88" w14:textId="77777777" w:rsidR="00886BE3" w:rsidRDefault="00000000">
          <w:pPr>
            <w:jc w:val="right"/>
          </w:pPr>
          <w:r>
            <w:rPr>
              <w:noProof/>
            </w:rPr>
            <w:drawing>
              <wp:inline distT="0" distB="0" distL="0" distR="0" wp14:anchorId="7A7C1F1E" wp14:editId="06C2C939">
                <wp:extent cx="781050" cy="361950"/>
                <wp:effectExtent l="0" t="0" r="0" b="0"/>
                <wp:docPr id="279856700" name="Picture 27985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81050" cy="36195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F9F"/>
    <w:multiLevelType w:val="hybridMultilevel"/>
    <w:tmpl w:val="28F8FB58"/>
    <w:lvl w:ilvl="0" w:tplc="E11477BA">
      <w:start w:val="1"/>
      <w:numFmt w:val="bullet"/>
      <w:lvlText w:val="●"/>
      <w:lvlJc w:val="left"/>
      <w:pPr>
        <w:ind w:left="720" w:hanging="360"/>
      </w:pPr>
    </w:lvl>
    <w:lvl w:ilvl="1" w:tplc="B2D08B6A">
      <w:start w:val="1"/>
      <w:numFmt w:val="bullet"/>
      <w:lvlText w:val="○"/>
      <w:lvlJc w:val="left"/>
      <w:pPr>
        <w:ind w:left="1440" w:hanging="360"/>
      </w:pPr>
    </w:lvl>
    <w:lvl w:ilvl="2" w:tplc="FA40EF64">
      <w:start w:val="1"/>
      <w:numFmt w:val="bullet"/>
      <w:lvlText w:val="■"/>
      <w:lvlJc w:val="left"/>
      <w:pPr>
        <w:ind w:left="2160" w:hanging="360"/>
      </w:pPr>
    </w:lvl>
    <w:lvl w:ilvl="3" w:tplc="83A83986">
      <w:start w:val="1"/>
      <w:numFmt w:val="bullet"/>
      <w:lvlText w:val="●"/>
      <w:lvlJc w:val="left"/>
      <w:pPr>
        <w:ind w:left="2880" w:hanging="360"/>
      </w:pPr>
    </w:lvl>
    <w:lvl w:ilvl="4" w:tplc="1552661C">
      <w:start w:val="1"/>
      <w:numFmt w:val="bullet"/>
      <w:lvlText w:val="○"/>
      <w:lvlJc w:val="left"/>
      <w:pPr>
        <w:ind w:left="3600" w:hanging="360"/>
      </w:pPr>
    </w:lvl>
    <w:lvl w:ilvl="5" w:tplc="A530CAC2">
      <w:start w:val="1"/>
      <w:numFmt w:val="bullet"/>
      <w:lvlText w:val="■"/>
      <w:lvlJc w:val="left"/>
      <w:pPr>
        <w:ind w:left="4320" w:hanging="360"/>
      </w:pPr>
    </w:lvl>
    <w:lvl w:ilvl="6" w:tplc="0F94ED0E">
      <w:start w:val="1"/>
      <w:numFmt w:val="bullet"/>
      <w:lvlText w:val="●"/>
      <w:lvlJc w:val="left"/>
      <w:pPr>
        <w:ind w:left="5040" w:hanging="360"/>
      </w:pPr>
    </w:lvl>
    <w:lvl w:ilvl="7" w:tplc="BA5C12FC">
      <w:start w:val="1"/>
      <w:numFmt w:val="bullet"/>
      <w:lvlText w:val="●"/>
      <w:lvlJc w:val="left"/>
      <w:pPr>
        <w:ind w:left="5760" w:hanging="360"/>
      </w:pPr>
    </w:lvl>
    <w:lvl w:ilvl="8" w:tplc="D4B60BE8">
      <w:start w:val="1"/>
      <w:numFmt w:val="bullet"/>
      <w:lvlText w:val="●"/>
      <w:lvlJc w:val="left"/>
      <w:pPr>
        <w:ind w:left="6480" w:hanging="360"/>
      </w:pPr>
    </w:lvl>
  </w:abstractNum>
  <w:num w:numId="1" w16cid:durableId="1096755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BE3"/>
    <w:rsid w:val="00886BE3"/>
    <w:rsid w:val="00BE2EB0"/>
    <w:rsid w:val="00BF46B2"/>
    <w:rsid w:val="00CE4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8820"/>
  <w15:docId w15:val="{FD5C58B2-8BA1-43F5-9D81-80DC58A1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varshitha m</cp:lastModifiedBy>
  <cp:revision>2</cp:revision>
  <dcterms:created xsi:type="dcterms:W3CDTF">2026-09-15T06:34:00Z</dcterms:created>
  <dcterms:modified xsi:type="dcterms:W3CDTF">2026-09-15T06:34:00Z</dcterms:modified>
</cp:coreProperties>
</file>