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we_hero_embl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0"/>
        <w:jc w:val="center"/>
      </w:pPr>
      <w:r>
        <w:rPr>
          <w:rFonts w:ascii="Arial" w:hAnsi="Arial"/>
          <w:b/>
          <w:color w:val="D4A017"/>
          <w:sz w:val="52"/>
        </w:rPr>
        <w:t>UNITY WARRIORS EMPIRE</w:t>
        <w:br/>
      </w:r>
      <w:r>
        <w:rPr>
          <w:rFonts w:ascii="Arial" w:hAnsi="Arial"/>
          <w:b/>
          <w:color w:val="0B0E14"/>
          <w:sz w:val="28"/>
        </w:rPr>
        <w:t>COMMERCIAL BUSINESS PROPOSAL &amp; TECHNICAL SYSTEM WHITE-PAPER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left w:val="single" w:sz="24" w:space="0" w:color="D4A017"/>
              <w:top w:val="none"/>
              <w:right w:val="none"/>
              <w:bottom w:val="none"/>
            </w:tcBorders>
          </w:tcPr>
          <w:p>
            <w:pPr>
              <w:ind w:left="216" w:right="216"/>
            </w:pPr>
            <w:r>
              <w:rPr>
                <w:rFonts w:ascii="Arial" w:hAnsi="Arial"/>
                <w:b/>
                <w:color w:val="D4A017"/>
                <w:sz w:val="22"/>
              </w:rPr>
              <w:t>CONFIDENTIAL &amp; PROPRIETARY COMMERCIAL PROPOSAL</w:t>
              <w:br/>
            </w:r>
            <w:r>
              <w:rPr>
                <w:rFonts w:ascii="Calibri" w:hAnsi="Calibri"/>
                <w:color w:val="21252D"/>
                <w:sz w:val="20"/>
              </w:rPr>
              <w:t>This document details the complete operational capabilities, dual-tier software architecture, automated student enrollment pipeline, and defense-grade security matrix of the Unity Warriors Empire training &amp; academy platform. Ready for immediate enterprise operation, commercial licensing, or white-label acquisition.</w:t>
            </w:r>
          </w:p>
        </w:tc>
      </w:tr>
    </w:tbl>
    <w:p>
      <w:pPr>
        <w:spacing w:after="120"/>
      </w:pPr>
    </w:p>
    <w:p>
      <w:pPr>
        <w:spacing w:before="1200"/>
        <w:jc w:val="center"/>
      </w:pPr>
      <w:r>
        <w:rPr>
          <w:rFonts w:ascii="Calibri" w:hAnsi="Calibri"/>
          <w:color w:val="6C757D"/>
          <w:sz w:val="19"/>
        </w:rPr>
        <w:t>Author: UWE Systems Architecture &amp; Engineering Division</w:t>
        <w:br/>
        <w:t>Document Release: Version 2.4 (Production Validated)</w:t>
        <w:br/>
        <w:t>Deployment Target: Vercel Cloud Serverless + PostgreSQL Supabase</w:t>
        <w:br/>
        <w:t>Quality Assurance: 32 / 32 Automated Test Suites Passing (100%)</w:t>
      </w:r>
    </w:p>
    <w:p>
      <w:r>
        <w:br w:type="page"/>
      </w:r>
    </w:p>
    <w:p>
      <w:pPr>
        <w:pStyle w:val="Heading1"/>
      </w:pPr>
      <w:r>
        <w:rPr>
          <w:color w:val="0B0E14"/>
        </w:rPr>
        <w:t>1. Executive Overview &amp; Commercial Value Proposition</w:t>
      </w:r>
    </w:p>
    <w:p>
      <w:r>
        <w:t>Modern high-ticket coaching, subconscious mind optimization, and executive leadership academies require a digital infrastructure that conveys elite operational excellence. Generic educational templates and bloated third-party platforms (such as Teachable or Kajabi) introduce heavy monthly recurring SaaS costs, high latency, and fragmented workflows.</w:t>
      </w:r>
    </w:p>
    <w:p>
      <w:r>
        <w:t>Unity Warriors Empire (UWE) was engineered from the ground up to solve these challenges by unifying a cinematic student-facing academy with a centralized 12-in-1 Command HQ.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left w:val="single" w:sz="24" w:space="0" w:color="D4A017"/>
              <w:top w:val="none"/>
              <w:right w:val="none"/>
              <w:bottom w:val="none"/>
            </w:tcBorders>
          </w:tcPr>
          <w:p>
            <w:pPr>
              <w:ind w:left="216" w:right="216"/>
            </w:pPr>
            <w:r>
              <w:rPr>
                <w:rFonts w:ascii="Arial" w:hAnsi="Arial"/>
                <w:b/>
                <w:color w:val="D4A017"/>
                <w:sz w:val="22"/>
              </w:rPr>
              <w:t>KEY COMMERCIAL ADVANTAGES</w:t>
              <w:br/>
            </w:r>
            <w:r>
              <w:rPr>
                <w:rFonts w:ascii="Calibri" w:hAnsi="Calibri"/>
                <w:color w:val="21252D"/>
                <w:sz w:val="20"/>
              </w:rPr>
              <w:t>• 100% Owned IP &amp; Zero Recurring Platform Fees: Self-hosted serverless architecture eliminates monthly SaaS licensing overhead.</w:t>
              <w:br/>
              <w:t>• Frictionless Bank Transfer Monetization: Custom canvas-compressed slip submission and 1-click admin auto-enrolment.</w:t>
              <w:br/>
              <w:t>• Integrated Student Command Center: Personalized progress tracking, live Zoom links, and official credential vaults.</w:t>
              <w:br/>
              <w:t>• Granular Access Protection: Public free previews paired with strict token-gated masterclass content.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color w:val="0B0E14"/>
        </w:rPr>
        <w:t>2. Visual Platform Showcase &amp; Live Production Screenshots</w:t>
      </w:r>
    </w:p>
    <w:p>
      <w:r>
        <w:t>The screenshots below demonstrate the live, fully responsive user experience across both the student learning environment and the back-office administrative command suite: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416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913414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4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C757D"/>
          <w:sz w:val="18"/>
        </w:rPr>
        <w:t>📸 Figure 1: Operative Student Command Dashboard — Live Program Directives, KPI Progress Counters, and Direct Zoom Mastermind Launchpad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581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913156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81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C757D"/>
          <w:sz w:val="18"/>
        </w:rPr>
        <w:t>📸 Figure 2: Tactical Video Masterclass Vault — High-Fidelity Custom Thumbnails, Video Duration Timers, and Interactive Modal Player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0804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913718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8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C757D"/>
          <w:sz w:val="18"/>
        </w:rPr>
        <w:t>📸 Figure 3: Admin Command HQ: Video Series &amp; Gated LMS Vault — Drag-and-Drop Thumbnail Cover Uploader with Direct PostgreSQL Persistence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9467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913966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46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C757D"/>
          <w:sz w:val="18"/>
        </w:rPr>
        <w:t>📸 Figure 4: Admin Inbound Leads CRM — WhatsApp Ingestion Pipeline, Status Lifecycle Management (NEW, CONTACTED, ENROLLED), and 1-Click Operative Conversion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988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914142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8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C757D"/>
          <w:sz w:val="18"/>
        </w:rPr>
        <w:t>📸 Figure 5: Talent Acquisition &amp; Live Capacity Sync — Visual Open Position Capacity Bars, Hiring Statuses, and Applicant Tracking</w:t>
      </w:r>
    </w:p>
    <w:p>
      <w:r>
        <w:br w:type="page"/>
      </w:r>
    </w:p>
    <w:p>
      <w:pPr>
        <w:pStyle w:val="Heading1"/>
      </w:pPr>
      <w:r>
        <w:rPr>
          <w:color w:val="0B0E14"/>
        </w:rPr>
        <w:t>3. Comprehensive Frontend Capabilities &amp; User Experience</w:t>
      </w:r>
    </w:p>
    <w:p>
      <w:r>
        <w:t>Built using React 19 and Framer Motion with tailored dark-mode ergonomics, the frontend delivers sub-second responsiveness and high-ticket perceived value.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0B0E14"/>
          </w:tcPr>
          <w:p>
            <w:r>
              <w:rPr>
                <w:b/>
                <w:color w:val="D4A017"/>
                <w:sz w:val="19"/>
              </w:rPr>
              <w:t>Module / Area</w:t>
            </w:r>
          </w:p>
        </w:tc>
        <w:tc>
          <w:tcPr>
            <w:tcW w:type="dxa" w:w="4608"/>
            <w:shd w:fill="0B0E14"/>
          </w:tcPr>
          <w:p>
            <w:r>
              <w:rPr>
                <w:b/>
                <w:color w:val="D4A017"/>
                <w:sz w:val="19"/>
              </w:rPr>
              <w:t>Key Functional Features</w:t>
            </w:r>
          </w:p>
        </w:tc>
        <w:tc>
          <w:tcPr>
            <w:tcW w:type="dxa" w:w="3168"/>
            <w:shd w:fill="0B0E14"/>
          </w:tcPr>
          <w:p>
            <w:r>
              <w:rPr>
                <w:b/>
                <w:color w:val="D4A017"/>
                <w:sz w:val="19"/>
              </w:rPr>
              <w:t>Business / UX Impact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8"/>
              </w:rPr>
              <w:t>Home Portal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Spring-physics cursor lighting, tactical hero cards, dynamic stats ticker, and animated value propositions.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Commands immediate attention and authority upon first page load.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sz w:val="18"/>
              </w:rPr>
              <w:t>Program Catalog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Real-time pricing, seat scarcity countdowns, and upcoming batch dates fetched dynamically from Supabase.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Drives conversion urgency with real-time seat availability.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8"/>
              </w:rPr>
              <w:t>Course Detail View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Modular day-by-day syllabuses, faculty credentials, interactive FAQs, and verified student feedback.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Addresses prospective student objections with transparent curriculum data.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sz w:val="18"/>
              </w:rPr>
              <w:t>Student Dashboard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Personalized enrolled directives, module watch meters, schedule calendars, and direct Zoom launch buttons.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Provides an organized central command center for paying students.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8"/>
              </w:rPr>
              <w:t>Gated LMS Video Vault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Category-wise series playlists (BMB, Leadership, IGNIT) with public Episode 1 Free Previews and token gating.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Nurtures free leads while strictly protecting premium intellectual property.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sz w:val="18"/>
              </w:rPr>
              <w:t>Bank Slip Uploader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Client-side HTML5 Canvas image optimization (PNG, JPG, WebP) with live status tracking (PENDING, VERIFIED).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Enables frictionless local payments with zero payment gateway fees.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8"/>
              </w:rPr>
              <w:t>Careers Portal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Live open position listings with department filters, income ranges, and instant application forms.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Automates recruitment and talent acquisition for internal growth.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sz w:val="18"/>
              </w:rPr>
              <w:t>Global SEO Engine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Pre-configured Open Graph, canonical links, and dynamic meta descriptions via React Helmet Async.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Maximizes organic search visibility across search engines and social sharing.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B0E14"/>
        </w:rPr>
        <w:t>4. Centralized Admin Command HQ &amp; Operations Matrix</w:t>
      </w:r>
    </w:p>
    <w:p>
      <w:r>
        <w:t>Command HQ serves as the complete operational cockpit for business owners, training coordinators, and recruitment staff. All changes synchronize with the PostgreSQL database in real time.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304"/>
            <w:shd w:fill="0B0E14"/>
          </w:tcPr>
          <w:p>
            <w:r>
              <w:rPr>
                <w:b/>
                <w:color w:val="D4A017"/>
                <w:sz w:val="19"/>
              </w:rPr>
              <w:t>HQ Control Tab</w:t>
            </w:r>
          </w:p>
        </w:tc>
        <w:tc>
          <w:tcPr>
            <w:tcW w:type="dxa" w:w="4608"/>
            <w:shd w:fill="0B0E14"/>
          </w:tcPr>
          <w:p>
            <w:r>
              <w:rPr>
                <w:b/>
                <w:color w:val="D4A017"/>
                <w:sz w:val="19"/>
              </w:rPr>
              <w:t>Administrative Capability</w:t>
            </w:r>
          </w:p>
        </w:tc>
        <w:tc>
          <w:tcPr>
            <w:tcW w:type="dxa" w:w="3024"/>
            <w:shd w:fill="0B0E14"/>
          </w:tcPr>
          <w:p>
            <w:r>
              <w:rPr>
                <w:b/>
                <w:color w:val="D4A017"/>
                <w:sz w:val="19"/>
              </w:rPr>
              <w:t>Operational Benefit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8"/>
              </w:rPr>
              <w:t>Batches, Fees &amp; Zoom Links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Edit tuition fees, available seats, commencement dates, and live Mastermind Zoom meeting URLs per batch.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Instant scheduling updates reflected immediately on student portals.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sz w:val="18"/>
              </w:rPr>
              <w:t>Bank Slips Hub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Visual inspection of uploaded payment receipts with 1-click verification that automatically enrolls students.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Eliminates manual bookkeeping and accelerates student onboarding.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8"/>
              </w:rPr>
              <w:t>WhatsApp CRM Leads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Live lead ingestion pipeline with statuses (NEW, CONTACTED, ENROLLED, REJECTED) and 1-click conversion to user accounts.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Maximizes sales follow-up velocity and tracks marketing ROI.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sz w:val="18"/>
              </w:rPr>
              <w:t>Coupons &amp; Promos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Create discount vouchers with percentage or fixed deductions, max uses, expiry dates, and program restrictions.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Empowers flexible promotional campaigns and affiliate marketing.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8"/>
              </w:rPr>
              <w:t>Video &amp; Media CMS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Publish and edit video reels and masterclasses with drag-and-drop thumbnail uploads and canvas compression.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Zero developer dependencies for curriculum updates.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sz w:val="18"/>
              </w:rPr>
              <w:t>User Accounts Registry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Manage student profiles, grant special course clearances, and perform instant security password resets.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Complete governance over enrolled user records.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8"/>
              </w:rPr>
              <w:t>Ticker Announcement Bar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Global emergency or promotional alert banner editor with dirty-state change detection.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Instantly broadcast critical deadlines or final seat callouts.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sz w:val="18"/>
              </w:rPr>
              <w:t>Job Vacancies Sync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Create and adjust open career slots with visual progress bars and applicant review tables.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Streamlines hiring of sales specialists and coaches.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B0E14"/>
        </w:rPr>
        <w:t>5. Enterprise Security &amp; Defense Architecture</w:t>
      </w:r>
    </w:p>
    <w:p>
      <w:r>
        <w:t>Security has been built with defense-in-depth principles across every network boundary, authentication handshake, and database interaction.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left w:val="single" w:sz="24" w:space="0" w:color="0B0E14"/>
              <w:top w:val="none"/>
              <w:right w:val="none"/>
              <w:bottom w:val="none"/>
            </w:tcBorders>
          </w:tcPr>
          <w:p>
            <w:pPr>
              <w:ind w:left="216" w:right="216"/>
            </w:pPr>
            <w:r>
              <w:rPr>
                <w:rFonts w:ascii="Arial" w:hAnsi="Arial"/>
                <w:b/>
                <w:color w:val="D4A017"/>
                <w:sz w:val="22"/>
              </w:rPr>
              <w:t>🔐 Dual-Token Authentication Protocol</w:t>
              <w:br/>
            </w:r>
            <w:r>
              <w:rPr>
                <w:rFonts w:ascii="Calibri" w:hAnsi="Calibri"/>
                <w:color w:val="21252D"/>
                <w:sz w:val="20"/>
              </w:rPr>
              <w:t>Short-lived 15-minute Access Tokens (JWT) paired with cryptographic 7-day Refresh Tokens. If an access token is intercepted, it expires rapidly, while refresh tokens are rotated safely.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left w:val="single" w:sz="24" w:space="0" w:color="0B0E14"/>
              <w:top w:val="none"/>
              <w:right w:val="none"/>
              <w:bottom w:val="none"/>
            </w:tcBorders>
          </w:tcPr>
          <w:p>
            <w:pPr>
              <w:ind w:left="216" w:right="216"/>
            </w:pPr>
            <w:r>
              <w:rPr>
                <w:rFonts w:ascii="Arial" w:hAnsi="Arial"/>
                <w:b/>
                <w:color w:val="D4A017"/>
                <w:sz w:val="22"/>
              </w:rPr>
              <w:t>🛡️ Granular Role-Based Access Control (RBAC)</w:t>
              <w:br/>
            </w:r>
            <w:r>
              <w:rPr>
                <w:rFonts w:ascii="Calibri" w:hAnsi="Calibri"/>
                <w:color w:val="21252D"/>
                <w:sz w:val="20"/>
              </w:rPr>
              <w:t>Hierarchical authorization enforcing four discrete clearance roles: SUPER_ADMIN, COMMANDER, COACH, and RECRUITER. Financial and credentialing endpoints strictly reject unauthorized staff.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left w:val="single" w:sz="24" w:space="0" w:color="0B0E14"/>
              <w:top w:val="none"/>
              <w:right w:val="none"/>
              <w:bottom w:val="none"/>
            </w:tcBorders>
          </w:tcPr>
          <w:p>
            <w:pPr>
              <w:ind w:left="216" w:right="216"/>
            </w:pPr>
            <w:r>
              <w:rPr>
                <w:rFonts w:ascii="Arial" w:hAnsi="Arial"/>
                <w:b/>
                <w:color w:val="D4A017"/>
                <w:sz w:val="22"/>
              </w:rPr>
              <w:t>🚦 3-Tier Layered Rate Limiting</w:t>
              <w:br/>
            </w:r>
            <w:r>
              <w:rPr>
                <w:rFonts w:ascii="Calibri" w:hAnsi="Calibri"/>
                <w:color w:val="21252D"/>
                <w:sz w:val="20"/>
              </w:rPr>
              <w:t>Dedicated express-rate-limiters: Auth (12 attempts/15min for brute-force defense), Submissions (20/hr for lead spam defense), and Global API (300/15min), with Vercel 'trust proxy' client IP identification.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left w:val="single" w:sz="24" w:space="0" w:color="0B0E14"/>
              <w:top w:val="none"/>
              <w:right w:val="none"/>
              <w:bottom w:val="none"/>
            </w:tcBorders>
          </w:tcPr>
          <w:p>
            <w:pPr>
              <w:ind w:left="216" w:right="216"/>
            </w:pPr>
            <w:r>
              <w:rPr>
                <w:rFonts w:ascii="Arial" w:hAnsi="Arial"/>
                <w:b/>
                <w:color w:val="D4A017"/>
                <w:sz w:val="22"/>
              </w:rPr>
              <w:t>🔍 Schema Enforcement &amp; Payload Sanitization (Zod)</w:t>
              <w:br/>
            </w:r>
            <w:r>
              <w:rPr>
                <w:rFonts w:ascii="Calibri" w:hAnsi="Calibri"/>
                <w:color w:val="21252D"/>
                <w:sz w:val="20"/>
              </w:rPr>
              <w:t>Every API mutation passes through strict Zod validators, automatically stripping unexpected keys and rejecting malformed payloads before database execution.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left w:val="single" w:sz="24" w:space="0" w:color="0B0E14"/>
              <w:top w:val="none"/>
              <w:right w:val="none"/>
              <w:bottom w:val="none"/>
            </w:tcBorders>
          </w:tcPr>
          <w:p>
            <w:pPr>
              <w:ind w:left="216" w:right="216"/>
            </w:pPr>
            <w:r>
              <w:rPr>
                <w:rFonts w:ascii="Arial" w:hAnsi="Arial"/>
                <w:b/>
                <w:color w:val="D4A017"/>
                <w:sz w:val="22"/>
              </w:rPr>
              <w:t>🔑 Bcrypt Salted Password Hashing</w:t>
              <w:br/>
            </w:r>
            <w:r>
              <w:rPr>
                <w:rFonts w:ascii="Calibri" w:hAnsi="Calibri"/>
                <w:color w:val="21252D"/>
                <w:sz w:val="20"/>
              </w:rPr>
              <w:t>All administrative and student passwords are encrypted with Bcrypt using 12 salt rounds, ensuring protection against rainbow table attacks.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left w:val="single" w:sz="24" w:space="0" w:color="0B0E14"/>
              <w:top w:val="none"/>
              <w:right w:val="none"/>
              <w:bottom w:val="none"/>
            </w:tcBorders>
          </w:tcPr>
          <w:p>
            <w:pPr>
              <w:ind w:left="216" w:right="216"/>
            </w:pPr>
            <w:r>
              <w:rPr>
                <w:rFonts w:ascii="Arial" w:hAnsi="Arial"/>
                <w:b/>
                <w:color w:val="D4A017"/>
                <w:sz w:val="22"/>
              </w:rPr>
              <w:t>🗄️ PgBouncer Database Connection Pooling</w:t>
              <w:br/>
            </w:r>
            <w:r>
              <w:rPr>
                <w:rFonts w:ascii="Calibri" w:hAnsi="Calibri"/>
                <w:color w:val="21252D"/>
                <w:sz w:val="20"/>
              </w:rPr>
              <w:t>Supabase PostgreSQL transactions communicate via PgBouncer on port 6543, providing elasticity against serverless concurrency surges.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color w:val="0B0E14"/>
        </w:rPr>
        <w:t>6. Automated Student Lifecycle &amp; Technical QA Metrics</w:t>
      </w:r>
    </w:p>
    <w:p>
      <w:r>
        <w:t>The platform powers a continuous, automated 6-stage monetization pipeline:</w:t>
      </w:r>
    </w:p>
    <w:p>
      <w:pPr>
        <w:spacing w:after="160"/>
      </w:pPr>
      <w:r>
        <w:rPr>
          <w:b/>
          <w:color w:val="D4A017"/>
          <w:sz w:val="21"/>
        </w:rPr>
        <w:t>▶ 1. Inbound Lead Acquisition</w:t>
        <w:br/>
      </w:r>
      <w:r>
        <w:rPr>
          <w:color w:val="21252D"/>
          <w:sz w:val="19"/>
        </w:rPr>
        <w:t>Prospective students review dynamic curriculum breakdowns and submit direct WhatsApp inquiries captured automatically into the Admin CRM.</w:t>
      </w:r>
    </w:p>
    <w:p>
      <w:pPr>
        <w:spacing w:after="160"/>
      </w:pPr>
      <w:r>
        <w:rPr>
          <w:b/>
          <w:color w:val="D4A017"/>
          <w:sz w:val="21"/>
        </w:rPr>
        <w:t>▶ 2. Account Creation &amp; Batch Selection</w:t>
        <w:br/>
      </w:r>
      <w:r>
        <w:rPr>
          <w:color w:val="21252D"/>
          <w:sz w:val="19"/>
        </w:rPr>
        <w:t>Students create an operative account with encrypted credentials and select their targeted training cohort.</w:t>
      </w:r>
    </w:p>
    <w:p>
      <w:pPr>
        <w:spacing w:after="160"/>
      </w:pPr>
      <w:r>
        <w:rPr>
          <w:b/>
          <w:color w:val="D4A017"/>
          <w:sz w:val="21"/>
        </w:rPr>
        <w:t>▶ 3. Bank Transfer &amp; Receipt Upload</w:t>
        <w:br/>
      </w:r>
      <w:r>
        <w:rPr>
          <w:color w:val="21252D"/>
          <w:sz w:val="19"/>
        </w:rPr>
        <w:t>Students submit bank payment receipts using the in-browser canvas-compressed image uploader.</w:t>
      </w:r>
    </w:p>
    <w:p>
      <w:pPr>
        <w:spacing w:after="160"/>
      </w:pPr>
      <w:r>
        <w:rPr>
          <w:b/>
          <w:color w:val="D4A017"/>
          <w:sz w:val="21"/>
        </w:rPr>
        <w:t>▶ 4. Admin 1-Click Verification</w:t>
        <w:br/>
      </w:r>
      <w:r>
        <w:rPr>
          <w:color w:val="21252D"/>
          <w:sz w:val="19"/>
        </w:rPr>
        <w:t>Staff inspect receipt details in Command HQ and execute a 1-click verification action.</w:t>
      </w:r>
    </w:p>
    <w:p>
      <w:pPr>
        <w:spacing w:after="160"/>
      </w:pPr>
      <w:r>
        <w:rPr>
          <w:b/>
          <w:color w:val="D4A017"/>
          <w:sz w:val="21"/>
        </w:rPr>
        <w:t>▶ 5. Automated Batch Enrolment</w:t>
        <w:br/>
      </w:r>
      <w:r>
        <w:rPr>
          <w:color w:val="21252D"/>
          <w:sz w:val="19"/>
        </w:rPr>
        <w:t>The database automatically deducts an available seat and unlocks the enrolled program directive on the student's profile.</w:t>
      </w:r>
    </w:p>
    <w:p>
      <w:pPr>
        <w:spacing w:after="160"/>
      </w:pPr>
      <w:r>
        <w:rPr>
          <w:b/>
          <w:color w:val="D4A017"/>
          <w:sz w:val="21"/>
        </w:rPr>
        <w:t>▶ 6. LMS Video Vault &amp; Zoom Launch</w:t>
        <w:br/>
      </w:r>
      <w:r>
        <w:rPr>
          <w:color w:val="21252D"/>
          <w:sz w:val="19"/>
        </w:rPr>
        <w:t>Student dashboard immediately transitions to active training status, unlocking live Zoom Masterminds and gated lessons.</w:t>
      </w:r>
    </w:p>
    <w:p>
      <w:pPr>
        <w:pStyle w:val="Heading2"/>
      </w:pPr>
      <w:r>
        <w:t>Technical Topology &amp; Quality Assurance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Frontend Technology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React 19, TypeScript, Vite, Vanilla CSS, Framer Motion 13, Lucide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Backend Technology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Node.js (ESM), Express 5, esbuild Serverless Bundle, Helmet, Zod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Database Infrastructure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PostgreSQL (Supabase) via Prisma ORM 6.19 with PgBouncer Pooling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Cloud Deployment Target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Vercel Edge &amp; Serverless Functions (Single unified mono-repo build)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Automated Test Suite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Vitest — 32/32 Passed (100% Pass Rate across Security &amp; Phase 7 APIs)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API Documentation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OpenAPI 3.0 / Swagger UI integrated at /api/docs</w:t>
            </w:r>
          </w:p>
        </w:tc>
      </w:tr>
    </w:tbl>
    <w:p>
      <w:pPr>
        <w:spacing w:after="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0B0E14"/>
                <w:sz w:val="19"/>
              </w:rPr>
              <w:t>PROPOSAL PREPARED BY:</w:t>
              <w:br/>
            </w:r>
            <w:r>
              <w:t>Unity Warriors Empire Technical Team</w:t>
              <w:br/>
              <w:t>System Architecture &amp; Engineering Division</w:t>
            </w:r>
          </w:p>
        </w:tc>
        <w:tc>
          <w:tcPr>
            <w:tcW w:type="dxa" w:w="4968"/>
          </w:tcPr>
          <w:p>
            <w:r>
              <w:rPr>
                <w:b/>
                <w:color w:val="2ED573"/>
                <w:sz w:val="19"/>
              </w:rPr>
              <w:t>DEPLOYMENT STATUS:</w:t>
              <w:br/>
            </w:r>
            <w:r>
              <w:t>Production-Ready (Passed 32/32 Tests)</w:t>
              <w:br/>
              <w:t>Status: Live on Vercel Edge Cloud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