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40"/>
        <w:jc w:val="center"/>
      </w:pPr>
      <w:r>
        <w:rPr>
          <w:rFonts w:ascii="Arial" w:cs="Arial" w:eastAsia="Arial" w:hAnsi="Arial"/>
          <w:b/>
          <w:bCs/>
          <w:caps/>
          <w:color w:val="475569"/>
          <w:sz w:val="24"/>
          <w:szCs w:val="24"/>
        </w:rPr>
        <w:t xml:space="preserve">LUMORA VENTURES PVT LTD</w:t>
      </w:r>
    </w:p>
    <w:p>
      <w:pPr>
        <w:spacing w:after="400"/>
      </w:pPr>
    </w:p>
    <w:p>
      <w:pPr>
        <w:spacing w:after="80"/>
        <w:jc w:val="center"/>
      </w:pPr>
      <w:r>
        <w:rPr>
          <w:rFonts w:ascii="Arial" w:cs="Arial" w:eastAsia="Arial" w:hAnsi="Arial"/>
          <w:b/>
          <w:bCs/>
          <w:color w:val="0B1120"/>
          <w:sz w:val="80"/>
          <w:szCs w:val="80"/>
        </w:rPr>
        <w:t xml:space="preserve">PITSTOP</w:t>
      </w:r>
      <w:r>
        <w:rPr>
          <w:rFonts w:ascii="Arial" w:cs="Arial" w:eastAsia="Arial" w:hAnsi="Arial"/>
          <w:b/>
          <w:bCs/>
          <w:color w:val="F97316"/>
          <w:sz w:val="80"/>
          <w:szCs w:val="80"/>
        </w:rPr>
        <w:t xml:space="preserve">IQ</w:t>
      </w:r>
    </w:p>
    <w:p>
      <w:pPr>
        <w:pBdr>
          <w:bottom w:val="single" w:color="F97316" w:sz="6" w:space="1"/>
        </w:pBdr>
        <w:spacing w:after="40"/>
        <w:jc w:val="center"/>
      </w:pPr>
      <w:r>
        <w:rPr>
          <w:rFonts w:ascii="Arial" w:cs="Arial" w:eastAsia="Arial" w:hAnsi="Arial"/>
          <w:i/>
          <w:iCs/>
          <w:color w:val="1E3A5F"/>
          <w:sz w:val="28"/>
          <w:szCs w:val="28"/>
        </w:rPr>
        <w:t xml:space="preserve">Vehicle Service Center Management SaaS</w:t>
      </w:r>
    </w:p>
    <w:p>
      <w:pPr>
        <w:spacing w:after="400"/>
      </w:pPr>
    </w:p>
    <w:p>
      <w:pPr>
        <w:spacing w:after="80"/>
        <w:jc w:val="center"/>
      </w:pPr>
      <w:r>
        <w:rPr>
          <w:rFonts w:ascii="Arial" w:cs="Arial" w:eastAsia="Arial" w:hAnsi="Arial"/>
          <w:b/>
          <w:bCs/>
          <w:caps/>
          <w:color w:val="0B1120"/>
          <w:sz w:val="40"/>
          <w:szCs w:val="40"/>
        </w:rPr>
        <w:t xml:space="preserve">BUSINESS PLAN</w:t>
      </w:r>
    </w:p>
    <w:p>
      <w:pPr>
        <w:spacing w:after="600"/>
      </w:pPr>
    </w:p>
    <w:p>
      <w:pPr>
        <w:spacing w:after="80"/>
        <w:jc w:val="center"/>
      </w:pPr>
      <w:r>
        <w:rPr>
          <w:rFonts w:ascii="Arial" w:cs="Arial" w:eastAsia="Arial" w:hAnsi="Arial"/>
          <w:b/>
          <w:bCs/>
          <w:color w:val="F97316"/>
          <w:sz w:val="24"/>
          <w:szCs w:val="24"/>
        </w:rPr>
        <w:t xml:space="preserve">pitstopiq.com</w:t>
      </w:r>
    </w:p>
    <w:p>
      <w:pPr>
        <w:spacing w:after="80"/>
        <w:jc w:val="center"/>
      </w:pPr>
      <w:r>
        <w:rPr>
          <w:rFonts w:ascii="Arial" w:cs="Arial" w:eastAsia="Arial" w:hAnsi="Arial"/>
          <w:color w:val="475569"/>
          <w:sz w:val="22"/>
          <w:szCs w:val="22"/>
        </w:rPr>
        <w:t xml:space="preserve">Kandy, Sri Lanka  ·  2025</w:t>
      </w:r>
    </w:p>
    <w:p>
      <w:pPr>
        <w:spacing w:after="800"/>
      </w:pPr>
    </w:p>
    <w:p>
      <w:pPr>
        <w:spacing w:after="80"/>
        <w:jc w:val="center"/>
      </w:pPr>
      <w:r>
        <w:rPr>
          <w:rFonts w:ascii="Arial" w:cs="Arial" w:eastAsia="Arial" w:hAnsi="Arial"/>
          <w:b/>
          <w:bCs/>
          <w:caps/>
          <w:color w:val="991B1B"/>
          <w:sz w:val="18"/>
          <w:szCs w:val="18"/>
        </w:rPr>
        <w:t xml:space="preserve">CONFIDENTIAL — FOR AUTHORISED RECIPIENTS ONLY</w:t>
      </w:r>
    </w:p>
    <w:p>
      <w:pPr>
        <w:spacing w:after="0"/>
        <w:jc w:val="center"/>
      </w:pPr>
      <w:r>
        <w:rPr>
          <w:rFonts w:ascii="Arial" w:cs="Arial" w:eastAsia="Arial" w:hAnsi="Arial"/>
          <w:i/>
          <w:iCs/>
          <w:color w:val="475569"/>
          <w:sz w:val="18"/>
          <w:szCs w:val="18"/>
        </w:rPr>
        <w:t xml:space="preserve">This document contains proprietary and confidential information. Unauthorised reproduction or distribution is strictly prohibited.</w:t>
      </w:r>
    </w:p>
    <w:p>
      <w:pPr>
        <w:spacing w:after="0"/>
      </w:pPr>
      <w:r>
        <w:br w:type="page"/>
      </w:r>
    </w:p>
    <w:p>
      <w:pPr>
        <w:pStyle w:val="Heading1"/>
        <w:pBdr>
          <w:bottom w:val="single" w:color="F97316" w:sz="8" w:space="1"/>
        </w:pBdr>
        <w:spacing w:after="200" w:before="480"/>
      </w:pPr>
      <w:r>
        <w:rPr>
          <w:rFonts w:ascii="Arial" w:cs="Arial" w:eastAsia="Arial" w:hAnsi="Arial"/>
          <w:b/>
          <w:bCs/>
          <w:color w:val="0B1120"/>
          <w:sz w:val="36"/>
          <w:szCs w:val="36"/>
        </w:rPr>
        <w:t xml:space="preserve">Table of Contents</w:t>
      </w:r>
    </w:p>
    <w:p>
      <w:pPr>
        <w:spacing w:after="80"/>
      </w:pPr>
    </w:p>
    <w:p>
      <w:pPr>
        <w:tabs>
          <w:tab w:val="right" w:pos="8500"/>
        </w:tabs>
        <w:spacing w:after="100"/>
      </w:pPr>
      <w:r>
        <w:rPr>
          <w:rFonts w:ascii="Arial" w:cs="Arial" w:eastAsia="Arial" w:hAnsi="Arial"/>
          <w:color w:val="0B1120"/>
          <w:sz w:val="22"/>
          <w:szCs w:val="22"/>
        </w:rPr>
        <w:t xml:space="preserve">Executive Summary</w:t>
      </w:r>
      <w:r>
        <w:rPr>
          <w:rFonts w:ascii="Arial" w:cs="Arial" w:eastAsia="Arial" w:hAnsi="Arial"/>
          <w:color w:val="475569"/>
          <w:sz w:val="22"/>
          <w:szCs w:val="22"/>
        </w:rPr>
        <w:t xml:space="preserve">	3</w:t>
      </w:r>
    </w:p>
    <w:p>
      <w:pPr>
        <w:tabs>
          <w:tab w:val="right" w:pos="8500"/>
        </w:tabs>
        <w:spacing w:after="100"/>
      </w:pPr>
      <w:r>
        <w:rPr>
          <w:rFonts w:ascii="Arial" w:cs="Arial" w:eastAsia="Arial" w:hAnsi="Arial"/>
          <w:color w:val="0B1120"/>
          <w:sz w:val="22"/>
          <w:szCs w:val="22"/>
        </w:rPr>
        <w:t xml:space="preserve">1.  Company Overview</w:t>
      </w:r>
      <w:r>
        <w:rPr>
          <w:rFonts w:ascii="Arial" w:cs="Arial" w:eastAsia="Arial" w:hAnsi="Arial"/>
          <w:color w:val="475569"/>
          <w:sz w:val="22"/>
          <w:szCs w:val="22"/>
        </w:rPr>
        <w:t xml:space="preserve">	4</w:t>
      </w:r>
    </w:p>
    <w:p>
      <w:pPr>
        <w:tabs>
          <w:tab w:val="right" w:pos="8500"/>
        </w:tabs>
        <w:spacing w:after="100"/>
      </w:pPr>
      <w:r>
        <w:rPr>
          <w:rFonts w:ascii="Arial" w:cs="Arial" w:eastAsia="Arial" w:hAnsi="Arial"/>
          <w:color w:val="0B1120"/>
          <w:sz w:val="22"/>
          <w:szCs w:val="22"/>
        </w:rPr>
        <w:t xml:space="preserve">2.  Problem Statement</w:t>
      </w:r>
      <w:r>
        <w:rPr>
          <w:rFonts w:ascii="Arial" w:cs="Arial" w:eastAsia="Arial" w:hAnsi="Arial"/>
          <w:color w:val="475569"/>
          <w:sz w:val="22"/>
          <w:szCs w:val="22"/>
        </w:rPr>
        <w:t xml:space="preserve">	5</w:t>
      </w:r>
    </w:p>
    <w:p>
      <w:pPr>
        <w:tabs>
          <w:tab w:val="right" w:pos="8500"/>
        </w:tabs>
        <w:spacing w:after="100"/>
      </w:pPr>
      <w:r>
        <w:rPr>
          <w:rFonts w:ascii="Arial" w:cs="Arial" w:eastAsia="Arial" w:hAnsi="Arial"/>
          <w:color w:val="0B1120"/>
          <w:sz w:val="22"/>
          <w:szCs w:val="22"/>
        </w:rPr>
        <w:t xml:space="preserve">3.  The Solution — PitstopIQ</w:t>
      </w:r>
      <w:r>
        <w:rPr>
          <w:rFonts w:ascii="Arial" w:cs="Arial" w:eastAsia="Arial" w:hAnsi="Arial"/>
          <w:color w:val="475569"/>
          <w:sz w:val="22"/>
          <w:szCs w:val="22"/>
        </w:rPr>
        <w:t xml:space="preserve">	6</w:t>
      </w:r>
    </w:p>
    <w:p>
      <w:pPr>
        <w:tabs>
          <w:tab w:val="right" w:pos="8500"/>
        </w:tabs>
        <w:spacing w:after="100"/>
      </w:pPr>
      <w:r>
        <w:rPr>
          <w:rFonts w:ascii="Arial" w:cs="Arial" w:eastAsia="Arial" w:hAnsi="Arial"/>
          <w:color w:val="0B1120"/>
          <w:sz w:val="22"/>
          <w:szCs w:val="22"/>
        </w:rPr>
        <w:t xml:space="preserve">4.  Market Analysis</w:t>
      </w:r>
      <w:r>
        <w:rPr>
          <w:rFonts w:ascii="Arial" w:cs="Arial" w:eastAsia="Arial" w:hAnsi="Arial"/>
          <w:color w:val="475569"/>
          <w:sz w:val="22"/>
          <w:szCs w:val="22"/>
        </w:rPr>
        <w:t xml:space="preserve">	8</w:t>
      </w:r>
    </w:p>
    <w:p>
      <w:pPr>
        <w:tabs>
          <w:tab w:val="right" w:pos="8500"/>
        </w:tabs>
        <w:spacing w:after="100"/>
      </w:pPr>
      <w:r>
        <w:rPr>
          <w:rFonts w:ascii="Arial" w:cs="Arial" w:eastAsia="Arial" w:hAnsi="Arial"/>
          <w:color w:val="0B1120"/>
          <w:sz w:val="22"/>
          <w:szCs w:val="22"/>
        </w:rPr>
        <w:t xml:space="preserve">5.  Business Model &amp; Pricing</w:t>
      </w:r>
      <w:r>
        <w:rPr>
          <w:rFonts w:ascii="Arial" w:cs="Arial" w:eastAsia="Arial" w:hAnsi="Arial"/>
          <w:color w:val="475569"/>
          <w:sz w:val="22"/>
          <w:szCs w:val="22"/>
        </w:rPr>
        <w:t xml:space="preserve">	9</w:t>
      </w:r>
    </w:p>
    <w:p>
      <w:pPr>
        <w:tabs>
          <w:tab w:val="right" w:pos="8500"/>
        </w:tabs>
        <w:spacing w:after="100"/>
      </w:pPr>
      <w:r>
        <w:rPr>
          <w:rFonts w:ascii="Arial" w:cs="Arial" w:eastAsia="Arial" w:hAnsi="Arial"/>
          <w:color w:val="0B1120"/>
          <w:sz w:val="22"/>
          <w:szCs w:val="22"/>
        </w:rPr>
        <w:t xml:space="preserve">6.  Go-to-Market Strategy</w:t>
      </w:r>
      <w:r>
        <w:rPr>
          <w:rFonts w:ascii="Arial" w:cs="Arial" w:eastAsia="Arial" w:hAnsi="Arial"/>
          <w:color w:val="475569"/>
          <w:sz w:val="22"/>
          <w:szCs w:val="22"/>
        </w:rPr>
        <w:t xml:space="preserve">	10</w:t>
      </w:r>
    </w:p>
    <w:p>
      <w:pPr>
        <w:tabs>
          <w:tab w:val="right" w:pos="8500"/>
        </w:tabs>
        <w:spacing w:after="100"/>
      </w:pPr>
      <w:r>
        <w:rPr>
          <w:rFonts w:ascii="Arial" w:cs="Arial" w:eastAsia="Arial" w:hAnsi="Arial"/>
          <w:color w:val="0B1120"/>
          <w:sz w:val="22"/>
          <w:szCs w:val="22"/>
        </w:rPr>
        <w:t xml:space="preserve">7.  Technology</w:t>
      </w:r>
      <w:r>
        <w:rPr>
          <w:rFonts w:ascii="Arial" w:cs="Arial" w:eastAsia="Arial" w:hAnsi="Arial"/>
          <w:color w:val="475569"/>
          <w:sz w:val="22"/>
          <w:szCs w:val="22"/>
        </w:rPr>
        <w:t xml:space="preserve">	11</w:t>
      </w:r>
    </w:p>
    <w:p>
      <w:pPr>
        <w:tabs>
          <w:tab w:val="right" w:pos="8500"/>
        </w:tabs>
        <w:spacing w:after="100"/>
      </w:pPr>
      <w:r>
        <w:rPr>
          <w:rFonts w:ascii="Arial" w:cs="Arial" w:eastAsia="Arial" w:hAnsi="Arial"/>
          <w:color w:val="0B1120"/>
          <w:sz w:val="22"/>
          <w:szCs w:val="22"/>
        </w:rPr>
        <w:t xml:space="preserve">8.  Competitive Analysis</w:t>
      </w:r>
      <w:r>
        <w:rPr>
          <w:rFonts w:ascii="Arial" w:cs="Arial" w:eastAsia="Arial" w:hAnsi="Arial"/>
          <w:color w:val="475569"/>
          <w:sz w:val="22"/>
          <w:szCs w:val="22"/>
        </w:rPr>
        <w:t xml:space="preserve">	12</w:t>
      </w:r>
    </w:p>
    <w:p>
      <w:pPr>
        <w:tabs>
          <w:tab w:val="right" w:pos="8500"/>
        </w:tabs>
        <w:spacing w:after="100"/>
      </w:pPr>
      <w:r>
        <w:rPr>
          <w:rFonts w:ascii="Arial" w:cs="Arial" w:eastAsia="Arial" w:hAnsi="Arial"/>
          <w:color w:val="0B1120"/>
          <w:sz w:val="22"/>
          <w:szCs w:val="22"/>
        </w:rPr>
        <w:t xml:space="preserve">9.  Operations &amp; Development Roadmap</w:t>
      </w:r>
      <w:r>
        <w:rPr>
          <w:rFonts w:ascii="Arial" w:cs="Arial" w:eastAsia="Arial" w:hAnsi="Arial"/>
          <w:color w:val="475569"/>
          <w:sz w:val="22"/>
          <w:szCs w:val="22"/>
        </w:rPr>
        <w:t xml:space="preserve">	13</w:t>
      </w:r>
    </w:p>
    <w:p>
      <w:pPr>
        <w:tabs>
          <w:tab w:val="right" w:pos="8500"/>
        </w:tabs>
        <w:spacing w:after="100"/>
      </w:pPr>
      <w:r>
        <w:rPr>
          <w:rFonts w:ascii="Arial" w:cs="Arial" w:eastAsia="Arial" w:hAnsi="Arial"/>
          <w:color w:val="0B1120"/>
          <w:sz w:val="22"/>
          <w:szCs w:val="22"/>
        </w:rPr>
        <w:t xml:space="preserve">10. Financial Projections</w:t>
      </w:r>
      <w:r>
        <w:rPr>
          <w:rFonts w:ascii="Arial" w:cs="Arial" w:eastAsia="Arial" w:hAnsi="Arial"/>
          <w:color w:val="475569"/>
          <w:sz w:val="22"/>
          <w:szCs w:val="22"/>
        </w:rPr>
        <w:t xml:space="preserve">	14</w:t>
      </w:r>
    </w:p>
    <w:p>
      <w:pPr>
        <w:tabs>
          <w:tab w:val="right" w:pos="8500"/>
        </w:tabs>
        <w:spacing w:after="100"/>
      </w:pPr>
      <w:r>
        <w:rPr>
          <w:rFonts w:ascii="Arial" w:cs="Arial" w:eastAsia="Arial" w:hAnsi="Arial"/>
          <w:color w:val="0B1120"/>
          <w:sz w:val="22"/>
          <w:szCs w:val="22"/>
        </w:rPr>
        <w:t xml:space="preserve">11. Risk Analysis &amp; Mitigation</w:t>
      </w:r>
      <w:r>
        <w:rPr>
          <w:rFonts w:ascii="Arial" w:cs="Arial" w:eastAsia="Arial" w:hAnsi="Arial"/>
          <w:color w:val="475569"/>
          <w:sz w:val="22"/>
          <w:szCs w:val="22"/>
        </w:rPr>
        <w:t xml:space="preserve">	15</w:t>
      </w:r>
    </w:p>
    <w:p>
      <w:pPr>
        <w:tabs>
          <w:tab w:val="right" w:pos="8500"/>
        </w:tabs>
        <w:spacing w:after="100"/>
      </w:pPr>
      <w:r>
        <w:rPr>
          <w:rFonts w:ascii="Arial" w:cs="Arial" w:eastAsia="Arial" w:hAnsi="Arial"/>
          <w:color w:val="0B1120"/>
          <w:sz w:val="22"/>
          <w:szCs w:val="22"/>
        </w:rPr>
        <w:t xml:space="preserve">12. Conclusion</w:t>
      </w:r>
      <w:r>
        <w:rPr>
          <w:rFonts w:ascii="Arial" w:cs="Arial" w:eastAsia="Arial" w:hAnsi="Arial"/>
          <w:color w:val="475569"/>
          <w:sz w:val="22"/>
          <w:szCs w:val="22"/>
        </w:rPr>
        <w:t xml:space="preserve">	16</w:t>
      </w:r>
    </w:p>
    <w:p>
      <w:pPr>
        <w:spacing w:after="0"/>
      </w:pPr>
      <w:r>
        <w:br w:type="page"/>
      </w:r>
    </w:p>
    <w:p>
      <w:pPr>
        <w:pStyle w:val="Heading1"/>
        <w:pBdr>
          <w:bottom w:val="single" w:color="F97316" w:sz="8" w:space="1"/>
        </w:pBdr>
        <w:spacing w:after="200" w:before="480"/>
      </w:pPr>
      <w:r>
        <w:rPr>
          <w:rFonts w:ascii="Arial" w:cs="Arial" w:eastAsia="Arial" w:hAnsi="Arial"/>
          <w:b/>
          <w:bCs/>
          <w:color w:val="0B1120"/>
          <w:sz w:val="36"/>
          <w:szCs w:val="36"/>
        </w:rPr>
        <w:t xml:space="preserve">Executive Summary</w:t>
      </w:r>
    </w:p>
    <w:p>
      <w:pPr>
        <w:spacing w:after="60"/>
      </w:pPr>
    </w:p>
    <w:p>
      <w:pPr>
        <w:spacing w:after="120" w:line="276"/>
        <w:jc w:val="both"/>
      </w:pPr>
      <w:r>
        <w:rPr>
          <w:rFonts w:ascii="Arial" w:cs="Arial" w:eastAsia="Arial" w:hAnsi="Arial"/>
          <w:sz w:val="22"/>
          <w:szCs w:val="22"/>
        </w:rPr>
        <w:t xml:space="preserve">PitstopIQ is a cloud-based subscription SaaS platform designed specifically for vehicle service centers in Sri Lanka. It replaces the fragmented, paper-based processes that are endemic in the industry — lost service cards, missed oil-change reminders, no inventory visibility, and zero business analytics — with a single, affordable, mobile-responsive platform.</w:t>
      </w:r>
    </w:p>
    <w:p>
      <w:pPr>
        <w:spacing w:after="80"/>
      </w:pPr>
    </w:p>
    <w:p>
      <w:pPr>
        <w:pStyle w:val="Heading3"/>
        <w:spacing w:after="80" w:before="200"/>
      </w:pPr>
      <w:r>
        <w:rPr>
          <w:rFonts w:ascii="Arial" w:cs="Arial" w:eastAsia="Arial" w:hAnsi="Arial"/>
          <w:b/>
          <w:bCs/>
          <w:color w:val="475569"/>
          <w:sz w:val="22"/>
          <w:szCs w:val="22"/>
        </w:rPr>
        <w:t xml:space="preserve">The Opportunity</w:t>
      </w:r>
    </w:p>
    <w:p>
      <w:pPr>
        <w:spacing w:after="120" w:line="276"/>
        <w:jc w:val="both"/>
      </w:pPr>
      <w:r>
        <w:rPr>
          <w:rFonts w:ascii="Arial" w:cs="Arial" w:eastAsia="Arial" w:hAnsi="Arial"/>
          <w:sz w:val="22"/>
          <w:szCs w:val="22"/>
        </w:rPr>
        <w:t xml:space="preserve">Sri Lanka has approximately 8.5 million registered motor vehicles serviced by an estimated 20,000+ service centers island-wide. The overwhelming majority operate entirely on paper records and manual phone calls. No commercially available SaaS product addresses this market with local pricing (LKR), local SMS integration (Dialog Axiata / Mobitel), or local payment support (PayHere). This creates a significant first-mover opportunity.</w:t>
      </w:r>
    </w:p>
    <w:p>
      <w:pPr>
        <w:spacing w:after="80"/>
      </w:pPr>
    </w:p>
    <w:p>
      <w:pPr>
        <w:pStyle w:val="Heading3"/>
        <w:spacing w:after="80" w:before="200"/>
      </w:pPr>
      <w:r>
        <w:rPr>
          <w:rFonts w:ascii="Arial" w:cs="Arial" w:eastAsia="Arial" w:hAnsi="Arial"/>
          <w:b/>
          <w:bCs/>
          <w:color w:val="475569"/>
          <w:sz w:val="22"/>
          <w:szCs w:val="22"/>
        </w:rPr>
        <w:t xml:space="preserve">The Product</w:t>
      </w:r>
    </w:p>
    <w:p>
      <w:pPr>
        <w:spacing w:after="120" w:line="276"/>
        <w:jc w:val="both"/>
      </w:pPr>
      <w:r>
        <w:rPr>
          <w:rFonts w:ascii="Arial" w:cs="Arial" w:eastAsia="Arial" w:hAnsi="Arial"/>
          <w:sz w:val="22"/>
          <w:szCs w:val="22"/>
        </w:rPr>
        <w:t xml:space="preserve">PitstopIQ delivers twelve integrated modules covering customer management, vehicle history, service job cards, automated SMS reminders, inventory control, invoice generation, employee management, analytics, and multi-branch support. It is offered on two subscription tiers:</w:t>
      </w:r>
    </w:p>
    <w:p>
      <w:pPr>
        <w:pStyle w:val="ListParagraph"/>
        <w:numPr>
          <w:ilvl w:val="0"/>
          <w:numId w:val="2"/>
        </w:numPr>
        <w:spacing w:after="80"/>
      </w:pPr>
      <w:r>
        <w:rPr>
          <w:rFonts w:ascii="Arial" w:cs="Arial" w:eastAsia="Arial" w:hAnsi="Arial"/>
          <w:sz w:val="22"/>
          <w:szCs w:val="22"/>
        </w:rPr>
        <w:t xml:space="preserve">Basic Plan — LKR 4,999 per month: core service management and SMS automation for a single branch.</w:t>
      </w:r>
    </w:p>
    <w:p>
      <w:pPr>
        <w:pStyle w:val="ListParagraph"/>
        <w:numPr>
          <w:ilvl w:val="0"/>
          <w:numId w:val="2"/>
        </w:numPr>
        <w:spacing w:after="80"/>
      </w:pPr>
      <w:r>
        <w:rPr>
          <w:rFonts w:ascii="Arial" w:cs="Arial" w:eastAsia="Arial" w:hAnsi="Arial"/>
          <w:sz w:val="22"/>
          <w:szCs w:val="22"/>
        </w:rPr>
        <w:t xml:space="preserve">Pro Plan — LKR 7,999 per month: full platform including inventory, invoicing, employee management, analytics, and multi-branch support.</w:t>
      </w:r>
    </w:p>
    <w:p>
      <w:pPr>
        <w:spacing w:after="80"/>
      </w:pPr>
    </w:p>
    <w:p>
      <w:pPr>
        <w:pStyle w:val="Heading3"/>
        <w:spacing w:after="80" w:before="200"/>
      </w:pPr>
      <w:r>
        <w:rPr>
          <w:rFonts w:ascii="Arial" w:cs="Arial" w:eastAsia="Arial" w:hAnsi="Arial"/>
          <w:b/>
          <w:bCs/>
          <w:color w:val="475569"/>
          <w:sz w:val="22"/>
          <w:szCs w:val="22"/>
        </w:rPr>
        <w:t xml:space="preserve">The Business</w:t>
      </w:r>
    </w:p>
    <w:p>
      <w:pPr>
        <w:spacing w:after="120" w:line="276"/>
        <w:jc w:val="both"/>
      </w:pPr>
      <w:r>
        <w:rPr>
          <w:rFonts w:ascii="Arial" w:cs="Arial" w:eastAsia="Arial" w:hAnsi="Arial"/>
          <w:sz w:val="22"/>
          <w:szCs w:val="22"/>
        </w:rPr>
        <w:t xml:space="preserve">PitstopIQ is a product of Lumora Ventures PVT Ltd, a technology startup studio based in Kandy, Sri Lanka with a portfolio of ten-plus shipped SaaS products. The business follows a capital-efficient, bootstrapped model: zero external funding required to reach the first 50 paying customers. The founder brings full-stack engineering capability, eliminating the need for early technical hires.</w:t>
      </w:r>
    </w:p>
    <w:p>
      <w:pPr>
        <w:spacing w:after="80"/>
      </w:pPr>
    </w:p>
    <w:p>
      <w:pPr>
        <w:pStyle w:val="Heading3"/>
        <w:spacing w:after="80" w:before="200"/>
      </w:pPr>
      <w:r>
        <w:rPr>
          <w:rFonts w:ascii="Arial" w:cs="Arial" w:eastAsia="Arial" w:hAnsi="Arial"/>
          <w:b/>
          <w:bCs/>
          <w:color w:val="475569"/>
          <w:sz w:val="22"/>
          <w:szCs w:val="22"/>
        </w:rPr>
        <w:t xml:space="preserve">Financial Highlights</w:t>
      </w:r>
    </w:p>
    <w:p>
      <w:pPr>
        <w:pStyle w:val="ListParagraph"/>
        <w:numPr>
          <w:ilvl w:val="0"/>
          <w:numId w:val="2"/>
        </w:numPr>
        <w:spacing w:after="80"/>
      </w:pPr>
      <w:r>
        <w:rPr>
          <w:rFonts w:ascii="Arial" w:cs="Arial" w:eastAsia="Arial" w:hAnsi="Arial"/>
          <w:sz w:val="22"/>
          <w:szCs w:val="22"/>
        </w:rPr>
        <w:t xml:space="preserve">Year 1 target: 30 paying centers, LKR 1.1M annual revenue, 25% net margin.</w:t>
      </w:r>
    </w:p>
    <w:p>
      <w:pPr>
        <w:pStyle w:val="ListParagraph"/>
        <w:numPr>
          <w:ilvl w:val="0"/>
          <w:numId w:val="2"/>
        </w:numPr>
        <w:spacing w:after="80"/>
      </w:pPr>
      <w:r>
        <w:rPr>
          <w:rFonts w:ascii="Arial" w:cs="Arial" w:eastAsia="Arial" w:hAnsi="Arial"/>
          <w:sz w:val="22"/>
          <w:szCs w:val="22"/>
        </w:rPr>
        <w:t xml:space="preserve">Year 3 target: 300 centers, LKR 18.9M annual revenue, 40% net margin.</w:t>
      </w:r>
    </w:p>
    <w:p>
      <w:pPr>
        <w:pStyle w:val="ListParagraph"/>
        <w:numPr>
          <w:ilvl w:val="0"/>
          <w:numId w:val="2"/>
        </w:numPr>
        <w:spacing w:after="80"/>
      </w:pPr>
      <w:r>
        <w:rPr>
          <w:rFonts w:ascii="Arial" w:cs="Arial" w:eastAsia="Arial" w:hAnsi="Arial"/>
          <w:sz w:val="22"/>
          <w:szCs w:val="22"/>
        </w:rPr>
        <w:t xml:space="preserve">Year 5 target: 1,100 centers, LKR 66M annual revenue — equivalent to USD 220,000.</w:t>
      </w:r>
    </w:p>
    <w:p>
      <w:pPr>
        <w:pStyle w:val="ListParagraph"/>
        <w:numPr>
          <w:ilvl w:val="0"/>
          <w:numId w:val="2"/>
        </w:numPr>
        <w:spacing w:after="80"/>
      </w:pPr>
      <w:r>
        <w:rPr>
          <w:rFonts w:ascii="Arial" w:cs="Arial" w:eastAsia="Arial" w:hAnsi="Arial"/>
          <w:sz w:val="22"/>
          <w:szCs w:val="22"/>
        </w:rPr>
        <w:t xml:space="preserve">Path to profitability: Month 3 of operations (after first 5 paying customers).</w:t>
      </w:r>
    </w:p>
    <w:p>
      <w:pPr>
        <w:spacing w:after="0"/>
      </w:pPr>
      <w:r>
        <w:br w:type="page"/>
      </w:r>
    </w:p>
    <w:p>
      <w:pPr>
        <w:pStyle w:val="Heading1"/>
        <w:pBdr>
          <w:bottom w:val="single" w:color="F97316" w:sz="8" w:space="1"/>
        </w:pBdr>
        <w:spacing w:after="200" w:before="480"/>
      </w:pPr>
      <w:r>
        <w:rPr>
          <w:rFonts w:ascii="Arial" w:cs="Arial" w:eastAsia="Arial" w:hAnsi="Arial"/>
          <w:b/>
          <w:bCs/>
          <w:color w:val="0B1120"/>
          <w:sz w:val="36"/>
          <w:szCs w:val="36"/>
        </w:rPr>
        <w:t xml:space="preserve">1.  Company Overview</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color w:val="000000"/>
                <w:sz w:val="20"/>
                <w:szCs w:val="20"/>
              </w:rPr>
              <w:t xml:space="preserve">Company Name</w:t>
            </w:r>
          </w:p>
        </w:tc>
        <w:tc>
          <w:tcPr>
            <w:tcW w:type="dxa" w:w="6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Lumora Ventures PVT Ltd</w:t>
            </w:r>
          </w:p>
        </w:tc>
      </w:tr>
      <w:tr>
        <w:tc>
          <w:tcPr>
            <w:tcW w:type="dxa" w:w="30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color w:val="000000"/>
                <w:sz w:val="20"/>
                <w:szCs w:val="20"/>
              </w:rPr>
              <w:t xml:space="preserve">Product</w:t>
            </w:r>
          </w:p>
        </w:tc>
        <w:tc>
          <w:tcPr>
            <w:tcW w:type="dxa" w:w="6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PitstopIQ — Vehicle Service Center Management SaaS</w:t>
            </w:r>
          </w:p>
        </w:tc>
      </w:tr>
      <w:tr>
        <w:tc>
          <w:tcPr>
            <w:tcW w:type="dxa" w:w="30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color w:val="000000"/>
                <w:sz w:val="20"/>
                <w:szCs w:val="20"/>
              </w:rPr>
              <w:t xml:space="preserve">Website</w:t>
            </w:r>
          </w:p>
        </w:tc>
        <w:tc>
          <w:tcPr>
            <w:tcW w:type="dxa" w:w="6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color w:val="F97316"/>
                <w:sz w:val="20"/>
                <w:szCs w:val="20"/>
              </w:rPr>
              <w:t xml:space="preserve">pitstopiq.com</w:t>
            </w:r>
          </w:p>
        </w:tc>
      </w:tr>
      <w:tr>
        <w:tc>
          <w:tcPr>
            <w:tcW w:type="dxa" w:w="30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color w:val="000000"/>
                <w:sz w:val="20"/>
                <w:szCs w:val="20"/>
              </w:rPr>
              <w:t xml:space="preserve">Headquarters</w:t>
            </w:r>
          </w:p>
        </w:tc>
        <w:tc>
          <w:tcPr>
            <w:tcW w:type="dxa" w:w="6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Kandy, Central Province, Sri Lanka</w:t>
            </w:r>
          </w:p>
        </w:tc>
      </w:tr>
      <w:tr>
        <w:tc>
          <w:tcPr>
            <w:tcW w:type="dxa" w:w="30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color w:val="000000"/>
                <w:sz w:val="20"/>
                <w:szCs w:val="20"/>
              </w:rPr>
              <w:t xml:space="preserve">Founded</w:t>
            </w:r>
          </w:p>
        </w:tc>
        <w:tc>
          <w:tcPr>
            <w:tcW w:type="dxa" w:w="6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2025</w:t>
            </w:r>
          </w:p>
        </w:tc>
      </w:tr>
      <w:tr>
        <w:tc>
          <w:tcPr>
            <w:tcW w:type="dxa" w:w="30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color w:val="000000"/>
                <w:sz w:val="20"/>
                <w:szCs w:val="20"/>
              </w:rPr>
              <w:t xml:space="preserve">Business Type</w:t>
            </w:r>
          </w:p>
        </w:tc>
        <w:tc>
          <w:tcPr>
            <w:tcW w:type="dxa" w:w="6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Private Limited Company, Software as a Service (SaaS)</w:t>
            </w:r>
          </w:p>
        </w:tc>
      </w:tr>
      <w:tr>
        <w:tc>
          <w:tcPr>
            <w:tcW w:type="dxa" w:w="30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color w:val="000000"/>
                <w:sz w:val="20"/>
                <w:szCs w:val="20"/>
              </w:rPr>
              <w:t xml:space="preserve">Target Market</w:t>
            </w:r>
          </w:p>
        </w:tc>
        <w:tc>
          <w:tcPr>
            <w:tcW w:type="dxa" w:w="6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Sri Lanka (primary), ASEAN (expansion from Year 3)</w:t>
            </w:r>
          </w:p>
        </w:tc>
      </w:tr>
      <w:tr>
        <w:tc>
          <w:tcPr>
            <w:tcW w:type="dxa" w:w="30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color w:val="000000"/>
                <w:sz w:val="20"/>
                <w:szCs w:val="20"/>
              </w:rPr>
              <w:t xml:space="preserve">Founder</w:t>
            </w:r>
          </w:p>
        </w:tc>
        <w:tc>
          <w:tcPr>
            <w:tcW w:type="dxa" w:w="60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Solo founder — full-stack engineer and product designer with 10+ shipped SaaS products</w:t>
            </w:r>
          </w:p>
        </w:tc>
      </w:tr>
    </w:tbl>
    <w:p>
      <w:pPr>
        <w:spacing w:after="200"/>
      </w:pPr>
    </w:p>
    <w:p>
      <w:pPr>
        <w:pStyle w:val="Heading2"/>
        <w:spacing w:after="140" w:before="300"/>
      </w:pPr>
      <w:r>
        <w:rPr>
          <w:rFonts w:ascii="Arial" w:cs="Arial" w:eastAsia="Arial" w:hAnsi="Arial"/>
          <w:b/>
          <w:bCs/>
          <w:color w:val="0B1120"/>
          <w:sz w:val="28"/>
          <w:szCs w:val="28"/>
        </w:rPr>
        <w:t xml:space="preserve">1.1  Mission</w:t>
      </w:r>
    </w:p>
    <w:p>
      <w:pPr>
        <w:spacing w:after="120" w:line="276"/>
        <w:jc w:val="both"/>
      </w:pPr>
      <w:r>
        <w:rPr>
          <w:rFonts w:ascii="Arial" w:cs="Arial" w:eastAsia="Arial" w:hAnsi="Arial"/>
          <w:sz w:val="22"/>
          <w:szCs w:val="22"/>
        </w:rPr>
        <w:t xml:space="preserve">To digitise Sri Lanka's vehicle service industry — giving every service center, from a single-bay roadside workshop in Kandy to a multi-branch dealer group in Colombo, the tools to track every vehicle, automate every reminder, and understand every rupee of their business.</w:t>
      </w:r>
    </w:p>
    <w:p>
      <w:pPr>
        <w:spacing w:after="100"/>
      </w:pPr>
    </w:p>
    <w:p>
      <w:pPr>
        <w:pStyle w:val="Heading2"/>
        <w:spacing w:after="140" w:before="300"/>
      </w:pPr>
      <w:r>
        <w:rPr>
          <w:rFonts w:ascii="Arial" w:cs="Arial" w:eastAsia="Arial" w:hAnsi="Arial"/>
          <w:b/>
          <w:bCs/>
          <w:color w:val="0B1120"/>
          <w:sz w:val="28"/>
          <w:szCs w:val="28"/>
        </w:rPr>
        <w:t xml:space="preserve">1.2  Existing Portfolio (Lumora Ventures)</w:t>
      </w:r>
    </w:p>
    <w:p>
      <w:pPr>
        <w:spacing w:after="120" w:line="276"/>
        <w:jc w:val="both"/>
      </w:pPr>
      <w:r>
        <w:rPr>
          <w:rFonts w:ascii="Arial" w:cs="Arial" w:eastAsia="Arial" w:hAnsi="Arial"/>
          <w:sz w:val="22"/>
          <w:szCs w:val="22"/>
        </w:rPr>
        <w:t xml:space="preserve">PitstopIQ is part of a broader portfolio of vertical SaaS products built and operated by Lumora Ventures. The portfolio includes FeedSolve (customer feedback management via QR codes, targeting SMBs in the UK), PulsedGym (gym management with biometric integration), VoxWel (anonymous employee whistleblowing), OffboardKit (employee offboarding automation), and MeritCyc (salary increment intelligence). This existing engineering infrastructure — Firebase architecture, React component libraries, Stripe and PayHere integrations, SMS pipeline — will be re-leveraged directly for PitstopIQ, dramatically reducing time-to-market.</w:t>
      </w:r>
    </w:p>
    <w:p>
      <w:pPr>
        <w:spacing w:after="0"/>
      </w:pPr>
      <w:r>
        <w:br w:type="page"/>
      </w:r>
    </w:p>
    <w:p>
      <w:pPr>
        <w:pStyle w:val="Heading1"/>
        <w:pBdr>
          <w:bottom w:val="single" w:color="F97316" w:sz="8" w:space="1"/>
        </w:pBdr>
        <w:spacing w:after="200" w:before="480"/>
      </w:pPr>
      <w:r>
        <w:rPr>
          <w:rFonts w:ascii="Arial" w:cs="Arial" w:eastAsia="Arial" w:hAnsi="Arial"/>
          <w:b/>
          <w:bCs/>
          <w:color w:val="0B1120"/>
          <w:sz w:val="36"/>
          <w:szCs w:val="36"/>
        </w:rPr>
        <w:t xml:space="preserve">2.  Problem Statement</w:t>
      </w:r>
    </w:p>
    <w:p>
      <w:pPr>
        <w:spacing w:after="60"/>
      </w:pPr>
    </w:p>
    <w:p>
      <w:pPr>
        <w:spacing w:after="120" w:line="276"/>
        <w:jc w:val="both"/>
      </w:pPr>
      <w:r>
        <w:rPr>
          <w:rFonts w:ascii="Arial" w:cs="Arial" w:eastAsia="Arial" w:hAnsi="Arial"/>
          <w:sz w:val="22"/>
          <w:szCs w:val="22"/>
        </w:rPr>
        <w:t xml:space="preserve">Sri Lanka has millions of registered motor vehicles and tens of thousands of service centers. Yet the industry has not meaningfully digitised. The same processes in place twenty years ago — handwritten service cards, verbal reminders, manual stock counts — remain the norm across the vast majority of workshops today.</w:t>
      </w:r>
    </w:p>
    <w:p>
      <w:pPr>
        <w:spacing w:after="100"/>
      </w:pPr>
    </w:p>
    <w:p>
      <w:pPr>
        <w:pStyle w:val="Heading2"/>
        <w:spacing w:after="140" w:before="300"/>
      </w:pPr>
      <w:r>
        <w:rPr>
          <w:rFonts w:ascii="Arial" w:cs="Arial" w:eastAsia="Arial" w:hAnsi="Arial"/>
          <w:b/>
          <w:bCs/>
          <w:color w:val="0B1120"/>
          <w:sz w:val="28"/>
          <w:szCs w:val="28"/>
        </w:rPr>
        <w:t xml:space="preserve">2.1  The Lost Card Problem</w:t>
      </w:r>
    </w:p>
    <w:p>
      <w:pPr>
        <w:spacing w:after="120" w:line="276"/>
        <w:jc w:val="both"/>
      </w:pPr>
      <w:r>
        <w:rPr>
          <w:rFonts w:ascii="Arial" w:cs="Arial" w:eastAsia="Arial" w:hAnsi="Arial"/>
          <w:sz w:val="22"/>
          <w:szCs w:val="22"/>
        </w:rPr>
        <w:t xml:space="preserve">When a vehicle is serviced, the workshop gives the customer a small paper card noting the current mileage and the recommended next-service mileage. The card is placed in the glove box, lost under the seat, or discarded within weeks. The customer has no record of which oil grade was used, what filter was fitted, or when they are next due. The workshop has no way to follow up. The result: customers miss service windows, engine wear accelerates, and the service center loses repeat business.</w:t>
      </w:r>
    </w:p>
    <w:p>
      <w:pPr>
        <w:spacing w:after="100"/>
      </w:pPr>
    </w:p>
    <w:p>
      <w:pPr>
        <w:pStyle w:val="Heading2"/>
        <w:spacing w:after="140" w:before="300"/>
      </w:pPr>
      <w:r>
        <w:rPr>
          <w:rFonts w:ascii="Arial" w:cs="Arial" w:eastAsia="Arial" w:hAnsi="Arial"/>
          <w:b/>
          <w:bCs/>
          <w:color w:val="0B1120"/>
          <w:sz w:val="28"/>
          <w:szCs w:val="28"/>
        </w:rPr>
        <w:t xml:space="preserve">2.2  No Proactive Reminder System</w:t>
      </w:r>
    </w:p>
    <w:p>
      <w:pPr>
        <w:spacing w:after="120" w:line="276"/>
        <w:jc w:val="both"/>
      </w:pPr>
      <w:r>
        <w:rPr>
          <w:rFonts w:ascii="Arial" w:cs="Arial" w:eastAsia="Arial" w:hAnsi="Arial"/>
          <w:sz w:val="22"/>
          <w:szCs w:val="22"/>
        </w:rPr>
        <w:t xml:space="preserve">No currently available, affordable tool allows a Sri Lankan service center to automatically send an SMS to a customer when that customer's vehicle is approaching its next service mileage. The only option is a manual phone call — time-consuming, inconsistent, and often skipped entirely during busy periods. The consequence is that a significant share of loyal customers simply drift away, servicing their vehicle elsewhere (or not at all) because they received no prompt.</w:t>
      </w:r>
    </w:p>
    <w:p>
      <w:pPr>
        <w:spacing w:after="100"/>
      </w:pPr>
    </w:p>
    <w:p>
      <w:pPr>
        <w:pStyle w:val="Heading2"/>
        <w:spacing w:after="140" w:before="300"/>
      </w:pPr>
      <w:r>
        <w:rPr>
          <w:rFonts w:ascii="Arial" w:cs="Arial" w:eastAsia="Arial" w:hAnsi="Arial"/>
          <w:b/>
          <w:bCs/>
          <w:color w:val="0B1120"/>
          <w:sz w:val="28"/>
          <w:szCs w:val="28"/>
        </w:rPr>
        <w:t xml:space="preserve">2.3  Zero Business Visibility</w:t>
      </w:r>
    </w:p>
    <w:p>
      <w:pPr>
        <w:spacing w:after="120" w:line="276"/>
        <w:jc w:val="both"/>
      </w:pPr>
      <w:r>
        <w:rPr>
          <w:rFonts w:ascii="Arial" w:cs="Arial" w:eastAsia="Arial" w:hAnsi="Arial"/>
          <w:sz w:val="22"/>
          <w:szCs w:val="22"/>
        </w:rPr>
        <w:t xml:space="preserve">The average service center owner cannot answer basic questions about their business without manually counting paper job cards: How many vehicles did we service this month? Which service type earns the most margin? Which technician is performing best? How much engine oil stock remains? The absence of digital records makes informed decisions — staffing, stocking, pricing — nearly impossible.</w:t>
      </w:r>
    </w:p>
    <w:p>
      <w:pPr>
        <w:spacing w:after="100"/>
      </w:pPr>
    </w:p>
    <w:p>
      <w:pPr>
        <w:pStyle w:val="Heading2"/>
        <w:spacing w:after="140" w:before="300"/>
      </w:pPr>
      <w:r>
        <w:rPr>
          <w:rFonts w:ascii="Arial" w:cs="Arial" w:eastAsia="Arial" w:hAnsi="Arial"/>
          <w:b/>
          <w:bCs/>
          <w:color w:val="0B1120"/>
          <w:sz w:val="28"/>
          <w:szCs w:val="28"/>
        </w:rPr>
        <w:t xml:space="preserve">2.4  Why Existing Software Fails Sri Lanka</w:t>
      </w:r>
    </w:p>
    <w:p>
      <w:pPr>
        <w:spacing w:after="120" w:line="276"/>
        <w:jc w:val="both"/>
      </w:pPr>
      <w:r>
        <w:rPr>
          <w:rFonts w:ascii="Arial" w:cs="Arial" w:eastAsia="Arial" w:hAnsi="Arial"/>
          <w:sz w:val="22"/>
          <w:szCs w:val="22"/>
        </w:rPr>
        <w:t xml:space="preserve">International workshop management tools such as Mitchell1, Workshop Software, and ShopWare exist but fail the local market on multiple dimensions. They are priced in USD at levels that are prohibitive for the typical Sri Lankan SMB operator (USD 90–300 per month versus PitstopIQ's LKR 4,999–7,999). They do not integrate with Dialog Axiata or Mobitel for local SMS delivery. They do not support PayHere for local card processing. They are not designed for the Sri Lankan vehicle registration format, the local parts supply chain, or the Sinhala language. No locally built, commercially available SaaS product currently addresses this gap.</w:t>
      </w:r>
    </w:p>
    <w:p>
      <w:pPr>
        <w:spacing w:after="0"/>
      </w:pPr>
      <w:r>
        <w:br w:type="page"/>
      </w:r>
    </w:p>
    <w:p>
      <w:pPr>
        <w:pStyle w:val="Heading1"/>
        <w:pBdr>
          <w:bottom w:val="single" w:color="F97316" w:sz="8" w:space="1"/>
        </w:pBdr>
        <w:spacing w:after="200" w:before="480"/>
      </w:pPr>
      <w:r>
        <w:rPr>
          <w:rFonts w:ascii="Arial" w:cs="Arial" w:eastAsia="Arial" w:hAnsi="Arial"/>
          <w:b/>
          <w:bCs/>
          <w:color w:val="0B1120"/>
          <w:sz w:val="36"/>
          <w:szCs w:val="36"/>
        </w:rPr>
        <w:t xml:space="preserve">3.  The Solution — PitstopIQ</w:t>
      </w:r>
    </w:p>
    <w:p>
      <w:pPr>
        <w:spacing w:after="60"/>
      </w:pPr>
    </w:p>
    <w:p>
      <w:pPr>
        <w:spacing w:after="120" w:line="276"/>
        <w:jc w:val="both"/>
      </w:pPr>
      <w:r>
        <w:rPr>
          <w:rFonts w:ascii="Arial" w:cs="Arial" w:eastAsia="Arial" w:hAnsi="Arial"/>
          <w:sz w:val="22"/>
          <w:szCs w:val="22"/>
        </w:rPr>
        <w:t xml:space="preserve">PitstopIQ is a cloud-based web application (React + Firebase) accessible from any browser on desktop, tablet, or smartphone. It requires no hardware installation, no IT department, and no technical knowledge beyond basic smartphone literacy. A service center owner can be fully onboarded and recording their first service job within thirty minutes of registration.</w:t>
      </w:r>
    </w:p>
    <w:p>
      <w:pPr>
        <w:spacing w:after="100"/>
      </w:pPr>
    </w:p>
    <w:p>
      <w:pPr>
        <w:pStyle w:val="Heading2"/>
        <w:spacing w:after="140" w:before="300"/>
      </w:pPr>
      <w:r>
        <w:rPr>
          <w:rFonts w:ascii="Arial" w:cs="Arial" w:eastAsia="Arial" w:hAnsi="Arial"/>
          <w:b/>
          <w:bCs/>
          <w:color w:val="0B1120"/>
          <w:sz w:val="28"/>
          <w:szCs w:val="28"/>
        </w:rPr>
        <w:t xml:space="preserve">3.1  Core Modules</w:t>
      </w:r>
    </w:p>
    <w:p>
      <w:pPr>
        <w:spacing w:after="40"/>
      </w:pPr>
    </w:p>
    <w:p>
      <w:pPr>
        <w:pStyle w:val="Heading3"/>
        <w:spacing w:after="80" w:before="200"/>
      </w:pPr>
      <w:r>
        <w:rPr>
          <w:rFonts w:ascii="Arial" w:cs="Arial" w:eastAsia="Arial" w:hAnsi="Arial"/>
          <w:b/>
          <w:bCs/>
          <w:color w:val="475569"/>
          <w:sz w:val="22"/>
          <w:szCs w:val="22"/>
        </w:rPr>
        <w:t xml:space="preserve">Customer &amp; Vehicle Management</w:t>
      </w:r>
    </w:p>
    <w:p>
      <w:pPr>
        <w:spacing w:after="120" w:line="276"/>
        <w:jc w:val="both"/>
      </w:pPr>
      <w:r>
        <w:rPr>
          <w:rFonts w:ascii="Arial" w:cs="Arial" w:eastAsia="Arial" w:hAnsi="Arial"/>
          <w:sz w:val="22"/>
          <w:szCs w:val="22"/>
        </w:rPr>
        <w:t xml:space="preserve">Each customer is registered with their name, phone number, and national identity number. Every vehicle they own is linked to their profile, capturing plate number, make, model, year, colour, oil brand, oil grade, oil viscosity, current mileage, and the next recommended service mileage. A QR code is auto-generated for each vehicle, enabling instant retrieval of the full service history by scanning.</w:t>
      </w:r>
    </w:p>
    <w:p>
      <w:pPr>
        <w:spacing w:after="80"/>
      </w:pPr>
    </w:p>
    <w:p>
      <w:pPr>
        <w:pStyle w:val="Heading3"/>
        <w:spacing w:after="80" w:before="200"/>
      </w:pPr>
      <w:r>
        <w:rPr>
          <w:rFonts w:ascii="Arial" w:cs="Arial" w:eastAsia="Arial" w:hAnsi="Arial"/>
          <w:b/>
          <w:bCs/>
          <w:color w:val="475569"/>
          <w:sz w:val="22"/>
          <w:szCs w:val="22"/>
        </w:rPr>
        <w:t xml:space="preserve">Service Job Cards</w:t>
      </w:r>
    </w:p>
    <w:p>
      <w:pPr>
        <w:spacing w:after="120" w:line="276"/>
        <w:jc w:val="both"/>
      </w:pPr>
      <w:r>
        <w:rPr>
          <w:rFonts w:ascii="Arial" w:cs="Arial" w:eastAsia="Arial" w:hAnsi="Arial"/>
          <w:sz w:val="22"/>
          <w:szCs w:val="22"/>
        </w:rPr>
        <w:t xml:space="preserve">When a vehicle enters the workshop, a digital job card is created in seconds. The technician assigned is recorded, and the job progresses through four statuses: Pending, In Progress, Done, and Delivered. Services performed are ticked from a checklist. In the Pro tier, parts used are logged and automatically deducted from the inventory stock count.</w:t>
      </w:r>
    </w:p>
    <w:p>
      <w:pPr>
        <w:spacing w:after="80"/>
      </w:pPr>
    </w:p>
    <w:p>
      <w:pPr>
        <w:pStyle w:val="Heading3"/>
        <w:spacing w:after="80" w:before="200"/>
      </w:pPr>
      <w:r>
        <w:rPr>
          <w:rFonts w:ascii="Arial" w:cs="Arial" w:eastAsia="Arial" w:hAnsi="Arial"/>
          <w:b/>
          <w:bCs/>
          <w:color w:val="475569"/>
          <w:sz w:val="22"/>
          <w:szCs w:val="22"/>
        </w:rPr>
        <w:t xml:space="preserve">Automated SMS Reminders (Dialog Axiata API)</w:t>
      </w:r>
    </w:p>
    <w:p>
      <w:pPr>
        <w:spacing w:after="120" w:line="276"/>
        <w:jc w:val="both"/>
      </w:pPr>
      <w:r>
        <w:rPr>
          <w:rFonts w:ascii="Arial" w:cs="Arial" w:eastAsia="Arial" w:hAnsi="Arial"/>
          <w:sz w:val="22"/>
          <w:szCs w:val="22"/>
        </w:rPr>
        <w:t xml:space="preserve">The platform's most impactful feature. Two automated SMS flows are active from day one:</w:t>
      </w:r>
    </w:p>
    <w:p>
      <w:pPr>
        <w:pStyle w:val="ListParagraph"/>
        <w:numPr>
          <w:ilvl w:val="0"/>
          <w:numId w:val="2"/>
        </w:numPr>
        <w:spacing w:after="80"/>
      </w:pPr>
      <w:r>
        <w:rPr>
          <w:rFonts w:ascii="Arial" w:cs="Arial" w:eastAsia="Arial" w:hAnsi="Arial"/>
          <w:sz w:val="22"/>
          <w:szCs w:val="22"/>
        </w:rPr>
        <w:t xml:space="preserve">Completion SMS: sent automatically when a service job is marked Done. It confirms the service performed, the mileage recorded, and the next recommended service mileage.</w:t>
      </w:r>
    </w:p>
    <w:p>
      <w:pPr>
        <w:pStyle w:val="ListParagraph"/>
        <w:numPr>
          <w:ilvl w:val="0"/>
          <w:numId w:val="2"/>
        </w:numPr>
        <w:spacing w:after="80"/>
      </w:pPr>
      <w:r>
        <w:rPr>
          <w:rFonts w:ascii="Arial" w:cs="Arial" w:eastAsia="Arial" w:hAnsi="Arial"/>
          <w:sz w:val="22"/>
          <w:szCs w:val="22"/>
        </w:rPr>
        <w:t xml:space="preserve">Reminder SMS: a Firebase Cloud Function runs every night at 8:00 PM, querying all vehicles where the gap between current mileage and next-service mileage has fallen within the configured threshold (default: 500 km). If the customer has not been contacted in the past seven days, an SMS is dispatched automatically. No manual action required.</w:t>
      </w:r>
    </w:p>
    <w:p>
      <w:pPr>
        <w:spacing w:after="120" w:line="276"/>
        <w:jc w:val="both"/>
      </w:pPr>
      <w:r>
        <w:rPr>
          <w:rFonts w:ascii="Arial" w:cs="Arial" w:eastAsia="Arial" w:hAnsi="Arial"/>
          <w:sz w:val="22"/>
          <w:szCs w:val="22"/>
        </w:rPr>
        <w:t xml:space="preserve">Both SMS templates are fully editable by the center owner, and a custom sender name (e.g. AUTOFIX or PITSTOP) replaces the sender phone number for a professional brand impression.</w:t>
      </w:r>
    </w:p>
    <w:p>
      <w:pPr>
        <w:spacing w:after="80"/>
      </w:pPr>
    </w:p>
    <w:p>
      <w:pPr>
        <w:pStyle w:val="Heading3"/>
        <w:spacing w:after="80" w:before="200"/>
      </w:pPr>
      <w:r>
        <w:rPr>
          <w:rFonts w:ascii="Arial" w:cs="Arial" w:eastAsia="Arial" w:hAnsi="Arial"/>
          <w:b/>
          <w:bCs/>
          <w:color w:val="475569"/>
          <w:sz w:val="22"/>
          <w:szCs w:val="22"/>
        </w:rPr>
        <w:t xml:space="preserve">Inventory Management (Pro)</w:t>
      </w:r>
    </w:p>
    <w:p>
      <w:pPr>
        <w:spacing w:after="120" w:line="276"/>
        <w:jc w:val="both"/>
      </w:pPr>
      <w:r>
        <w:rPr>
          <w:rFonts w:ascii="Arial" w:cs="Arial" w:eastAsia="Arial" w:hAnsi="Arial"/>
          <w:sz w:val="22"/>
          <w:szCs w:val="22"/>
        </w:rPr>
        <w:t xml:space="preserve">Stock items — engine oils, filters, brake pads, consumables — are added with quantity, unit, and low-stock threshold. When a part is used on a job card, the system automatically deducts from stock. When stock falls below the threshold, an alert appears on the dashboard. A restock log tracks every replenishment.</w:t>
      </w:r>
    </w:p>
    <w:p>
      <w:pPr>
        <w:spacing w:after="80"/>
      </w:pPr>
    </w:p>
    <w:p>
      <w:pPr>
        <w:pStyle w:val="Heading3"/>
        <w:spacing w:after="80" w:before="200"/>
      </w:pPr>
      <w:r>
        <w:rPr>
          <w:rFonts w:ascii="Arial" w:cs="Arial" w:eastAsia="Arial" w:hAnsi="Arial"/>
          <w:b/>
          <w:bCs/>
          <w:color w:val="475569"/>
          <w:sz w:val="22"/>
          <w:szCs w:val="22"/>
        </w:rPr>
        <w:t xml:space="preserve">Invoice Generation (Pro)</w:t>
      </w:r>
    </w:p>
    <w:p>
      <w:pPr>
        <w:spacing w:after="120" w:line="276"/>
        <w:jc w:val="both"/>
      </w:pPr>
      <w:r>
        <w:rPr>
          <w:rFonts w:ascii="Arial" w:cs="Arial" w:eastAsia="Arial" w:hAnsi="Arial"/>
          <w:sz w:val="22"/>
          <w:szCs w:val="22"/>
        </w:rPr>
        <w:t xml:space="preserve">A PDF invoice is generated automatically when a service is completed, combining labour charges and parts charges from the job card. The invoice can be downloaded or shared directly via WhatsApp. Payment status (Paid / Partial / Pending) is tracked per invoice, providing a real-time view of outstanding receivables.</w:t>
      </w:r>
    </w:p>
    <w:p>
      <w:pPr>
        <w:spacing w:after="80"/>
      </w:pPr>
    </w:p>
    <w:p>
      <w:pPr>
        <w:pStyle w:val="Heading3"/>
        <w:spacing w:after="80" w:before="200"/>
      </w:pPr>
      <w:r>
        <w:rPr>
          <w:rFonts w:ascii="Arial" w:cs="Arial" w:eastAsia="Arial" w:hAnsi="Arial"/>
          <w:b/>
          <w:bCs/>
          <w:color w:val="475569"/>
          <w:sz w:val="22"/>
          <w:szCs w:val="22"/>
        </w:rPr>
        <w:t xml:space="preserve">Analytics &amp; Reports (Pro)</w:t>
      </w:r>
    </w:p>
    <w:p>
      <w:pPr>
        <w:spacing w:after="120" w:line="276"/>
        <w:jc w:val="both"/>
      </w:pPr>
      <w:r>
        <w:rPr>
          <w:rFonts w:ascii="Arial" w:cs="Arial" w:eastAsia="Arial" w:hAnsi="Arial"/>
          <w:sz w:val="22"/>
          <w:szCs w:val="22"/>
        </w:rPr>
        <w:t xml:space="preserve">A Recharts-powered analytics dashboard delivers monthly revenue bar charts, top services by frequency, top customers by spend, technician performance metrics, and a peak-hour heat map — all derived directly from the service and invoice data the center has already entered.</w:t>
      </w:r>
    </w:p>
    <w:p>
      <w:pPr>
        <w:spacing w:after="100"/>
      </w:pPr>
    </w:p>
    <w:p>
      <w:pPr>
        <w:pStyle w:val="Heading2"/>
        <w:spacing w:after="140" w:before="300"/>
      </w:pPr>
      <w:r>
        <w:rPr>
          <w:rFonts w:ascii="Arial" w:cs="Arial" w:eastAsia="Arial" w:hAnsi="Arial"/>
          <w:b/>
          <w:bCs/>
          <w:color w:val="0B1120"/>
          <w:sz w:val="28"/>
          <w:szCs w:val="28"/>
        </w:rPr>
        <w:t xml:space="preserve">3.2  Why PitstopIQ Will Win</w:t>
      </w:r>
    </w:p>
    <w:p>
      <w:pPr>
        <w:pStyle w:val="ListParagraph"/>
        <w:numPr>
          <w:ilvl w:val="0"/>
          <w:numId w:val="2"/>
        </w:numPr>
        <w:spacing w:after="80"/>
      </w:pPr>
      <w:r>
        <w:rPr>
          <w:rFonts w:ascii="Arial" w:cs="Arial" w:eastAsia="Arial" w:hAnsi="Arial"/>
          <w:sz w:val="22"/>
          <w:szCs w:val="22"/>
        </w:rPr>
        <w:t xml:space="preserve">Built for Sri Lanka: LKR pricing, Dialog Axiata SMS, PayHere payments, LK number plate format, Sinhala UI roadmap.</w:t>
      </w:r>
    </w:p>
    <w:p>
      <w:pPr>
        <w:pStyle w:val="ListParagraph"/>
        <w:numPr>
          <w:ilvl w:val="0"/>
          <w:numId w:val="2"/>
        </w:numPr>
        <w:spacing w:after="80"/>
      </w:pPr>
      <w:r>
        <w:rPr>
          <w:rFonts w:ascii="Arial" w:cs="Arial" w:eastAsia="Arial" w:hAnsi="Arial"/>
          <w:sz w:val="22"/>
          <w:szCs w:val="22"/>
        </w:rPr>
        <w:t xml:space="preserve">5x cheaper than the nearest international alternative at comparable feature depth.</w:t>
      </w:r>
    </w:p>
    <w:p>
      <w:pPr>
        <w:pStyle w:val="ListParagraph"/>
        <w:numPr>
          <w:ilvl w:val="0"/>
          <w:numId w:val="2"/>
        </w:numPr>
        <w:spacing w:after="80"/>
      </w:pPr>
      <w:r>
        <w:rPr>
          <w:rFonts w:ascii="Arial" w:cs="Arial" w:eastAsia="Arial" w:hAnsi="Arial"/>
          <w:sz w:val="22"/>
          <w:szCs w:val="22"/>
        </w:rPr>
        <w:t xml:space="preserve">Simple enough for a non-technical owner: the entire product is designed for one-thumb smartphone operation.</w:t>
      </w:r>
    </w:p>
    <w:p>
      <w:pPr>
        <w:pStyle w:val="ListParagraph"/>
        <w:numPr>
          <w:ilvl w:val="0"/>
          <w:numId w:val="2"/>
        </w:numPr>
        <w:spacing w:after="80"/>
      </w:pPr>
      <w:r>
        <w:rPr>
          <w:rFonts w:ascii="Arial" w:cs="Arial" w:eastAsia="Arial" w:hAnsi="Arial"/>
          <w:sz w:val="22"/>
          <w:szCs w:val="22"/>
        </w:rPr>
        <w:t xml:space="preserve">Zero installation: web-based, runs on the browser already on the owner's phone or counter tablet.</w:t>
      </w:r>
    </w:p>
    <w:p>
      <w:pPr>
        <w:pStyle w:val="ListParagraph"/>
        <w:numPr>
          <w:ilvl w:val="0"/>
          <w:numId w:val="2"/>
        </w:numPr>
        <w:spacing w:after="80"/>
      </w:pPr>
      <w:r>
        <w:rPr>
          <w:rFonts w:ascii="Arial" w:cs="Arial" w:eastAsia="Arial" w:hAnsi="Arial"/>
          <w:sz w:val="22"/>
          <w:szCs w:val="22"/>
        </w:rPr>
        <w:t xml:space="preserve">Sticky by design: vehicle service history accumulated in PitstopIQ is the center's most valuable operational data asset. Once a center has 300 vehicles registered, switching cost is very high.</w:t>
      </w:r>
    </w:p>
    <w:p>
      <w:pPr>
        <w:spacing w:after="0"/>
      </w:pPr>
      <w:r>
        <w:br w:type="page"/>
      </w:r>
    </w:p>
    <w:p>
      <w:pPr>
        <w:pStyle w:val="Heading1"/>
        <w:pBdr>
          <w:bottom w:val="single" w:color="F97316" w:sz="8" w:space="1"/>
        </w:pBdr>
        <w:spacing w:after="200" w:before="480"/>
      </w:pPr>
      <w:r>
        <w:rPr>
          <w:rFonts w:ascii="Arial" w:cs="Arial" w:eastAsia="Arial" w:hAnsi="Arial"/>
          <w:b/>
          <w:bCs/>
          <w:color w:val="0B1120"/>
          <w:sz w:val="36"/>
          <w:szCs w:val="36"/>
        </w:rPr>
        <w:t xml:space="preserve">4.  Market Analysis</w:t>
      </w:r>
    </w:p>
    <w:p>
      <w:pPr>
        <w:spacing w:after="60"/>
      </w:pPr>
    </w:p>
    <w:p>
      <w:pPr>
        <w:pStyle w:val="Heading2"/>
        <w:spacing w:after="140" w:before="300"/>
      </w:pPr>
      <w:r>
        <w:rPr>
          <w:rFonts w:ascii="Arial" w:cs="Arial" w:eastAsia="Arial" w:hAnsi="Arial"/>
          <w:b/>
          <w:bCs/>
          <w:color w:val="0B1120"/>
          <w:sz w:val="28"/>
          <w:szCs w:val="28"/>
        </w:rPr>
        <w:t xml:space="preserve">4.1  Sri Lanka Automotive Landscape</w:t>
      </w:r>
    </w:p>
    <w:p>
      <w:pPr>
        <w:pStyle w:val="ListParagraph"/>
        <w:numPr>
          <w:ilvl w:val="0"/>
          <w:numId w:val="2"/>
        </w:numPr>
        <w:spacing w:after="80"/>
      </w:pPr>
      <w:r>
        <w:rPr>
          <w:rFonts w:ascii="Arial" w:cs="Arial" w:eastAsia="Arial" w:hAnsi="Arial"/>
          <w:sz w:val="22"/>
          <w:szCs w:val="22"/>
        </w:rPr>
        <w:t xml:space="preserve">Registered motor vehicles (2024 estimate): approximately 8.5 million, including cars, motorcycles, three-wheelers, lorries, and buses.</w:t>
      </w:r>
    </w:p>
    <w:p>
      <w:pPr>
        <w:pStyle w:val="ListParagraph"/>
        <w:numPr>
          <w:ilvl w:val="0"/>
          <w:numId w:val="2"/>
        </w:numPr>
        <w:spacing w:after="80"/>
      </w:pPr>
      <w:r>
        <w:rPr>
          <w:rFonts w:ascii="Arial" w:cs="Arial" w:eastAsia="Arial" w:hAnsi="Arial"/>
          <w:sz w:val="22"/>
          <w:szCs w:val="22"/>
        </w:rPr>
        <w:t xml:space="preserve">Annual growth rate: approximately 4–6% per year for passenger vehicles, driven by rising household income and vehicle import resumption post-2023 economic recovery.</w:t>
      </w:r>
    </w:p>
    <w:p>
      <w:pPr>
        <w:pStyle w:val="ListParagraph"/>
        <w:numPr>
          <w:ilvl w:val="0"/>
          <w:numId w:val="2"/>
        </w:numPr>
        <w:spacing w:after="80"/>
      </w:pPr>
      <w:r>
        <w:rPr>
          <w:rFonts w:ascii="Arial" w:cs="Arial" w:eastAsia="Arial" w:hAnsi="Arial"/>
          <w:sz w:val="22"/>
          <w:szCs w:val="22"/>
        </w:rPr>
        <w:t xml:space="preserve">Vehicle service frequency: most petrol passenger vehicles require servicing every 5,000–7,500 km, or approximately every 4–6 months under typical Sri Lankan driving conditions.</w:t>
      </w:r>
    </w:p>
    <w:p>
      <w:pPr>
        <w:pStyle w:val="ListParagraph"/>
        <w:numPr>
          <w:ilvl w:val="0"/>
          <w:numId w:val="2"/>
        </w:numPr>
        <w:spacing w:after="80"/>
      </w:pPr>
      <w:r>
        <w:rPr>
          <w:rFonts w:ascii="Arial" w:cs="Arial" w:eastAsia="Arial" w:hAnsi="Arial"/>
          <w:sz w:val="22"/>
          <w:szCs w:val="22"/>
        </w:rPr>
        <w:t xml:space="preserve">Estimated number of service centers island-wide: 20,000–30,000, ranging from roadside single-bay workshops to authorised dealer service bays.</w:t>
      </w:r>
    </w:p>
    <w:p>
      <w:pPr>
        <w:spacing w:after="100"/>
      </w:pPr>
    </w:p>
    <w:p>
      <w:pPr>
        <w:pStyle w:val="Heading2"/>
        <w:spacing w:after="140" w:before="300"/>
      </w:pPr>
      <w:r>
        <w:rPr>
          <w:rFonts w:ascii="Arial" w:cs="Arial" w:eastAsia="Arial" w:hAnsi="Arial"/>
          <w:b/>
          <w:bCs/>
          <w:color w:val="0B1120"/>
          <w:sz w:val="28"/>
          <w:szCs w:val="28"/>
        </w:rPr>
        <w:t xml:space="preserve">4.2  Market Sizing</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Market Tier</w:t>
            </w:r>
          </w:p>
        </w:tc>
        <w:tc>
          <w:tcPr>
            <w:tcW w:type="dxa" w:w="3413"/>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Description</w:t>
            </w:r>
          </w:p>
        </w:tc>
        <w:tc>
          <w:tcPr>
            <w:tcW w:type="dxa" w:w="3413"/>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Estimated Size</w:t>
            </w:r>
          </w:p>
        </w:tc>
      </w:tr>
      <w:tr>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color w:val="000000"/>
                <w:sz w:val="20"/>
                <w:szCs w:val="20"/>
              </w:rPr>
              <w:t xml:space="preserve">TAM — Total Addressable Market</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All vehicle service centers in Sri Lanka</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0B1120"/>
                <w:sz w:val="20"/>
                <w:szCs w:val="20"/>
              </w:rPr>
              <w:t xml:space="preserve">~25,000 centers</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color w:val="000000"/>
                <w:sz w:val="20"/>
                <w:szCs w:val="20"/>
              </w:rPr>
              <w:t xml:space="preserve">SAM — Serviceable Addressable Market</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Centers with smartphone + internet access and 10+ vehicles per month</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bCs/>
                <w:color w:val="0B1120"/>
                <w:sz w:val="20"/>
                <w:szCs w:val="20"/>
              </w:rPr>
              <w:t xml:space="preserve">~6,000 centers</w:t>
            </w:r>
          </w:p>
        </w:tc>
      </w:tr>
      <w:tr>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color w:val="000000"/>
                <w:sz w:val="20"/>
                <w:szCs w:val="20"/>
              </w:rPr>
              <w:t xml:space="preserve">SOM — Serviceable Obtainable Market (Yr 1–3)</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Kandy district (Year 1) + Colombo / Galle / Kurunegala expansion (Year 2–3)</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F97316"/>
                <w:sz w:val="20"/>
                <w:szCs w:val="20"/>
              </w:rPr>
              <w:t xml:space="preserve">~300 centers by Year 3</w:t>
            </w:r>
          </w:p>
        </w:tc>
      </w:tr>
    </w:tbl>
    <w:p>
      <w:pPr>
        <w:spacing w:after="120"/>
      </w:pPr>
    </w:p>
    <w:p>
      <w:pPr>
        <w:pStyle w:val="Heading2"/>
        <w:spacing w:after="140" w:before="300"/>
      </w:pPr>
      <w:r>
        <w:rPr>
          <w:rFonts w:ascii="Arial" w:cs="Arial" w:eastAsia="Arial" w:hAnsi="Arial"/>
          <w:b/>
          <w:bCs/>
          <w:color w:val="0B1120"/>
          <w:sz w:val="28"/>
          <w:szCs w:val="28"/>
        </w:rPr>
        <w:t xml:space="preserve">4.3  Target Customer Profile</w:t>
      </w:r>
    </w:p>
    <w:p>
      <w:pPr>
        <w:spacing w:after="120" w:line="276"/>
        <w:jc w:val="both"/>
      </w:pPr>
      <w:r>
        <w:rPr>
          <w:rFonts w:ascii="Arial" w:cs="Arial" w:eastAsia="Arial" w:hAnsi="Arial"/>
          <w:sz w:val="22"/>
          <w:szCs w:val="22"/>
        </w:rPr>
        <w:t xml:space="preserve">The ideal PitstopIQ customer in Year 1 is an owner-operator running a single-bay or two-bay service center in an urban or peri-urban area, servicing 40–150 vehicles per month, with a smartphone and basic internet connectivity. They are frustrated by losing track of customers between service intervals and want a professional, automated way to keep their vehicle owners returning. They can afford LKR 4,999–7,999 per month if it demonstrably saves them staff time and increases repeat visits. They do not require Sinhala-language software but would benefit from it.</w:t>
      </w:r>
    </w:p>
    <w:p>
      <w:pPr>
        <w:spacing w:after="100"/>
      </w:pPr>
    </w:p>
    <w:p>
      <w:pPr>
        <w:pStyle w:val="Heading2"/>
        <w:spacing w:after="140" w:before="300"/>
      </w:pPr>
      <w:r>
        <w:rPr>
          <w:rFonts w:ascii="Arial" w:cs="Arial" w:eastAsia="Arial" w:hAnsi="Arial"/>
          <w:b/>
          <w:bCs/>
          <w:color w:val="0B1120"/>
          <w:sz w:val="28"/>
          <w:szCs w:val="28"/>
        </w:rPr>
        <w:t xml:space="preserve">4.4  Market Trends</w:t>
      </w:r>
    </w:p>
    <w:p>
      <w:pPr>
        <w:pStyle w:val="ListParagraph"/>
        <w:numPr>
          <w:ilvl w:val="0"/>
          <w:numId w:val="2"/>
        </w:numPr>
        <w:spacing w:after="80"/>
      </w:pPr>
      <w:r>
        <w:rPr>
          <w:rFonts w:ascii="Arial" w:cs="Arial" w:eastAsia="Arial" w:hAnsi="Arial"/>
          <w:sz w:val="22"/>
          <w:szCs w:val="22"/>
        </w:rPr>
        <w:t xml:space="preserve">Post-2023 digital acceleration: Sri Lanka's economic crisis accelerated digital adoption as businesses sought cost efficiencies. SMB software adoption is rising faster than pre-crisis projections.</w:t>
      </w:r>
    </w:p>
    <w:p>
      <w:pPr>
        <w:pStyle w:val="ListParagraph"/>
        <w:numPr>
          <w:ilvl w:val="0"/>
          <w:numId w:val="2"/>
        </w:numPr>
        <w:spacing w:after="80"/>
      </w:pPr>
      <w:r>
        <w:rPr>
          <w:rFonts w:ascii="Arial" w:cs="Arial" w:eastAsia="Arial" w:hAnsi="Arial"/>
          <w:sz w:val="22"/>
          <w:szCs w:val="22"/>
        </w:rPr>
        <w:t xml:space="preserve">4G penetration: Dialog Axiata and Mobitel together cover more than 90% of Sri Lanka's geography with 4G LTE, making cloud-based tools viable even for rural service centers.</w:t>
      </w:r>
    </w:p>
    <w:p>
      <w:pPr>
        <w:pStyle w:val="ListParagraph"/>
        <w:numPr>
          <w:ilvl w:val="0"/>
          <w:numId w:val="2"/>
        </w:numPr>
        <w:spacing w:after="80"/>
      </w:pPr>
      <w:r>
        <w:rPr>
          <w:rFonts w:ascii="Arial" w:cs="Arial" w:eastAsia="Arial" w:hAnsi="Arial"/>
          <w:sz w:val="22"/>
          <w:szCs w:val="22"/>
        </w:rPr>
        <w:t xml:space="preserve">Rising vehicle import activity: government import relaxations in 2024–2025 are increasing the total vehicle population and, by extension, service demand.</w:t>
      </w:r>
    </w:p>
    <w:p>
      <w:pPr>
        <w:pStyle w:val="ListParagraph"/>
        <w:numPr>
          <w:ilvl w:val="0"/>
          <w:numId w:val="2"/>
        </w:numPr>
        <w:spacing w:after="80"/>
      </w:pPr>
      <w:r>
        <w:rPr>
          <w:rFonts w:ascii="Arial" w:cs="Arial" w:eastAsia="Arial" w:hAnsi="Arial"/>
          <w:sz w:val="22"/>
          <w:szCs w:val="22"/>
        </w:rPr>
        <w:t xml:space="preserve">Labour cost pressure: rising minimum wages are pushing service center owners to seek efficiency tools that reduce administrative overhead.</w:t>
      </w:r>
    </w:p>
    <w:p>
      <w:pPr>
        <w:spacing w:after="0"/>
      </w:pPr>
      <w:r>
        <w:br w:type="page"/>
      </w:r>
    </w:p>
    <w:p>
      <w:pPr>
        <w:pStyle w:val="Heading1"/>
        <w:pBdr>
          <w:bottom w:val="single" w:color="F97316" w:sz="8" w:space="1"/>
        </w:pBdr>
        <w:spacing w:after="200" w:before="480"/>
      </w:pPr>
      <w:r>
        <w:rPr>
          <w:rFonts w:ascii="Arial" w:cs="Arial" w:eastAsia="Arial" w:hAnsi="Arial"/>
          <w:b/>
          <w:bCs/>
          <w:color w:val="0B1120"/>
          <w:sz w:val="36"/>
          <w:szCs w:val="36"/>
        </w:rPr>
        <w:t xml:space="preserve">5.  Business Model &amp; Pricing</w:t>
      </w:r>
    </w:p>
    <w:p>
      <w:pPr>
        <w:spacing w:after="60"/>
      </w:pPr>
    </w:p>
    <w:p>
      <w:pPr>
        <w:pStyle w:val="Heading2"/>
        <w:spacing w:after="140" w:before="300"/>
      </w:pPr>
      <w:r>
        <w:rPr>
          <w:rFonts w:ascii="Arial" w:cs="Arial" w:eastAsia="Arial" w:hAnsi="Arial"/>
          <w:b/>
          <w:bCs/>
          <w:color w:val="0B1120"/>
          <w:sz w:val="28"/>
          <w:szCs w:val="28"/>
        </w:rPr>
        <w:t xml:space="preserve">5.1  Revenue Model</w:t>
      </w:r>
    </w:p>
    <w:p>
      <w:pPr>
        <w:spacing w:after="120" w:line="276"/>
        <w:jc w:val="both"/>
      </w:pPr>
      <w:r>
        <w:rPr>
          <w:rFonts w:ascii="Arial" w:cs="Arial" w:eastAsia="Arial" w:hAnsi="Arial"/>
          <w:sz w:val="22"/>
          <w:szCs w:val="22"/>
        </w:rPr>
        <w:t xml:space="preserve">PitstopIQ operates on a pure Software as a Service subscription model. Revenue is monthly recurring and predictable. There are no per-transaction fees, no hardware sales, and no implementation charges for standard onboarding. The business model benefits from high gross margins (&gt;85%) inherent to SaaS — once a customer is acquired, the incremental cost to serve them is minimal.</w:t>
      </w:r>
    </w:p>
    <w:p>
      <w:pPr>
        <w:spacing w:after="60"/>
      </w:pPr>
    </w:p>
    <w:p>
      <w:pPr>
        <w:spacing w:after="120" w:line="276"/>
        <w:jc w:val="both"/>
      </w:pPr>
      <w:r>
        <w:rPr>
          <w:rFonts w:ascii="Arial" w:cs="Arial" w:eastAsia="Arial" w:hAnsi="Arial"/>
          <w:sz w:val="22"/>
          <w:szCs w:val="22"/>
        </w:rPr>
        <w:t xml:space="preserve">Two additional revenue streams are planned from Year 2:</w:t>
      </w:r>
    </w:p>
    <w:p>
      <w:pPr>
        <w:pStyle w:val="ListParagraph"/>
        <w:numPr>
          <w:ilvl w:val="0"/>
          <w:numId w:val="2"/>
        </w:numPr>
        <w:spacing w:after="80"/>
      </w:pPr>
      <w:r>
        <w:rPr>
          <w:rFonts w:ascii="Arial" w:cs="Arial" w:eastAsia="Arial" w:hAnsi="Arial"/>
          <w:sz w:val="22"/>
          <w:szCs w:val="22"/>
        </w:rPr>
        <w:t xml:space="preserve">SMS Top-Up Packs: centers that exhaust their monthly SMS quota can purchase additional SMS credits (e.g. 500 SMS for LKR 1,500).</w:t>
      </w:r>
    </w:p>
    <w:p>
      <w:pPr>
        <w:pStyle w:val="ListParagraph"/>
        <w:numPr>
          <w:ilvl w:val="0"/>
          <w:numId w:val="2"/>
        </w:numPr>
        <w:spacing w:after="80"/>
      </w:pPr>
      <w:r>
        <w:rPr>
          <w:rFonts w:ascii="Arial" w:cs="Arial" w:eastAsia="Arial" w:hAnsi="Arial"/>
          <w:sz w:val="22"/>
          <w:szCs w:val="22"/>
        </w:rPr>
        <w:t xml:space="preserve">White-Label Reseller Programme: vehicle dealership groups and multi-brand automotive chains can license PitstopIQ under their own branding for a premium fee.</w:t>
      </w:r>
    </w:p>
    <w:p>
      <w:pPr>
        <w:spacing w:after="100"/>
      </w:pPr>
    </w:p>
    <w:p>
      <w:pPr>
        <w:pStyle w:val="Heading2"/>
        <w:spacing w:after="140" w:before="300"/>
      </w:pPr>
      <w:r>
        <w:rPr>
          <w:rFonts w:ascii="Arial" w:cs="Arial" w:eastAsia="Arial" w:hAnsi="Arial"/>
          <w:b/>
          <w:bCs/>
          <w:color w:val="0B1120"/>
          <w:sz w:val="28"/>
          <w:szCs w:val="28"/>
        </w:rPr>
        <w:t xml:space="preserve">5.2  Subscription Plans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c>
          <w:tcPr>
            <w:tcW w:type="dxa" w:w="3600"/>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left"/>
            </w:pPr>
            <w:r>
              <w:rPr>
                <w:rFonts w:ascii="Arial" w:cs="Arial" w:eastAsia="Arial" w:hAnsi="Arial"/>
                <w:b/>
                <w:bCs/>
                <w:color w:val="FFFFFF"/>
                <w:sz w:val="20"/>
                <w:szCs w:val="20"/>
              </w:rPr>
              <w:t xml:space="preserve">Feature</w:t>
            </w:r>
          </w:p>
        </w:tc>
        <w:tc>
          <w:tcPr>
            <w:tcW w:type="dxa" w:w="2713"/>
            <w:tcBorders>
              <w:top w:val="single" w:color="CCCCCC" w:sz="1"/>
              <w:left w:val="single" w:color="CCCCCC" w:sz="1"/>
              <w:bottom w:val="single" w:color="CCCCCC" w:sz="1"/>
              <w:right w:val="single" w:color="CCCCCC" w:sz="1"/>
            </w:tcBorders>
            <w:shd w:fill="166534"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BASIC  —  LKR 4,999 / mo</w:t>
            </w:r>
          </w:p>
        </w:tc>
        <w:tc>
          <w:tcPr>
            <w:tcW w:type="dxa" w:w="2713"/>
            <w:tcBorders>
              <w:top w:val="single" w:color="CCCCCC" w:sz="1"/>
              <w:left w:val="single" w:color="CCCCCC" w:sz="1"/>
              <w:bottom w:val="single" w:color="CCCCCC" w:sz="1"/>
              <w:right w:val="single" w:color="CCCCCC" w:sz="1"/>
            </w:tcBorders>
            <w:shd w:fill="F97316"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PRO  —  LKR 7,999 / mo</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Customer &amp; Vehicle Management</w:t>
            </w:r>
          </w:p>
        </w:tc>
        <w:tc>
          <w:tcPr>
            <w:tcW w:type="dxa" w:w="2713"/>
            <w:tcBorders>
              <w:top w:val="single" w:color="CCCCCC" w:sz="1"/>
              <w:left w:val="single" w:color="CCCCCC" w:sz="1"/>
              <w:bottom w:val="single" w:color="CCCCCC" w:sz="1"/>
              <w:right w:val="single" w:color="CCCCCC" w:sz="1"/>
            </w:tcBorders>
            <w:shd w:fill="F0FDF4"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66534"/>
                <w:sz w:val="20"/>
                <w:szCs w:val="20"/>
              </w:rPr>
              <w:t xml:space="preserve">Included</w:t>
            </w:r>
          </w:p>
        </w:tc>
        <w:tc>
          <w:tcPr>
            <w:tcW w:type="dxa" w:w="2713"/>
            <w:tcBorders>
              <w:top w:val="single" w:color="CCCCCC" w:sz="1"/>
              <w:left w:val="single" w:color="CCCCCC" w:sz="1"/>
              <w:bottom w:val="single" w:color="CCCCCC" w:sz="1"/>
              <w:right w:val="single" w:color="CCCCCC" w:sz="1"/>
            </w:tcBorders>
            <w:shd w:fill="FFF7ED"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F97316"/>
                <w:sz w:val="20"/>
                <w:szCs w:val="20"/>
              </w:rPr>
              <w:t xml:space="preserve">Included</w:t>
            </w:r>
          </w:p>
        </w:tc>
      </w:tr>
      <w:tr>
        <w:tc>
          <w:tcPr>
            <w:tcW w:type="dxa" w:w="36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Service Job Cards + Status Tracking</w:t>
            </w:r>
          </w:p>
        </w:tc>
        <w:tc>
          <w:tcPr>
            <w:tcW w:type="dxa" w:w="2713"/>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66534"/>
                <w:sz w:val="20"/>
                <w:szCs w:val="20"/>
              </w:rPr>
              <w:t xml:space="preserve">Included</w:t>
            </w:r>
          </w:p>
        </w:tc>
        <w:tc>
          <w:tcPr>
            <w:tcW w:type="dxa" w:w="2713"/>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F97316"/>
                <w:sz w:val="20"/>
                <w:szCs w:val="20"/>
              </w:rPr>
              <w:t xml:space="preserve">Included</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Oil Type, Grade &amp; Mileage Logging</w:t>
            </w:r>
          </w:p>
        </w:tc>
        <w:tc>
          <w:tcPr>
            <w:tcW w:type="dxa" w:w="2713"/>
            <w:tcBorders>
              <w:top w:val="single" w:color="CCCCCC" w:sz="1"/>
              <w:left w:val="single" w:color="CCCCCC" w:sz="1"/>
              <w:bottom w:val="single" w:color="CCCCCC" w:sz="1"/>
              <w:right w:val="single" w:color="CCCCCC" w:sz="1"/>
            </w:tcBorders>
            <w:shd w:fill="F0FDF4"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66534"/>
                <w:sz w:val="20"/>
                <w:szCs w:val="20"/>
              </w:rPr>
              <w:t xml:space="preserve">Included</w:t>
            </w:r>
          </w:p>
        </w:tc>
        <w:tc>
          <w:tcPr>
            <w:tcW w:type="dxa" w:w="2713"/>
            <w:tcBorders>
              <w:top w:val="single" w:color="CCCCCC" w:sz="1"/>
              <w:left w:val="single" w:color="CCCCCC" w:sz="1"/>
              <w:bottom w:val="single" w:color="CCCCCC" w:sz="1"/>
              <w:right w:val="single" w:color="CCCCCC" w:sz="1"/>
            </w:tcBorders>
            <w:shd w:fill="FFF7ED"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F97316"/>
                <w:sz w:val="20"/>
                <w:szCs w:val="20"/>
              </w:rPr>
              <w:t xml:space="preserve">Included</w:t>
            </w:r>
          </w:p>
        </w:tc>
      </w:tr>
      <w:tr>
        <w:tc>
          <w:tcPr>
            <w:tcW w:type="dxa" w:w="36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Post-Service Auto SMS</w:t>
            </w:r>
          </w:p>
        </w:tc>
        <w:tc>
          <w:tcPr>
            <w:tcW w:type="dxa" w:w="2713"/>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66534"/>
                <w:sz w:val="20"/>
                <w:szCs w:val="20"/>
              </w:rPr>
              <w:t xml:space="preserve">200 SMS / mo</w:t>
            </w:r>
          </w:p>
        </w:tc>
        <w:tc>
          <w:tcPr>
            <w:tcW w:type="dxa" w:w="2713"/>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F97316"/>
                <w:sz w:val="20"/>
                <w:szCs w:val="20"/>
              </w:rPr>
              <w:t xml:space="preserve">1,000 SMS / mo</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Mileage-Based Reminder SMS</w:t>
            </w:r>
          </w:p>
        </w:tc>
        <w:tc>
          <w:tcPr>
            <w:tcW w:type="dxa" w:w="2713"/>
            <w:tcBorders>
              <w:top w:val="single" w:color="CCCCCC" w:sz="1"/>
              <w:left w:val="single" w:color="CCCCCC" w:sz="1"/>
              <w:bottom w:val="single" w:color="CCCCCC" w:sz="1"/>
              <w:right w:val="single" w:color="CCCCCC" w:sz="1"/>
            </w:tcBorders>
            <w:shd w:fill="F0FDF4"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66534"/>
                <w:sz w:val="20"/>
                <w:szCs w:val="20"/>
              </w:rPr>
              <w:t xml:space="preserve">Included</w:t>
            </w:r>
          </w:p>
        </w:tc>
        <w:tc>
          <w:tcPr>
            <w:tcW w:type="dxa" w:w="2713"/>
            <w:tcBorders>
              <w:top w:val="single" w:color="CCCCCC" w:sz="1"/>
              <w:left w:val="single" w:color="CCCCCC" w:sz="1"/>
              <w:bottom w:val="single" w:color="CCCCCC" w:sz="1"/>
              <w:right w:val="single" w:color="CCCCCC" w:sz="1"/>
            </w:tcBorders>
            <w:shd w:fill="FFF7ED"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F97316"/>
                <w:sz w:val="20"/>
                <w:szCs w:val="20"/>
              </w:rPr>
              <w:t xml:space="preserve">Included</w:t>
            </w:r>
          </w:p>
        </w:tc>
      </w:tr>
      <w:tr>
        <w:tc>
          <w:tcPr>
            <w:tcW w:type="dxa" w:w="36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QR Code per Vehicle</w:t>
            </w:r>
          </w:p>
        </w:tc>
        <w:tc>
          <w:tcPr>
            <w:tcW w:type="dxa" w:w="2713"/>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66534"/>
                <w:sz w:val="20"/>
                <w:szCs w:val="20"/>
              </w:rPr>
              <w:t xml:space="preserve">Included</w:t>
            </w:r>
          </w:p>
        </w:tc>
        <w:tc>
          <w:tcPr>
            <w:tcW w:type="dxa" w:w="2713"/>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F97316"/>
                <w:sz w:val="20"/>
                <w:szCs w:val="20"/>
              </w:rPr>
              <w:t xml:space="preserve">Included</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Dashboard &amp; Reminder Alerts</w:t>
            </w:r>
          </w:p>
        </w:tc>
        <w:tc>
          <w:tcPr>
            <w:tcW w:type="dxa" w:w="2713"/>
            <w:tcBorders>
              <w:top w:val="single" w:color="CCCCCC" w:sz="1"/>
              <w:left w:val="single" w:color="CCCCCC" w:sz="1"/>
              <w:bottom w:val="single" w:color="CCCCCC" w:sz="1"/>
              <w:right w:val="single" w:color="CCCCCC" w:sz="1"/>
            </w:tcBorders>
            <w:shd w:fill="F0FDF4"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66534"/>
                <w:sz w:val="20"/>
                <w:szCs w:val="20"/>
              </w:rPr>
              <w:t xml:space="preserve">Included</w:t>
            </w:r>
          </w:p>
        </w:tc>
        <w:tc>
          <w:tcPr>
            <w:tcW w:type="dxa" w:w="2713"/>
            <w:tcBorders>
              <w:top w:val="single" w:color="CCCCCC" w:sz="1"/>
              <w:left w:val="single" w:color="CCCCCC" w:sz="1"/>
              <w:bottom w:val="single" w:color="CCCCCC" w:sz="1"/>
              <w:right w:val="single" w:color="CCCCCC" w:sz="1"/>
            </w:tcBorders>
            <w:shd w:fill="FFF7ED"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F97316"/>
                <w:sz w:val="20"/>
                <w:szCs w:val="20"/>
              </w:rPr>
              <w:t xml:space="preserve">Included</w:t>
            </w:r>
          </w:p>
        </w:tc>
      </w:tr>
      <w:tr>
        <w:tc>
          <w:tcPr>
            <w:tcW w:type="dxa" w:w="36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Inventory Management</w:t>
            </w:r>
          </w:p>
        </w:tc>
        <w:tc>
          <w:tcPr>
            <w:tcW w:type="dxa" w:w="2713"/>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66534"/>
                <w:sz w:val="20"/>
                <w:szCs w:val="20"/>
              </w:rPr>
              <w:t xml:space="preserve">—</w:t>
            </w:r>
          </w:p>
        </w:tc>
        <w:tc>
          <w:tcPr>
            <w:tcW w:type="dxa" w:w="2713"/>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F97316"/>
                <w:sz w:val="20"/>
                <w:szCs w:val="20"/>
              </w:rPr>
              <w:t xml:space="preserve">Included</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Invoice Generation (PDF)</w:t>
            </w:r>
          </w:p>
        </w:tc>
        <w:tc>
          <w:tcPr>
            <w:tcW w:type="dxa" w:w="2713"/>
            <w:tcBorders>
              <w:top w:val="single" w:color="CCCCCC" w:sz="1"/>
              <w:left w:val="single" w:color="CCCCCC" w:sz="1"/>
              <w:bottom w:val="single" w:color="CCCCCC" w:sz="1"/>
              <w:right w:val="single" w:color="CCCCCC" w:sz="1"/>
            </w:tcBorders>
            <w:shd w:fill="F0FDF4"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66534"/>
                <w:sz w:val="20"/>
                <w:szCs w:val="20"/>
              </w:rPr>
              <w:t xml:space="preserve">—</w:t>
            </w:r>
          </w:p>
        </w:tc>
        <w:tc>
          <w:tcPr>
            <w:tcW w:type="dxa" w:w="2713"/>
            <w:tcBorders>
              <w:top w:val="single" w:color="CCCCCC" w:sz="1"/>
              <w:left w:val="single" w:color="CCCCCC" w:sz="1"/>
              <w:bottom w:val="single" w:color="CCCCCC" w:sz="1"/>
              <w:right w:val="single" w:color="CCCCCC" w:sz="1"/>
            </w:tcBorders>
            <w:shd w:fill="FFF7ED"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F97316"/>
                <w:sz w:val="20"/>
                <w:szCs w:val="20"/>
              </w:rPr>
              <w:t xml:space="preserve">Included</w:t>
            </w:r>
          </w:p>
        </w:tc>
      </w:tr>
      <w:tr>
        <w:tc>
          <w:tcPr>
            <w:tcW w:type="dxa" w:w="36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WhatsApp Invoice Sharing</w:t>
            </w:r>
          </w:p>
        </w:tc>
        <w:tc>
          <w:tcPr>
            <w:tcW w:type="dxa" w:w="2713"/>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66534"/>
                <w:sz w:val="20"/>
                <w:szCs w:val="20"/>
              </w:rPr>
              <w:t xml:space="preserve">—</w:t>
            </w:r>
          </w:p>
        </w:tc>
        <w:tc>
          <w:tcPr>
            <w:tcW w:type="dxa" w:w="2713"/>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F97316"/>
                <w:sz w:val="20"/>
                <w:szCs w:val="20"/>
              </w:rPr>
              <w:t xml:space="preserve">Included</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Employee Management</w:t>
            </w:r>
          </w:p>
        </w:tc>
        <w:tc>
          <w:tcPr>
            <w:tcW w:type="dxa" w:w="2713"/>
            <w:tcBorders>
              <w:top w:val="single" w:color="CCCCCC" w:sz="1"/>
              <w:left w:val="single" w:color="CCCCCC" w:sz="1"/>
              <w:bottom w:val="single" w:color="CCCCCC" w:sz="1"/>
              <w:right w:val="single" w:color="CCCCCC" w:sz="1"/>
            </w:tcBorders>
            <w:shd w:fill="F0FDF4"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66534"/>
                <w:sz w:val="20"/>
                <w:szCs w:val="20"/>
              </w:rPr>
              <w:t xml:space="preserve">—</w:t>
            </w:r>
          </w:p>
        </w:tc>
        <w:tc>
          <w:tcPr>
            <w:tcW w:type="dxa" w:w="2713"/>
            <w:tcBorders>
              <w:top w:val="single" w:color="CCCCCC" w:sz="1"/>
              <w:left w:val="single" w:color="CCCCCC" w:sz="1"/>
              <w:bottom w:val="single" w:color="CCCCCC" w:sz="1"/>
              <w:right w:val="single" w:color="CCCCCC" w:sz="1"/>
            </w:tcBorders>
            <w:shd w:fill="FFF7ED"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F97316"/>
                <w:sz w:val="20"/>
                <w:szCs w:val="20"/>
              </w:rPr>
              <w:t xml:space="preserve">Included</w:t>
            </w:r>
          </w:p>
        </w:tc>
      </w:tr>
      <w:tr>
        <w:tc>
          <w:tcPr>
            <w:tcW w:type="dxa" w:w="36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Analytics &amp; Revenue Reports</w:t>
            </w:r>
          </w:p>
        </w:tc>
        <w:tc>
          <w:tcPr>
            <w:tcW w:type="dxa" w:w="2713"/>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66534"/>
                <w:sz w:val="20"/>
                <w:szCs w:val="20"/>
              </w:rPr>
              <w:t xml:space="preserve">—</w:t>
            </w:r>
          </w:p>
        </w:tc>
        <w:tc>
          <w:tcPr>
            <w:tcW w:type="dxa" w:w="2713"/>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F97316"/>
                <w:sz w:val="20"/>
                <w:szCs w:val="20"/>
              </w:rPr>
              <w:t xml:space="preserve">Included</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Multi-Branch Support</w:t>
            </w:r>
          </w:p>
        </w:tc>
        <w:tc>
          <w:tcPr>
            <w:tcW w:type="dxa" w:w="2713"/>
            <w:tcBorders>
              <w:top w:val="single" w:color="CCCCCC" w:sz="1"/>
              <w:left w:val="single" w:color="CCCCCC" w:sz="1"/>
              <w:bottom w:val="single" w:color="CCCCCC" w:sz="1"/>
              <w:right w:val="single" w:color="CCCCCC" w:sz="1"/>
            </w:tcBorders>
            <w:shd w:fill="F0FDF4"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66534"/>
                <w:sz w:val="20"/>
                <w:szCs w:val="20"/>
              </w:rPr>
              <w:t xml:space="preserve">—</w:t>
            </w:r>
          </w:p>
        </w:tc>
        <w:tc>
          <w:tcPr>
            <w:tcW w:type="dxa" w:w="2713"/>
            <w:tcBorders>
              <w:top w:val="single" w:color="CCCCCC" w:sz="1"/>
              <w:left w:val="single" w:color="CCCCCC" w:sz="1"/>
              <w:bottom w:val="single" w:color="CCCCCC" w:sz="1"/>
              <w:right w:val="single" w:color="CCCCCC" w:sz="1"/>
            </w:tcBorders>
            <w:shd w:fill="FFF7ED"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F97316"/>
                <w:sz w:val="20"/>
                <w:szCs w:val="20"/>
              </w:rPr>
              <w:t xml:space="preserve">Included</w:t>
            </w:r>
          </w:p>
        </w:tc>
      </w:tr>
      <w:tr>
        <w:tc>
          <w:tcPr>
            <w:tcW w:type="dxa" w:w="36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CSV Data Export</w:t>
            </w:r>
          </w:p>
        </w:tc>
        <w:tc>
          <w:tcPr>
            <w:tcW w:type="dxa" w:w="2713"/>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66534"/>
                <w:sz w:val="20"/>
                <w:szCs w:val="20"/>
              </w:rPr>
              <w:t xml:space="preserve">—</w:t>
            </w:r>
          </w:p>
        </w:tc>
        <w:tc>
          <w:tcPr>
            <w:tcW w:type="dxa" w:w="2713"/>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F97316"/>
                <w:sz w:val="20"/>
                <w:szCs w:val="20"/>
              </w:rPr>
              <w:t xml:space="preserve">Included</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Max Branches</w:t>
            </w:r>
          </w:p>
        </w:tc>
        <w:tc>
          <w:tcPr>
            <w:tcW w:type="dxa" w:w="2713"/>
            <w:tcBorders>
              <w:top w:val="single" w:color="CCCCCC" w:sz="1"/>
              <w:left w:val="single" w:color="CCCCCC" w:sz="1"/>
              <w:bottom w:val="single" w:color="CCCCCC" w:sz="1"/>
              <w:right w:val="single" w:color="CCCCCC" w:sz="1"/>
            </w:tcBorders>
            <w:shd w:fill="F0FDF4"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66534"/>
                <w:sz w:val="20"/>
                <w:szCs w:val="20"/>
              </w:rPr>
              <w:t xml:space="preserve">1</w:t>
            </w:r>
          </w:p>
        </w:tc>
        <w:tc>
          <w:tcPr>
            <w:tcW w:type="dxa" w:w="2713"/>
            <w:tcBorders>
              <w:top w:val="single" w:color="CCCCCC" w:sz="1"/>
              <w:left w:val="single" w:color="CCCCCC" w:sz="1"/>
              <w:bottom w:val="single" w:color="CCCCCC" w:sz="1"/>
              <w:right w:val="single" w:color="CCCCCC" w:sz="1"/>
            </w:tcBorders>
            <w:shd w:fill="FFF7ED"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F97316"/>
                <w:sz w:val="20"/>
                <w:szCs w:val="20"/>
              </w:rPr>
              <w:t xml:space="preserve">Unlimited</w:t>
            </w:r>
          </w:p>
        </w:tc>
      </w:tr>
      <w:tr>
        <w:tc>
          <w:tcPr>
            <w:tcW w:type="dxa" w:w="36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Customer Support</w:t>
            </w:r>
          </w:p>
        </w:tc>
        <w:tc>
          <w:tcPr>
            <w:tcW w:type="dxa" w:w="2713"/>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166534"/>
                <w:sz w:val="20"/>
                <w:szCs w:val="20"/>
              </w:rPr>
              <w:t xml:space="preserve">Email</w:t>
            </w:r>
          </w:p>
        </w:tc>
        <w:tc>
          <w:tcPr>
            <w:tcW w:type="dxa" w:w="2713"/>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F97316"/>
                <w:sz w:val="20"/>
                <w:szCs w:val="20"/>
              </w:rPr>
              <w:t xml:space="preserve">Priority Email + WhatsApp</w:t>
            </w:r>
          </w:p>
        </w:tc>
      </w:tr>
    </w:tbl>
    <w:p>
      <w:pPr>
        <w:spacing w:after="200"/>
      </w:pPr>
    </w:p>
    <w:p>
      <w:pPr>
        <w:pStyle w:val="Heading2"/>
        <w:spacing w:after="140" w:before="300"/>
      </w:pPr>
      <w:r>
        <w:rPr>
          <w:rFonts w:ascii="Arial" w:cs="Arial" w:eastAsia="Arial" w:hAnsi="Arial"/>
          <w:b/>
          <w:bCs/>
          <w:color w:val="0B1120"/>
          <w:sz w:val="28"/>
          <w:szCs w:val="28"/>
        </w:rPr>
        <w:t xml:space="preserve">5.3  Unit Economics (Estimates)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Metric</w:t>
            </w:r>
          </w:p>
        </w:tc>
        <w:tc>
          <w:tcPr>
            <w:tcW w:type="dxa" w:w="3013"/>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Basic Plan</w:t>
            </w:r>
          </w:p>
        </w:tc>
        <w:tc>
          <w:tcPr>
            <w:tcW w:type="dxa" w:w="3013"/>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Pro Plan</w:t>
            </w:r>
          </w:p>
        </w:tc>
      </w:tr>
      <w:tr>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Monthly Revenue</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LKR 4,999</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LKR 7,999</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Est. SMS Cost / center / mo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LKR 300</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LKR 1,500</w:t>
            </w:r>
          </w:p>
        </w:tc>
      </w:tr>
      <w:tr>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Infrastructure Cost / center / mo</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LKR 120</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LKR 200</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Gross Profit / center / mo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bCs/>
                <w:color w:val="166534"/>
                <w:sz w:val="20"/>
                <w:szCs w:val="20"/>
              </w:rPr>
              <w:t xml:space="preserve">LKR 4,579</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bCs/>
                <w:color w:val="166534"/>
                <w:sz w:val="20"/>
                <w:szCs w:val="20"/>
              </w:rPr>
              <w:t xml:space="preserve">LKR 6,299</w:t>
            </w:r>
          </w:p>
        </w:tc>
      </w:tr>
      <w:tr>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Gross Margin</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166534"/>
                <w:sz w:val="20"/>
                <w:szCs w:val="20"/>
              </w:rPr>
              <w:t xml:space="preserve">91.6%</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166534"/>
                <w:sz w:val="20"/>
                <w:szCs w:val="20"/>
              </w:rPr>
              <w:t xml:space="preserve">78.7%</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Est. Customer Acquisition Cost (CAC)</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LKR 15,000</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LKR 25,000</w:t>
            </w:r>
          </w:p>
        </w:tc>
      </w:tr>
      <w:tr>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Est. Customer Lifetime (36 mo avg)</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0B1120"/>
                <w:sz w:val="20"/>
                <w:szCs w:val="20"/>
              </w:rPr>
              <w:t xml:space="preserve">LKR 164,967</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0B1120"/>
                <w:sz w:val="20"/>
                <w:szCs w:val="20"/>
              </w:rPr>
              <w:t xml:space="preserve">LKR 287,964</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LTV : CAC Ratio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bCs/>
                <w:color w:val="F97316"/>
                <w:sz w:val="20"/>
                <w:szCs w:val="20"/>
              </w:rPr>
              <w:t xml:space="preserve">11 : 1</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bCs/>
                <w:color w:val="F97316"/>
                <w:sz w:val="20"/>
                <w:szCs w:val="20"/>
              </w:rPr>
              <w:t xml:space="preserve">11.5 : 1</w:t>
            </w:r>
          </w:p>
        </w:tc>
      </w:tr>
    </w:tbl>
    <w:p>
      <w:pPr>
        <w:spacing w:after="0"/>
      </w:pPr>
      <w:r>
        <w:br w:type="page"/>
      </w:r>
    </w:p>
    <w:p>
      <w:pPr>
        <w:pStyle w:val="Heading1"/>
        <w:pBdr>
          <w:bottom w:val="single" w:color="F97316" w:sz="8" w:space="1"/>
        </w:pBdr>
        <w:spacing w:after="200" w:before="480"/>
      </w:pPr>
      <w:r>
        <w:rPr>
          <w:rFonts w:ascii="Arial" w:cs="Arial" w:eastAsia="Arial" w:hAnsi="Arial"/>
          <w:b/>
          <w:bCs/>
          <w:color w:val="0B1120"/>
          <w:sz w:val="36"/>
          <w:szCs w:val="36"/>
        </w:rPr>
        <w:t xml:space="preserve">6.  Go-to-Market Strategy</w:t>
      </w:r>
    </w:p>
    <w:p>
      <w:pPr>
        <w:spacing w:after="60"/>
      </w:pPr>
    </w:p>
    <w:p>
      <w:pPr>
        <w:pStyle w:val="Heading2"/>
        <w:spacing w:after="140" w:before="300"/>
      </w:pPr>
      <w:r>
        <w:rPr>
          <w:rFonts w:ascii="Arial" w:cs="Arial" w:eastAsia="Arial" w:hAnsi="Arial"/>
          <w:b/>
          <w:bCs/>
          <w:color w:val="0B1120"/>
          <w:sz w:val="28"/>
          <w:szCs w:val="28"/>
        </w:rPr>
        <w:t xml:space="preserve">6.1  Phase 1 — Kandy Pilot (Month 1–3)</w:t>
      </w:r>
    </w:p>
    <w:p>
      <w:pPr>
        <w:spacing w:after="120" w:line="276"/>
        <w:jc w:val="both"/>
      </w:pPr>
      <w:r>
        <w:rPr>
          <w:rFonts w:ascii="Arial" w:cs="Arial" w:eastAsia="Arial" w:hAnsi="Arial"/>
          <w:sz w:val="22"/>
          <w:szCs w:val="22"/>
        </w:rPr>
        <w:t xml:space="preserve">The founder is based in Kandy, Sri Lanka's second-largest city, with direct access to the local automotive service community. The go-to-market launch is a deliberate foot-on-the-ground campaign:</w:t>
      </w:r>
    </w:p>
    <w:p>
      <w:pPr>
        <w:pStyle w:val="ListParagraph"/>
        <w:numPr>
          <w:ilvl w:val="0"/>
          <w:numId w:val="2"/>
        </w:numPr>
        <w:spacing w:after="80"/>
      </w:pPr>
      <w:r>
        <w:rPr>
          <w:rFonts w:ascii="Arial" w:cs="Arial" w:eastAsia="Arial" w:hAnsi="Arial"/>
          <w:sz w:val="22"/>
          <w:szCs w:val="22"/>
        </w:rPr>
        <w:t xml:space="preserve">Identify 20–30 Kandy service centers with 30+ vehicles per month via direct visits.</w:t>
      </w:r>
    </w:p>
    <w:p>
      <w:pPr>
        <w:pStyle w:val="ListParagraph"/>
        <w:numPr>
          <w:ilvl w:val="0"/>
          <w:numId w:val="2"/>
        </w:numPr>
        <w:spacing w:after="80"/>
      </w:pPr>
      <w:r>
        <w:rPr>
          <w:rFonts w:ascii="Arial" w:cs="Arial" w:eastAsia="Arial" w:hAnsi="Arial"/>
          <w:sz w:val="22"/>
          <w:szCs w:val="22"/>
        </w:rPr>
        <w:t xml:space="preserve">Offer a 30-day free pilot with full concierge onboarding — the founder personally assists with data entry for the first week.</w:t>
      </w:r>
    </w:p>
    <w:p>
      <w:pPr>
        <w:pStyle w:val="ListParagraph"/>
        <w:numPr>
          <w:ilvl w:val="0"/>
          <w:numId w:val="2"/>
        </w:numPr>
        <w:spacing w:after="80"/>
      </w:pPr>
      <w:r>
        <w:rPr>
          <w:rFonts w:ascii="Arial" w:cs="Arial" w:eastAsia="Arial" w:hAnsi="Arial"/>
          <w:sz w:val="22"/>
          <w:szCs w:val="22"/>
        </w:rPr>
        <w:t xml:space="preserve">Collect feedback after two weeks; iterate on the most-requested missing features.</w:t>
      </w:r>
    </w:p>
    <w:p>
      <w:pPr>
        <w:pStyle w:val="ListParagraph"/>
        <w:numPr>
          <w:ilvl w:val="0"/>
          <w:numId w:val="2"/>
        </w:numPr>
        <w:spacing w:after="80"/>
      </w:pPr>
      <w:r>
        <w:rPr>
          <w:rFonts w:ascii="Arial" w:cs="Arial" w:eastAsia="Arial" w:hAnsi="Arial"/>
          <w:sz w:val="22"/>
          <w:szCs w:val="22"/>
        </w:rPr>
        <w:t xml:space="preserve">Convert pilot customers to paid Basic plan at month's end; waive the first month's fee if they refer one other center.</w:t>
      </w:r>
    </w:p>
    <w:p>
      <w:pPr>
        <w:spacing w:after="60"/>
      </w:pPr>
    </w:p>
    <w:p>
      <w:pPr>
        <w:spacing w:after="120" w:line="276"/>
        <w:jc w:val="both"/>
      </w:pPr>
      <w:r>
        <w:rPr>
          <w:rFonts w:ascii="Arial" w:cs="Arial" w:eastAsia="Arial" w:hAnsi="Arial"/>
          <w:sz w:val="22"/>
          <w:szCs w:val="22"/>
        </w:rPr>
        <w:t xml:space="preserve">Success metric: 5 paying customers by Month 3.</w:t>
      </w:r>
    </w:p>
    <w:p>
      <w:pPr>
        <w:spacing w:after="100"/>
      </w:pPr>
    </w:p>
    <w:p>
      <w:pPr>
        <w:pStyle w:val="Heading2"/>
        <w:spacing w:after="140" w:before="300"/>
      </w:pPr>
      <w:r>
        <w:rPr>
          <w:rFonts w:ascii="Arial" w:cs="Arial" w:eastAsia="Arial" w:hAnsi="Arial"/>
          <w:b/>
          <w:bCs/>
          <w:color w:val="0B1120"/>
          <w:sz w:val="28"/>
          <w:szCs w:val="28"/>
        </w:rPr>
        <w:t xml:space="preserve">6.2  Phase 2 — Island-Wide Expansion (Month 4–8)</w:t>
      </w:r>
    </w:p>
    <w:p>
      <w:pPr>
        <w:pStyle w:val="ListParagraph"/>
        <w:numPr>
          <w:ilvl w:val="0"/>
          <w:numId w:val="2"/>
        </w:numPr>
        <w:spacing w:after="80"/>
      </w:pPr>
      <w:r>
        <w:rPr>
          <w:rFonts w:ascii="Arial" w:cs="Arial" w:eastAsia="Arial" w:hAnsi="Arial"/>
          <w:sz w:val="22"/>
          <w:szCs w:val="22"/>
        </w:rPr>
        <w:t xml:space="preserve">Hire 1–2 commission-based field sales agents in Colombo and Galle to replicate the Kandy outreach model.</w:t>
      </w:r>
    </w:p>
    <w:p>
      <w:pPr>
        <w:pStyle w:val="ListParagraph"/>
        <w:numPr>
          <w:ilvl w:val="0"/>
          <w:numId w:val="2"/>
        </w:numPr>
        <w:spacing w:after="80"/>
      </w:pPr>
      <w:r>
        <w:rPr>
          <w:rFonts w:ascii="Arial" w:cs="Arial" w:eastAsia="Arial" w:hAnsi="Arial"/>
          <w:sz w:val="22"/>
          <w:szCs w:val="22"/>
        </w:rPr>
        <w:t xml:space="preserve">Launch PitstopIQ LinkedIn and Facebook pages targeting automotive business owners.</w:t>
      </w:r>
    </w:p>
    <w:p>
      <w:pPr>
        <w:pStyle w:val="ListParagraph"/>
        <w:numPr>
          <w:ilvl w:val="0"/>
          <w:numId w:val="2"/>
        </w:numPr>
        <w:spacing w:after="80"/>
      </w:pPr>
      <w:r>
        <w:rPr>
          <w:rFonts w:ascii="Arial" w:cs="Arial" w:eastAsia="Arial" w:hAnsi="Arial"/>
          <w:sz w:val="22"/>
          <w:szCs w:val="22"/>
        </w:rPr>
        <w:t xml:space="preserve">Publish Sinhala-language YouTube shorts demonstrating the SMS reminder flow (the highest-impact feature).</w:t>
      </w:r>
    </w:p>
    <w:p>
      <w:pPr>
        <w:pStyle w:val="ListParagraph"/>
        <w:numPr>
          <w:ilvl w:val="0"/>
          <w:numId w:val="2"/>
        </w:numPr>
        <w:spacing w:after="80"/>
      </w:pPr>
      <w:r>
        <w:rPr>
          <w:rFonts w:ascii="Arial" w:cs="Arial" w:eastAsia="Arial" w:hAnsi="Arial"/>
          <w:sz w:val="22"/>
          <w:szCs w:val="22"/>
        </w:rPr>
        <w:t xml:space="preserve">Partner with Dialog Axiata Business Solutions as a referral channel — Dialog already sells SMS packages to workshops and can bundle PitstopIQ.</w:t>
      </w:r>
    </w:p>
    <w:p>
      <w:pPr>
        <w:pStyle w:val="ListParagraph"/>
        <w:numPr>
          <w:ilvl w:val="0"/>
          <w:numId w:val="2"/>
        </w:numPr>
        <w:spacing w:after="80"/>
      </w:pPr>
      <w:r>
        <w:rPr>
          <w:rFonts w:ascii="Arial" w:cs="Arial" w:eastAsia="Arial" w:hAnsi="Arial"/>
          <w:sz w:val="22"/>
          <w:szCs w:val="22"/>
        </w:rPr>
        <w:t xml:space="preserve">Target: 50 paying customers (40 Basic + 10 Pro) by Month 6, generating LKR 270,000/mo MRR.</w:t>
      </w:r>
    </w:p>
    <w:p>
      <w:pPr>
        <w:spacing w:after="100"/>
      </w:pPr>
    </w:p>
    <w:p>
      <w:pPr>
        <w:pStyle w:val="Heading2"/>
        <w:spacing w:after="140" w:before="300"/>
      </w:pPr>
      <w:r>
        <w:rPr>
          <w:rFonts w:ascii="Arial" w:cs="Arial" w:eastAsia="Arial" w:hAnsi="Arial"/>
          <w:b/>
          <w:bCs/>
          <w:color w:val="0B1120"/>
          <w:sz w:val="28"/>
          <w:szCs w:val="28"/>
        </w:rPr>
        <w:t xml:space="preserve">6.3  Phase 3 — Deepening and ASEAN (Year 2+)</w:t>
      </w:r>
    </w:p>
    <w:p>
      <w:pPr>
        <w:pStyle w:val="ListParagraph"/>
        <w:numPr>
          <w:ilvl w:val="0"/>
          <w:numId w:val="2"/>
        </w:numPr>
        <w:spacing w:after="80"/>
      </w:pPr>
      <w:r>
        <w:rPr>
          <w:rFonts w:ascii="Arial" w:cs="Arial" w:eastAsia="Arial" w:hAnsi="Arial"/>
          <w:sz w:val="22"/>
          <w:szCs w:val="22"/>
        </w:rPr>
        <w:t xml:space="preserve">In-app referral programme: existing customers earn one free month for each verified referral.</w:t>
      </w:r>
    </w:p>
    <w:p>
      <w:pPr>
        <w:pStyle w:val="ListParagraph"/>
        <w:numPr>
          <w:ilvl w:val="0"/>
          <w:numId w:val="2"/>
        </w:numPr>
        <w:spacing w:after="80"/>
      </w:pPr>
      <w:r>
        <w:rPr>
          <w:rFonts w:ascii="Arial" w:cs="Arial" w:eastAsia="Arial" w:hAnsi="Arial"/>
          <w:sz w:val="22"/>
          <w:szCs w:val="22"/>
        </w:rPr>
        <w:t xml:space="preserve">Introduce annual plan discount (10 months for the price of 12) to improve cash flow and reduce churn.</w:t>
      </w:r>
    </w:p>
    <w:p>
      <w:pPr>
        <w:pStyle w:val="ListParagraph"/>
        <w:numPr>
          <w:ilvl w:val="0"/>
          <w:numId w:val="2"/>
        </w:numPr>
        <w:spacing w:after="80"/>
      </w:pPr>
      <w:r>
        <w:rPr>
          <w:rFonts w:ascii="Arial" w:cs="Arial" w:eastAsia="Arial" w:hAnsi="Arial"/>
          <w:sz w:val="22"/>
          <w:szCs w:val="22"/>
        </w:rPr>
        <w:t xml:space="preserve">Explore Malaysia as the first ASEAN market: large Tamil-speaking community, similar SMB vehicle service culture, Dialog equivalent (Maxis / Celcom), and familiar regulatory environment.</w:t>
      </w:r>
    </w:p>
    <w:p>
      <w:pPr>
        <w:spacing w:after="100"/>
      </w:pPr>
    </w:p>
    <w:p>
      <w:pPr>
        <w:pStyle w:val="Heading2"/>
        <w:spacing w:after="140" w:before="300"/>
      </w:pPr>
      <w:r>
        <w:rPr>
          <w:rFonts w:ascii="Arial" w:cs="Arial" w:eastAsia="Arial" w:hAnsi="Arial"/>
          <w:b/>
          <w:bCs/>
          <w:color w:val="0B1120"/>
          <w:sz w:val="28"/>
          <w:szCs w:val="28"/>
        </w:rPr>
        <w:t xml:space="preserve">6.4  Pricing Rationale</w:t>
      </w:r>
    </w:p>
    <w:p>
      <w:pPr>
        <w:spacing w:after="120" w:line="276"/>
        <w:jc w:val="both"/>
      </w:pPr>
      <w:r>
        <w:rPr>
          <w:rFonts w:ascii="Arial" w:cs="Arial" w:eastAsia="Arial" w:hAnsi="Arial"/>
          <w:sz w:val="22"/>
          <w:szCs w:val="22"/>
        </w:rPr>
        <w:t xml:space="preserve">LKR 4,999 per month (Basic) is priced at approximately 10–12% of a service center's typical gross revenue from a single average day of trading. It is positioned as a direct replacement for the cost and waste associated with paper-based processes. The Pro tier at LKR 7,999 is priced to capture the value of inventory visibility alone — a center that eliminates one LKR 8,000 overstock purchase per month breaks even on the subscription.</w:t>
      </w:r>
    </w:p>
    <w:p>
      <w:pPr>
        <w:spacing w:after="0"/>
      </w:pPr>
      <w:r>
        <w:br w:type="page"/>
      </w:r>
    </w:p>
    <w:p>
      <w:pPr>
        <w:pStyle w:val="Heading1"/>
        <w:pBdr>
          <w:bottom w:val="single" w:color="F97316" w:sz="8" w:space="1"/>
        </w:pBdr>
        <w:spacing w:after="200" w:before="480"/>
      </w:pPr>
      <w:r>
        <w:rPr>
          <w:rFonts w:ascii="Arial" w:cs="Arial" w:eastAsia="Arial" w:hAnsi="Arial"/>
          <w:b/>
          <w:bCs/>
          <w:color w:val="0B1120"/>
          <w:sz w:val="36"/>
          <w:szCs w:val="36"/>
        </w:rPr>
        <w:t xml:space="preserve">7.  Technology</w:t>
      </w:r>
    </w:p>
    <w:p>
      <w:pPr>
        <w:spacing w:after="60"/>
      </w:pPr>
    </w:p>
    <w:p>
      <w:pPr>
        <w:pStyle w:val="Heading2"/>
        <w:spacing w:after="140" w:before="300"/>
      </w:pPr>
      <w:r>
        <w:rPr>
          <w:rFonts w:ascii="Arial" w:cs="Arial" w:eastAsia="Arial" w:hAnsi="Arial"/>
          <w:b/>
          <w:bCs/>
          <w:color w:val="0B1120"/>
          <w:sz w:val="28"/>
          <w:szCs w:val="28"/>
        </w:rPr>
        <w:t xml:space="preserve">7.1  Architecture Overview</w:t>
      </w:r>
    </w:p>
    <w:p>
      <w:pPr>
        <w:spacing w:after="120" w:line="276"/>
        <w:jc w:val="both"/>
      </w:pPr>
      <w:r>
        <w:rPr>
          <w:rFonts w:ascii="Arial" w:cs="Arial" w:eastAsia="Arial" w:hAnsi="Arial"/>
          <w:sz w:val="22"/>
          <w:szCs w:val="22"/>
        </w:rPr>
        <w:t xml:space="preserve">PitstopIQ is built on a modern, serverless cloud stack designed for zero-infrastructure-management and linear cost scaling: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Layer</w:t>
            </w:r>
          </w:p>
        </w:tc>
        <w:tc>
          <w:tcPr>
            <w:tcW w:type="dxa" w:w="6226"/>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Technology &amp; Notes</w:t>
            </w:r>
          </w:p>
        </w:tc>
      </w:tr>
      <w:tr>
        <w:tc>
          <w:tcPr>
            <w:tcW w:type="dxa" w:w="28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color w:val="000000"/>
                <w:sz w:val="20"/>
                <w:szCs w:val="20"/>
              </w:rPr>
              <w:t xml:space="preserve">Frontend</w:t>
            </w:r>
          </w:p>
        </w:tc>
        <w:tc>
          <w:tcPr>
            <w:tcW w:type="dxa" w:w="6226"/>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React 18 + TypeScript + Vite. Tailwind CSS + shadcn/ui with custom Navy / Orange theme tokens. Mobile-first, PWA-capable.</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color w:val="000000"/>
                <w:sz w:val="20"/>
                <w:szCs w:val="20"/>
              </w:rPr>
              <w:t xml:space="preserve">State Management</w:t>
            </w:r>
          </w:p>
        </w:tc>
        <w:tc>
          <w:tcPr>
            <w:tcW w:type="dxa" w:w="62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Zustand: authentication state, active center context, plan-gating flags.</w:t>
            </w:r>
          </w:p>
        </w:tc>
      </w:tr>
      <w:tr>
        <w:tc>
          <w:tcPr>
            <w:tcW w:type="dxa" w:w="28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color w:val="000000"/>
                <w:sz w:val="20"/>
                <w:szCs w:val="20"/>
              </w:rPr>
              <w:t xml:space="preserve">Database</w:t>
            </w:r>
          </w:p>
        </w:tc>
        <w:tc>
          <w:tcPr>
            <w:tcW w:type="dxa" w:w="6226"/>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Firebase Firestore: real-time, offline-capable, auto-scaled. Sub-collection architecture scoped per service center for multi-tenancy and data isolation.</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color w:val="000000"/>
                <w:sz w:val="20"/>
                <w:szCs w:val="20"/>
              </w:rPr>
              <w:t xml:space="preserve">Authentication</w:t>
            </w:r>
          </w:p>
        </w:tc>
        <w:tc>
          <w:tcPr>
            <w:tcW w:type="dxa" w:w="62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Firebase Auth: Email/password + Google OAuth. Custom claims encode staff roles (owner, manager, technician, cashier).</w:t>
            </w:r>
          </w:p>
        </w:tc>
      </w:tr>
      <w:tr>
        <w:tc>
          <w:tcPr>
            <w:tcW w:type="dxa" w:w="28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color w:val="000000"/>
                <w:sz w:val="20"/>
                <w:szCs w:val="20"/>
              </w:rPr>
              <w:t xml:space="preserve">Backend / Functions</w:t>
            </w:r>
          </w:p>
        </w:tc>
        <w:tc>
          <w:tcPr>
            <w:tcW w:type="dxa" w:w="6226"/>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Firebase Cloud Functions: nightly SMS reminder cron (Firebase Scheduler), PDF invoice generation (PDFKit), payment webhook handlers.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color w:val="000000"/>
                <w:sz w:val="20"/>
                <w:szCs w:val="20"/>
              </w:rPr>
              <w:t xml:space="preserve">SMS Delivery</w:t>
            </w:r>
          </w:p>
        </w:tc>
        <w:tc>
          <w:tcPr>
            <w:tcW w:type="dxa" w:w="62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Dialog Axiata Bulk SMS API (primary, LKR per SMS). Twilio as hot standby — abstraction layer allows provider swap without code changes.</w:t>
            </w:r>
          </w:p>
        </w:tc>
      </w:tr>
      <w:tr>
        <w:tc>
          <w:tcPr>
            <w:tcW w:type="dxa" w:w="28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color w:val="000000"/>
                <w:sz w:val="20"/>
                <w:szCs w:val="20"/>
              </w:rPr>
              <w:t xml:space="preserve">Payments</w:t>
            </w:r>
          </w:p>
        </w:tc>
        <w:tc>
          <w:tcPr>
            <w:tcW w:type="dxa" w:w="6226"/>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PayHere for LK card processing + bank transfers. Stripe for international card payments at scale.</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color w:val="000000"/>
                <w:sz w:val="20"/>
                <w:szCs w:val="20"/>
              </w:rPr>
              <w:t xml:space="preserve">Hosting / CDN</w:t>
            </w:r>
          </w:p>
        </w:tc>
        <w:tc>
          <w:tcPr>
            <w:tcW w:type="dxa" w:w="62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Firebase Hosting with global CDN. Custom domain: pitstopiq.com. Deploy target: pitstopiq.web.app.</w:t>
            </w:r>
          </w:p>
        </w:tc>
      </w:tr>
      <w:tr>
        <w:tc>
          <w:tcPr>
            <w:tcW w:type="dxa" w:w="28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color w:val="000000"/>
                <w:sz w:val="20"/>
                <w:szCs w:val="20"/>
              </w:rPr>
              <w:t xml:space="preserve">File Storage</w:t>
            </w:r>
          </w:p>
        </w:tc>
        <w:tc>
          <w:tcPr>
            <w:tcW w:type="dxa" w:w="6226"/>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Firebase Storage: center logos, vehicle photos, generated PDF invoices.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color w:val="000000"/>
                <w:sz w:val="20"/>
                <w:szCs w:val="20"/>
              </w:rPr>
              <w:t xml:space="preserve">Charts / Analytics</w:t>
            </w:r>
          </w:p>
        </w:tc>
        <w:tc>
          <w:tcPr>
            <w:tcW w:type="dxa" w:w="62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Recharts library: revenue bar charts, service type donut charts, technician performance tables, peak-hour heat maps.</w:t>
            </w:r>
          </w:p>
        </w:tc>
      </w:tr>
    </w:tbl>
    <w:p>
      <w:pPr>
        <w:spacing w:after="120"/>
      </w:pPr>
    </w:p>
    <w:p>
      <w:pPr>
        <w:pStyle w:val="Heading2"/>
        <w:spacing w:after="140" w:before="300"/>
      </w:pPr>
      <w:r>
        <w:rPr>
          <w:rFonts w:ascii="Arial" w:cs="Arial" w:eastAsia="Arial" w:hAnsi="Arial"/>
          <w:b/>
          <w:bCs/>
          <w:color w:val="0B1120"/>
          <w:sz w:val="28"/>
          <w:szCs w:val="28"/>
        </w:rPr>
        <w:t xml:space="preserve">7.2  Data Security &amp; Privacy</w:t>
      </w:r>
    </w:p>
    <w:p>
      <w:pPr>
        <w:pStyle w:val="ListParagraph"/>
        <w:numPr>
          <w:ilvl w:val="0"/>
          <w:numId w:val="2"/>
        </w:numPr>
        <w:spacing w:after="80"/>
      </w:pPr>
      <w:r>
        <w:rPr>
          <w:rFonts w:ascii="Arial" w:cs="Arial" w:eastAsia="Arial" w:hAnsi="Arial"/>
          <w:sz w:val="22"/>
          <w:szCs w:val="22"/>
        </w:rPr>
        <w:t xml:space="preserve">All data stored on Google Cloud (Firebase), Singapore region — the closest data centre to Sri Lanka, meeting data residency expectations.</w:t>
      </w:r>
    </w:p>
    <w:p>
      <w:pPr>
        <w:pStyle w:val="ListParagraph"/>
        <w:numPr>
          <w:ilvl w:val="0"/>
          <w:numId w:val="2"/>
        </w:numPr>
        <w:spacing w:after="80"/>
      </w:pPr>
      <w:r>
        <w:rPr>
          <w:rFonts w:ascii="Arial" w:cs="Arial" w:eastAsia="Arial" w:hAnsi="Arial"/>
          <w:sz w:val="22"/>
          <w:szCs w:val="22"/>
        </w:rPr>
        <w:t xml:space="preserve">All data transmissions encrypted via HTTPS / TLS 1.3.</w:t>
      </w:r>
    </w:p>
    <w:p>
      <w:pPr>
        <w:pStyle w:val="ListParagraph"/>
        <w:numPr>
          <w:ilvl w:val="0"/>
          <w:numId w:val="2"/>
        </w:numPr>
        <w:spacing w:after="80"/>
      </w:pPr>
      <w:r>
        <w:rPr>
          <w:rFonts w:ascii="Arial" w:cs="Arial" w:eastAsia="Arial" w:hAnsi="Arial"/>
          <w:sz w:val="22"/>
          <w:szCs w:val="22"/>
        </w:rPr>
        <w:t xml:space="preserve">Firestore Security Rules enforce strict multi-tenancy: a center's staff can only read and write documents belonging to that center.</w:t>
      </w:r>
    </w:p>
    <w:p>
      <w:pPr>
        <w:pStyle w:val="ListParagraph"/>
        <w:numPr>
          <w:ilvl w:val="0"/>
          <w:numId w:val="2"/>
        </w:numPr>
        <w:spacing w:after="80"/>
      </w:pPr>
      <w:r>
        <w:rPr>
          <w:rFonts w:ascii="Arial" w:cs="Arial" w:eastAsia="Arial" w:hAnsi="Arial"/>
          <w:sz w:val="22"/>
          <w:szCs w:val="22"/>
        </w:rPr>
        <w:t xml:space="preserve">Compliance with Sri Lanka Personal Data Protection Act (PDPA 2022): consent flows, data export on request, and right-to-erasure mechanism planned for Phase 2.</w:t>
      </w:r>
    </w:p>
    <w:p>
      <w:pPr>
        <w:spacing w:after="0"/>
      </w:pPr>
      <w:r>
        <w:br w:type="page"/>
      </w:r>
    </w:p>
    <w:p>
      <w:pPr>
        <w:pStyle w:val="Heading1"/>
        <w:pBdr>
          <w:bottom w:val="single" w:color="F97316" w:sz="8" w:space="1"/>
        </w:pBdr>
        <w:spacing w:after="200" w:before="480"/>
      </w:pPr>
      <w:r>
        <w:rPr>
          <w:rFonts w:ascii="Arial" w:cs="Arial" w:eastAsia="Arial" w:hAnsi="Arial"/>
          <w:b/>
          <w:bCs/>
          <w:color w:val="0B1120"/>
          <w:sz w:val="36"/>
          <w:szCs w:val="36"/>
        </w:rPr>
        <w:t xml:space="preserve">8.  Competitive Analysis</w:t>
      </w:r>
    </w:p>
    <w:p>
      <w:pPr>
        <w:spacing w:after="60"/>
      </w:pPr>
    </w:p>
    <w:p>
      <w:pPr>
        <w:spacing w:after="120" w:line="276"/>
        <w:jc w:val="both"/>
      </w:pPr>
      <w:r>
        <w:rPr>
          <w:rFonts w:ascii="Arial" w:cs="Arial" w:eastAsia="Arial" w:hAnsi="Arial"/>
          <w:sz w:val="22"/>
          <w:szCs w:val="22"/>
        </w:rPr>
        <w:t xml:space="preserve">PitstopIQ operates in a market with no direct local SaaS competitor. The competitive landscape is dominated by non-consumption (paper and manual processes) and international products that fail on localisation and price.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600"/>
        <w:gridCol w:w="1500"/>
        <w:gridCol w:w="2026"/>
      </w:tblGrid>
      <w:tr>
        <w:tc>
          <w:tcPr>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19"/>
                <w:szCs w:val="19"/>
              </w:rPr>
              <w:t xml:space="preserve">Solution</w:t>
            </w:r>
          </w:p>
        </w:tc>
        <w:tc>
          <w:tcPr>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19"/>
                <w:szCs w:val="19"/>
              </w:rPr>
              <w:t xml:space="preserve">LK Localized</w:t>
            </w:r>
          </w:p>
        </w:tc>
        <w:tc>
          <w:tcPr>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19"/>
                <w:szCs w:val="19"/>
              </w:rPr>
              <w:t xml:space="preserve">Approx. Cost</w:t>
            </w:r>
          </w:p>
        </w:tc>
        <w:tc>
          <w:tcPr>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19"/>
                <w:szCs w:val="19"/>
              </w:rPr>
              <w:t xml:space="preserve">SMS Reminders</w:t>
            </w:r>
          </w:p>
        </w:tc>
        <w:tc>
          <w:tcPr>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19"/>
                <w:szCs w:val="19"/>
              </w:rPr>
              <w:t xml:space="preserve">Verdict</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color w:val="F97316"/>
                <w:sz w:val="20"/>
                <w:szCs w:val="20"/>
              </w:rPr>
              <w:t xml:space="preserve">PitstopIQ</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bCs/>
                <w:color w:val="166534"/>
                <w:sz w:val="20"/>
                <w:szCs w:val="20"/>
              </w:rPr>
              <w:t xml:space="preserve">Yes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bCs/>
                <w:color w:val="166534"/>
                <w:sz w:val="19"/>
                <w:szCs w:val="19"/>
              </w:rPr>
              <w:t xml:space="preserve">LKR 4,999–7,999</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bCs/>
                <w:color w:val="166534"/>
                <w:sz w:val="20"/>
                <w:szCs w:val="20"/>
              </w:rPr>
              <w:t xml:space="preserve">Yes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color w:val="166534"/>
                <w:sz w:val="19"/>
                <w:szCs w:val="19"/>
              </w:rPr>
              <w:t xml:space="preserve">Purpose-built for LK</w:t>
            </w:r>
          </w:p>
        </w:tc>
      </w:tr>
      <w:tr>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Paper Records</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991B1B"/>
                <w:sz w:val="20"/>
                <w:szCs w:val="20"/>
              </w:rPr>
              <w:t xml:space="preserve">No</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19"/>
                <w:szCs w:val="19"/>
              </w:rPr>
              <w:t xml:space="preserve">Free</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991B1B"/>
                <w:sz w:val="20"/>
                <w:szCs w:val="20"/>
              </w:rPr>
              <w:t xml:space="preserve">No</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475569"/>
                <w:sz w:val="19"/>
                <w:szCs w:val="19"/>
              </w:rPr>
              <w:t xml:space="preserve">No automation, cards lost</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Excel / Sheets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bCs/>
                <w:color w:val="991B1B"/>
                <w:sz w:val="20"/>
                <w:szCs w:val="20"/>
              </w:rPr>
              <w:t xml:space="preserve">No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val="false"/>
                <w:bCs w:val="false"/>
                <w:color w:val="475569"/>
                <w:sz w:val="19"/>
                <w:szCs w:val="19"/>
              </w:rPr>
              <w:t xml:space="preserve">Free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bCs/>
                <w:color w:val="991B1B"/>
                <w:sz w:val="20"/>
                <w:szCs w:val="20"/>
              </w:rPr>
              <w:t xml:space="preserve">No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475569"/>
                <w:sz w:val="19"/>
                <w:szCs w:val="19"/>
              </w:rPr>
              <w:t xml:space="preserve">Manual, no SMS, no alerts</w:t>
            </w:r>
          </w:p>
        </w:tc>
      </w:tr>
      <w:tr>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Mitchell1 (US)</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991B1B"/>
                <w:sz w:val="20"/>
                <w:szCs w:val="20"/>
              </w:rPr>
              <w:t xml:space="preserve">No</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991B1B"/>
                <w:sz w:val="19"/>
                <w:szCs w:val="19"/>
              </w:rPr>
              <w:t xml:space="preserve">USD 130+/mo</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991B1B"/>
                <w:sz w:val="20"/>
                <w:szCs w:val="20"/>
              </w:rPr>
              <w:t xml:space="preserve">No</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475569"/>
                <w:sz w:val="19"/>
                <w:szCs w:val="19"/>
              </w:rPr>
              <w:t xml:space="preserve">Too expensive, not localized</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Workshop Software (AU)</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bCs/>
                <w:color w:val="991B1B"/>
                <w:sz w:val="20"/>
                <w:szCs w:val="20"/>
              </w:rPr>
              <w:t xml:space="preserve">No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val="false"/>
                <w:bCs w:val="false"/>
                <w:color w:val="991B1B"/>
                <w:sz w:val="19"/>
                <w:szCs w:val="19"/>
              </w:rPr>
              <w:t xml:space="preserve">USD 90+/mo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bCs/>
                <w:color w:val="991B1B"/>
                <w:sz w:val="20"/>
                <w:szCs w:val="20"/>
              </w:rPr>
              <w:t xml:space="preserve">No</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475569"/>
                <w:sz w:val="19"/>
                <w:szCs w:val="19"/>
              </w:rPr>
              <w:t xml:space="preserve">AUD pricing, no Dialog SMS</w:t>
            </w:r>
          </w:p>
        </w:tc>
      </w:tr>
      <w:tr>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Custom Build</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166534"/>
                <w:sz w:val="20"/>
                <w:szCs w:val="20"/>
              </w:rPr>
              <w:t xml:space="preserve">Yes</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991B1B"/>
                <w:sz w:val="19"/>
                <w:szCs w:val="19"/>
              </w:rPr>
              <w:t xml:space="preserve">LKR 500K+ upfront</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19"/>
                <w:szCs w:val="19"/>
              </w:rPr>
              <w:t xml:space="preserve">Varies</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475569"/>
                <w:sz w:val="19"/>
                <w:szCs w:val="19"/>
              </w:rPr>
              <w:t xml:space="preserve">High cost, no SaaS support</w:t>
            </w:r>
          </w:p>
        </w:tc>
      </w:tr>
    </w:tbl>
    <w:p>
      <w:pPr>
        <w:spacing w:after="140"/>
      </w:pPr>
    </w:p>
    <w:p>
      <w:pPr>
        <w:pStyle w:val="Heading2"/>
        <w:spacing w:after="140" w:before="300"/>
      </w:pPr>
      <w:r>
        <w:rPr>
          <w:rFonts w:ascii="Arial" w:cs="Arial" w:eastAsia="Arial" w:hAnsi="Arial"/>
          <w:b/>
          <w:bCs/>
          <w:color w:val="0B1120"/>
          <w:sz w:val="28"/>
          <w:szCs w:val="28"/>
        </w:rPr>
        <w:t xml:space="preserve">8.1  Sustainable Competitive Advantages</w:t>
      </w:r>
    </w:p>
    <w:p>
      <w:pPr>
        <w:pStyle w:val="ListParagraph"/>
        <w:numPr>
          <w:ilvl w:val="0"/>
          <w:numId w:val="2"/>
        </w:numPr>
        <w:spacing w:after="80"/>
      </w:pPr>
      <w:r>
        <w:rPr>
          <w:rFonts w:ascii="Arial" w:cs="Arial" w:eastAsia="Arial" w:hAnsi="Arial"/>
          <w:sz w:val="22"/>
          <w:szCs w:val="22"/>
        </w:rPr>
        <w:t xml:space="preserve">Data moat: vehicle history records are the service center's most valuable operational data. Once 200+ vehicles are logged, migration to any alternative is practically prohibitive without months of re-entry.</w:t>
      </w:r>
    </w:p>
    <w:p>
      <w:pPr>
        <w:pStyle w:val="ListParagraph"/>
        <w:numPr>
          <w:ilvl w:val="0"/>
          <w:numId w:val="2"/>
        </w:numPr>
        <w:spacing w:after="80"/>
      </w:pPr>
      <w:r>
        <w:rPr>
          <w:rFonts w:ascii="Arial" w:cs="Arial" w:eastAsia="Arial" w:hAnsi="Arial"/>
          <w:sz w:val="22"/>
          <w:szCs w:val="22"/>
        </w:rPr>
        <w:t xml:space="preserve">Local integration depth: Dialog Axiata API, PayHere, and LK phone number validation are not available in any international product. Replicating this stack takes months of regulatory and integration work.</w:t>
      </w:r>
    </w:p>
    <w:p>
      <w:pPr>
        <w:pStyle w:val="ListParagraph"/>
        <w:numPr>
          <w:ilvl w:val="0"/>
          <w:numId w:val="2"/>
        </w:numPr>
        <w:spacing w:after="80"/>
      </w:pPr>
      <w:r>
        <w:rPr>
          <w:rFonts w:ascii="Arial" w:cs="Arial" w:eastAsia="Arial" w:hAnsi="Arial"/>
          <w:sz w:val="22"/>
          <w:szCs w:val="22"/>
        </w:rPr>
        <w:t xml:space="preserve">First-mover brand: in a conservative SMB market like Sri Lanka's automotive sector, the brand known and trusted first tends to own the category.</w:t>
      </w:r>
    </w:p>
    <w:p>
      <w:pPr>
        <w:pStyle w:val="ListParagraph"/>
        <w:numPr>
          <w:ilvl w:val="0"/>
          <w:numId w:val="2"/>
        </w:numPr>
        <w:spacing w:after="80"/>
      </w:pPr>
      <w:r>
        <w:rPr>
          <w:rFonts w:ascii="Arial" w:cs="Arial" w:eastAsia="Arial" w:hAnsi="Arial"/>
          <w:sz w:val="22"/>
          <w:szCs w:val="22"/>
        </w:rPr>
        <w:t xml:space="preserve">Founder proximity: a Kandy-based founder with direct access to the community creates a tight feedback loop that offshore competitors cannot replicate.</w:t>
      </w:r>
    </w:p>
    <w:p>
      <w:pPr>
        <w:spacing w:after="0"/>
      </w:pPr>
      <w:r>
        <w:br w:type="page"/>
      </w:r>
    </w:p>
    <w:p>
      <w:pPr>
        <w:pStyle w:val="Heading1"/>
        <w:pBdr>
          <w:bottom w:val="single" w:color="F97316" w:sz="8" w:space="1"/>
        </w:pBdr>
        <w:spacing w:after="200" w:before="480"/>
      </w:pPr>
      <w:r>
        <w:rPr>
          <w:rFonts w:ascii="Arial" w:cs="Arial" w:eastAsia="Arial" w:hAnsi="Arial"/>
          <w:b/>
          <w:bCs/>
          <w:color w:val="0B1120"/>
          <w:sz w:val="36"/>
          <w:szCs w:val="36"/>
        </w:rPr>
        <w:t xml:space="preserve">9.  Operations &amp; Development Roadmap</w:t>
      </w:r>
    </w:p>
    <w:p>
      <w:pPr>
        <w:spacing w:after="60"/>
      </w:pPr>
    </w:p>
    <w:p>
      <w:pPr>
        <w:pStyle w:val="Heading2"/>
        <w:spacing w:after="140" w:before="300"/>
      </w:pPr>
      <w:r>
        <w:rPr>
          <w:rFonts w:ascii="Arial" w:cs="Arial" w:eastAsia="Arial" w:hAnsi="Arial"/>
          <w:b/>
          <w:bCs/>
          <w:color w:val="0B1120"/>
          <w:sz w:val="28"/>
          <w:szCs w:val="28"/>
        </w:rPr>
        <w:t xml:space="preserve">9.1  Current Status</w:t>
      </w:r>
    </w:p>
    <w:p>
      <w:pPr>
        <w:spacing w:after="120" w:line="276"/>
        <w:jc w:val="both"/>
      </w:pPr>
      <w:r>
        <w:rPr>
          <w:rFonts w:ascii="Arial" w:cs="Arial" w:eastAsia="Arial" w:hAnsi="Arial"/>
          <w:sz w:val="22"/>
          <w:szCs w:val="22"/>
        </w:rPr>
        <w:t xml:space="preserve">The product is currently in active development by the founding engineer. The core data architecture (Firestore schema, Firebase Auth, React component library) is inherited from the Lumora Ventures platform portfolio and has been production-tested across multiple existing products. The estimated time to MVP launch is 8–10 weeks.</w:t>
      </w:r>
    </w:p>
    <w:p>
      <w:pPr>
        <w:spacing w:after="100"/>
      </w:pPr>
    </w:p>
    <w:p>
      <w:pPr>
        <w:pStyle w:val="Heading2"/>
        <w:spacing w:after="140" w:before="300"/>
      </w:pPr>
      <w:r>
        <w:rPr>
          <w:rFonts w:ascii="Arial" w:cs="Arial" w:eastAsia="Arial" w:hAnsi="Arial"/>
          <w:b/>
          <w:bCs/>
          <w:color w:val="0B1120"/>
          <w:sz w:val="28"/>
          <w:szCs w:val="28"/>
        </w:rPr>
        <w:t xml:space="preserve">9.2  Development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3426"/>
      </w:tblGrid>
      <w:tr>
        <w:tc>
          <w:tcPr>
            <w:tcW w:type="dxa" w:w="1400"/>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Title</w:t>
            </w:r>
          </w:p>
        </w:tc>
        <w:tc>
          <w:tcPr>
            <w:tcW w:type="dxa" w:w="1800"/>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Timeline</w:t>
            </w:r>
          </w:p>
        </w:tc>
        <w:tc>
          <w:tcPr>
            <w:tcW w:type="dxa" w:w="3426"/>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Key Deliverables</w:t>
            </w:r>
          </w:p>
        </w:tc>
      </w:tr>
      <w:tr>
        <w:tc>
          <w:tcPr>
            <w:tcW w:type="dxa" w:w="14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color w:val="166534"/>
                <w:sz w:val="20"/>
                <w:szCs w:val="20"/>
              </w:rPr>
              <w:t xml:space="preserve">Phase 1</w:t>
            </w:r>
          </w:p>
        </w:tc>
        <w:tc>
          <w:tcPr>
            <w:tcW w:type="dxa" w:w="24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MVP — Core Loop</w:t>
            </w:r>
          </w:p>
        </w:tc>
        <w:tc>
          <w:tcPr>
            <w:tcW w:type="dxa" w:w="18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Month 1–2</w:t>
            </w:r>
          </w:p>
        </w:tc>
        <w:tc>
          <w:tcPr>
            <w:tcW w:type="dxa" w:w="3426"/>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19"/>
                <w:szCs w:val="19"/>
              </w:rPr>
              <w:t xml:space="preserve">Auth, Customer + Vehicle CRUD, Service job cards, Dialog SMS, Reminder cron, Dashboard. Deploy pitstopiq.com.</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color w:val="F97316"/>
                <w:sz w:val="20"/>
                <w:szCs w:val="20"/>
              </w:rPr>
              <w:t xml:space="preserve">Phase 2</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Monetise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Month 3</w:t>
            </w:r>
          </w:p>
        </w:tc>
        <w:tc>
          <w:tcPr>
            <w:tcW w:type="dxa" w:w="34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19"/>
                <w:szCs w:val="19"/>
              </w:rPr>
              <w:t xml:space="preserve">PayHere + Stripe subscriptions, plan gating, SMS quota enforcement, upgrade CTAs, onboarding email sequence.</w:t>
            </w:r>
          </w:p>
        </w:tc>
      </w:tr>
      <w:tr>
        <w:tc>
          <w:tcPr>
            <w:tcW w:type="dxa" w:w="14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color w:val="3B82F6"/>
                <w:sz w:val="20"/>
                <w:szCs w:val="20"/>
              </w:rPr>
              <w:t xml:space="preserve">Phase 3</w:t>
            </w:r>
          </w:p>
        </w:tc>
        <w:tc>
          <w:tcPr>
            <w:tcW w:type="dxa" w:w="24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Pro Features</w:t>
            </w:r>
          </w:p>
        </w:tc>
        <w:tc>
          <w:tcPr>
            <w:tcW w:type="dxa" w:w="18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Month 4–5</w:t>
            </w:r>
          </w:p>
        </w:tc>
        <w:tc>
          <w:tcPr>
            <w:tcW w:type="dxa" w:w="3426"/>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19"/>
                <w:szCs w:val="19"/>
              </w:rPr>
              <w:t xml:space="preserve">Inventory module, PDF invoice generation, WhatsApp invoice share, employee management, multi-branch data model.</w:t>
            </w:r>
          </w:p>
        </w:tc>
      </w:tr>
      <w:tr>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color w:val="8B5CF6"/>
                <w:sz w:val="20"/>
                <w:szCs w:val="20"/>
              </w:rPr>
              <w:t xml:space="preserve">Phase 4</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Analytics + Scale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Month 6</w:t>
            </w:r>
          </w:p>
        </w:tc>
        <w:tc>
          <w:tcPr>
            <w:tcW w:type="dxa" w:w="342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19"/>
                <w:szCs w:val="19"/>
              </w:rPr>
              <w:t xml:space="preserve">Analytics dashboard (Recharts), QR code per vehicle (scan to view history), CSV export, island-wide sales push.</w:t>
            </w:r>
          </w:p>
        </w:tc>
      </w:tr>
      <w:tr>
        <w:tc>
          <w:tcPr>
            <w:tcW w:type="dxa" w:w="14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bCs/>
                <w:color w:val="EC4899"/>
                <w:sz w:val="20"/>
                <w:szCs w:val="20"/>
              </w:rPr>
              <w:t xml:space="preserve">Phase 5</w:t>
            </w:r>
          </w:p>
        </w:tc>
        <w:tc>
          <w:tcPr>
            <w:tcW w:type="dxa" w:w="24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Mobile + Expansion</w:t>
            </w:r>
          </w:p>
        </w:tc>
        <w:tc>
          <w:tcPr>
            <w:tcW w:type="dxa" w:w="1800"/>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Month 7+</w:t>
            </w:r>
          </w:p>
        </w:tc>
        <w:tc>
          <w:tcPr>
            <w:tcW w:type="dxa" w:w="3426"/>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19"/>
                <w:szCs w:val="19"/>
              </w:rPr>
              <w:t xml:space="preserve">Flutter mobile app (technician-facing), WhatsApp Business API, Sinhala UI, customer self-service portal, ASEAN market research.</w:t>
            </w:r>
          </w:p>
        </w:tc>
      </w:tr>
    </w:tbl>
    <w:p>
      <w:pPr>
        <w:spacing w:after="120"/>
      </w:pPr>
    </w:p>
    <w:p>
      <w:pPr>
        <w:pStyle w:val="Heading2"/>
        <w:spacing w:after="140" w:before="300"/>
      </w:pPr>
      <w:r>
        <w:rPr>
          <w:rFonts w:ascii="Arial" w:cs="Arial" w:eastAsia="Arial" w:hAnsi="Arial"/>
          <w:b/>
          <w:bCs/>
          <w:color w:val="0B1120"/>
          <w:sz w:val="28"/>
          <w:szCs w:val="28"/>
        </w:rPr>
        <w:t xml:space="preserve">9.3  Team</w:t>
      </w:r>
    </w:p>
    <w:p>
      <w:pPr>
        <w:spacing w:after="120" w:line="276"/>
        <w:jc w:val="both"/>
      </w:pPr>
      <w:r>
        <w:rPr>
          <w:rFonts w:ascii="Arial" w:cs="Arial" w:eastAsia="Arial" w:hAnsi="Arial"/>
          <w:sz w:val="22"/>
          <w:szCs w:val="22"/>
        </w:rPr>
        <w:t xml:space="preserve">PitstopIQ launches as a solo-founder venture. The founding team member holds full-stack engineering capability (React, TypeScript, Firebase, Flutter), product design, and go-to-market experience from building and shipping ten-plus SaaS products under Lumora Ventures.</w:t>
      </w:r>
    </w:p>
    <w:p>
      <w:pPr>
        <w:spacing w:after="60"/>
      </w:pPr>
    </w:p>
    <w:p>
      <w:pPr>
        <w:spacing w:after="120" w:line="276"/>
        <w:jc w:val="both"/>
      </w:pPr>
      <w:r>
        <w:rPr>
          <w:rFonts w:ascii="Arial" w:cs="Arial" w:eastAsia="Arial" w:hAnsi="Arial"/>
          <w:sz w:val="22"/>
          <w:szCs w:val="22"/>
        </w:rPr>
        <w:t xml:space="preserve">Planned hires contingent on revenue milestones:</w:t>
      </w:r>
    </w:p>
    <w:p>
      <w:pPr>
        <w:pStyle w:val="ListParagraph"/>
        <w:numPr>
          <w:ilvl w:val="0"/>
          <w:numId w:val="2"/>
        </w:numPr>
        <w:spacing w:after="80"/>
      </w:pPr>
      <w:r>
        <w:rPr>
          <w:rFonts w:ascii="Arial" w:cs="Arial" w:eastAsia="Arial" w:hAnsi="Arial"/>
          <w:sz w:val="22"/>
          <w:szCs w:val="22"/>
        </w:rPr>
        <w:t xml:space="preserve">Month 4 (at 20 paying centers): Part-time Sinhala-speaking customer success agent (contract) — handles onboarding calls and WhatsApp support for new center sign-ups.</w:t>
      </w:r>
    </w:p>
    <w:p>
      <w:pPr>
        <w:pStyle w:val="ListParagraph"/>
        <w:numPr>
          <w:ilvl w:val="0"/>
          <w:numId w:val="2"/>
        </w:numPr>
        <w:spacing w:after="80"/>
      </w:pPr>
      <w:r>
        <w:rPr>
          <w:rFonts w:ascii="Arial" w:cs="Arial" w:eastAsia="Arial" w:hAnsi="Arial"/>
          <w:sz w:val="22"/>
          <w:szCs w:val="22"/>
        </w:rPr>
        <w:t xml:space="preserve">Month 7 (at 60 paying centers): Full-time field sales agent for Colombo — commission-based, targeting 5 new centers per month.</w:t>
      </w:r>
    </w:p>
    <w:p>
      <w:pPr>
        <w:pStyle w:val="ListParagraph"/>
        <w:numPr>
          <w:ilvl w:val="0"/>
          <w:numId w:val="2"/>
        </w:numPr>
        <w:spacing w:after="80"/>
      </w:pPr>
      <w:r>
        <w:rPr>
          <w:rFonts w:ascii="Arial" w:cs="Arial" w:eastAsia="Arial" w:hAnsi="Arial"/>
          <w:sz w:val="22"/>
          <w:szCs w:val="22"/>
        </w:rPr>
        <w:t xml:space="preserve">Year 2 (at 150 paying centers): Full-time backend engineer — offloads Firebase Functions, performance tuning, and ASEAN localisation.</w:t>
      </w:r>
    </w:p>
    <w:p>
      <w:pPr>
        <w:spacing w:after="0"/>
      </w:pPr>
      <w:r>
        <w:br w:type="page"/>
      </w:r>
    </w:p>
    <w:p>
      <w:pPr>
        <w:pStyle w:val="Heading1"/>
        <w:pBdr>
          <w:bottom w:val="single" w:color="F97316" w:sz="8" w:space="1"/>
        </w:pBdr>
        <w:spacing w:after="200" w:before="480"/>
      </w:pPr>
      <w:r>
        <w:rPr>
          <w:rFonts w:ascii="Arial" w:cs="Arial" w:eastAsia="Arial" w:hAnsi="Arial"/>
          <w:b/>
          <w:bCs/>
          <w:color w:val="0B1120"/>
          <w:sz w:val="36"/>
          <w:szCs w:val="36"/>
        </w:rPr>
        <w:t xml:space="preserve">10.  Financial Projections</w:t>
      </w:r>
    </w:p>
    <w:p>
      <w:pPr>
        <w:spacing w:after="60"/>
      </w:pPr>
    </w:p>
    <w:p>
      <w:pPr>
        <w:pStyle w:val="Heading2"/>
        <w:spacing w:after="140" w:before="300"/>
      </w:pPr>
      <w:r>
        <w:rPr>
          <w:rFonts w:ascii="Arial" w:cs="Arial" w:eastAsia="Arial" w:hAnsi="Arial"/>
          <w:b/>
          <w:bCs/>
          <w:color w:val="0B1120"/>
          <w:sz w:val="28"/>
          <w:szCs w:val="28"/>
        </w:rPr>
        <w:t xml:space="preserve">10.1  Key Assumptions</w:t>
      </w:r>
    </w:p>
    <w:p>
      <w:pPr>
        <w:pStyle w:val="ListParagraph"/>
        <w:numPr>
          <w:ilvl w:val="0"/>
          <w:numId w:val="2"/>
        </w:numPr>
        <w:spacing w:after="80"/>
      </w:pPr>
      <w:r>
        <w:rPr>
          <w:rFonts w:ascii="Arial" w:cs="Arial" w:eastAsia="Arial" w:hAnsi="Arial"/>
          <w:sz w:val="22"/>
          <w:szCs w:val="22"/>
        </w:rPr>
        <w:t xml:space="preserve">USD / LKR exchange rate assumed at LKR 300 = USD 1 (conservative, consistent with 2024–2025 rates).</w:t>
      </w:r>
    </w:p>
    <w:p>
      <w:pPr>
        <w:pStyle w:val="ListParagraph"/>
        <w:numPr>
          <w:ilvl w:val="0"/>
          <w:numId w:val="2"/>
        </w:numPr>
        <w:spacing w:after="80"/>
      </w:pPr>
      <w:r>
        <w:rPr>
          <w:rFonts w:ascii="Arial" w:cs="Arial" w:eastAsia="Arial" w:hAnsi="Arial"/>
          <w:sz w:val="22"/>
          <w:szCs w:val="22"/>
        </w:rPr>
        <w:t xml:space="preserve">Average revenue per center blended across Basic and Pro plans is approximately LKR 5,800/mo.</w:t>
      </w:r>
    </w:p>
    <w:p>
      <w:pPr>
        <w:pStyle w:val="ListParagraph"/>
        <w:numPr>
          <w:ilvl w:val="0"/>
          <w:numId w:val="2"/>
        </w:numPr>
        <w:spacing w:after="80"/>
      </w:pPr>
      <w:r>
        <w:rPr>
          <w:rFonts w:ascii="Arial" w:cs="Arial" w:eastAsia="Arial" w:hAnsi="Arial"/>
          <w:sz w:val="22"/>
          <w:szCs w:val="22"/>
        </w:rPr>
        <w:t xml:space="preserve">Monthly churn rate assumed at 3% (industry benchmark for SMB SaaS is 3–5%).</w:t>
      </w:r>
    </w:p>
    <w:p>
      <w:pPr>
        <w:pStyle w:val="ListParagraph"/>
        <w:numPr>
          <w:ilvl w:val="0"/>
          <w:numId w:val="2"/>
        </w:numPr>
        <w:spacing w:after="80"/>
      </w:pPr>
      <w:r>
        <w:rPr>
          <w:rFonts w:ascii="Arial" w:cs="Arial" w:eastAsia="Arial" w:hAnsi="Arial"/>
          <w:sz w:val="22"/>
          <w:szCs w:val="22"/>
        </w:rPr>
        <w:t xml:space="preserve">SMS cost per center assumed at LKR 300/mo (Basic, 200 SMS) and LKR 1,500/mo (Pro, 1,000 SMS) at Dialog Axiata bulk rates.</w:t>
      </w:r>
    </w:p>
    <w:p>
      <w:pPr>
        <w:pStyle w:val="ListParagraph"/>
        <w:numPr>
          <w:ilvl w:val="0"/>
          <w:numId w:val="2"/>
        </w:numPr>
        <w:spacing w:after="80"/>
      </w:pPr>
      <w:r>
        <w:rPr>
          <w:rFonts w:ascii="Arial" w:cs="Arial" w:eastAsia="Arial" w:hAnsi="Arial"/>
          <w:sz w:val="22"/>
          <w:szCs w:val="22"/>
        </w:rPr>
        <w:t xml:space="preserve">Infrastructure costs (Firebase) scale roughly linearly with active center count from Year 2 onward.</w:t>
      </w:r>
    </w:p>
    <w:p>
      <w:pPr>
        <w:pStyle w:val="ListParagraph"/>
        <w:numPr>
          <w:ilvl w:val="0"/>
          <w:numId w:val="2"/>
        </w:numPr>
        <w:spacing w:after="80"/>
      </w:pPr>
      <w:r>
        <w:rPr>
          <w:rFonts w:ascii="Arial" w:cs="Arial" w:eastAsia="Arial" w:hAnsi="Arial"/>
          <w:sz w:val="22"/>
          <w:szCs w:val="22"/>
        </w:rPr>
        <w:t xml:space="preserve">No external funding assumed — the business reaches profitability from Month 3 on organic cash flow.</w:t>
      </w:r>
    </w:p>
    <w:p>
      <w:pPr>
        <w:pStyle w:val="ListParagraph"/>
        <w:numPr>
          <w:ilvl w:val="0"/>
          <w:numId w:val="2"/>
        </w:numPr>
        <w:spacing w:after="80"/>
      </w:pPr>
      <w:r>
        <w:rPr>
          <w:rFonts w:ascii="Arial" w:cs="Arial" w:eastAsia="Arial" w:hAnsi="Arial"/>
          <w:sz w:val="22"/>
          <w:szCs w:val="22"/>
        </w:rPr>
        <w:t xml:space="preserve">Marketing spend begins at LKR 30,000/mo in Year 1, scaling to LKR 800,000/mo in Year 5 as revenue grows.</w:t>
      </w:r>
    </w:p>
    <w:p>
      <w:pPr>
        <w:spacing w:after="100"/>
      </w:pPr>
    </w:p>
    <w:p>
      <w:pPr>
        <w:pStyle w:val="Heading2"/>
        <w:spacing w:after="140" w:before="300"/>
      </w:pPr>
      <w:r>
        <w:rPr>
          <w:rFonts w:ascii="Arial" w:cs="Arial" w:eastAsia="Arial" w:hAnsi="Arial"/>
          <w:b/>
          <w:bCs/>
          <w:color w:val="0B1120"/>
          <w:sz w:val="28"/>
          <w:szCs w:val="28"/>
        </w:rPr>
        <w:t xml:space="preserve">10.2  Revenue &amp; Profitability Projections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320"/>
        <w:gridCol w:w="1320"/>
        <w:gridCol w:w="1320"/>
        <w:gridCol w:w="1320"/>
        <w:gridCol w:w="1320"/>
      </w:tblGrid>
      <w:tr>
        <w:tc>
          <w:tcPr>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18"/>
                <w:szCs w:val="18"/>
              </w:rPr>
              <w:t xml:space="preserve">Metric</w:t>
            </w:r>
          </w:p>
        </w:tc>
        <w:tc>
          <w:tcPr>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18"/>
                <w:szCs w:val="18"/>
              </w:rPr>
              <w:t xml:space="preserve">Year 1
2025</w:t>
            </w:r>
          </w:p>
        </w:tc>
        <w:tc>
          <w:tcPr>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18"/>
                <w:szCs w:val="18"/>
              </w:rPr>
              <w:t xml:space="preserve">Year 2
2026</w:t>
            </w:r>
          </w:p>
        </w:tc>
        <w:tc>
          <w:tcPr>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18"/>
                <w:szCs w:val="18"/>
              </w:rPr>
              <w:t xml:space="preserve">Year 3
2027</w:t>
            </w:r>
          </w:p>
        </w:tc>
        <w:tc>
          <w:tcPr>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18"/>
                <w:szCs w:val="18"/>
              </w:rPr>
              <w:t xml:space="preserve">Year 4
2028</w:t>
            </w:r>
          </w:p>
        </w:tc>
        <w:tc>
          <w:tcPr>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18"/>
                <w:szCs w:val="18"/>
              </w:rPr>
              <w:t xml:space="preserve">Year 5
2029</w:t>
            </w:r>
          </w:p>
        </w:tc>
      </w:tr>
      <w:tr>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Basic Plan Centers</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25</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80</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190</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380</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630</w:t>
            </w:r>
          </w:p>
        </w:tc>
      </w:tr>
      <w:tr>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Pro Plan Centers</w:t>
            </w:r>
          </w:p>
        </w:tc>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30</w:t>
            </w:r>
          </w:p>
        </w:tc>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110</w:t>
            </w:r>
          </w:p>
        </w:tc>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270</w:t>
            </w:r>
          </w:p>
        </w:tc>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470</w:t>
            </w:r>
          </w:p>
        </w:tc>
      </w:tr>
      <w:tr>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Total Active Centers</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0B1120"/>
                <w:sz w:val="20"/>
                <w:szCs w:val="20"/>
              </w:rPr>
              <w:t xml:space="preserve">30</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0B1120"/>
                <w:sz w:val="20"/>
                <w:szCs w:val="20"/>
              </w:rPr>
              <w:t xml:space="preserve">110</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0B1120"/>
                <w:sz w:val="20"/>
                <w:szCs w:val="20"/>
              </w:rPr>
              <w:t xml:space="preserve">300</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0B1120"/>
                <w:sz w:val="20"/>
                <w:szCs w:val="20"/>
              </w:rPr>
              <w:t xml:space="preserve">650</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0B1120"/>
                <w:sz w:val="20"/>
                <w:szCs w:val="20"/>
              </w:rPr>
              <w:t xml:space="preserve">1,100</w:t>
            </w:r>
          </w:p>
        </w:tc>
      </w:tr>
      <w:tr>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Monthly Recurring Rev. (yr-end)</w:t>
            </w:r>
          </w:p>
        </w:tc>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LKR 236K</w:t>
            </w:r>
          </w:p>
        </w:tc>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LKR 830K</w:t>
            </w:r>
          </w:p>
        </w:tc>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LKR 1.9M</w:t>
            </w:r>
          </w:p>
        </w:tc>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LKR 4.1M</w:t>
            </w:r>
          </w:p>
        </w:tc>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LKR 6.9M</w:t>
            </w:r>
          </w:p>
        </w:tc>
      </w:tr>
      <w:tr>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Annual Revenue (LKR)</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F97316"/>
                <w:sz w:val="20"/>
                <w:szCs w:val="20"/>
              </w:rPr>
              <w:t xml:space="preserve">1,145,805</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F97316"/>
                <w:sz w:val="20"/>
                <w:szCs w:val="20"/>
              </w:rPr>
              <w:t xml:space="preserve">6,648,000</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F97316"/>
                <w:sz w:val="20"/>
                <w:szCs w:val="20"/>
              </w:rPr>
              <w:t xml:space="preserve">18,960,000</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F97316"/>
                <w:sz w:val="20"/>
                <w:szCs w:val="20"/>
              </w:rPr>
              <w:t xml:space="preserve">38,484,000</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F97316"/>
                <w:sz w:val="20"/>
                <w:szCs w:val="20"/>
              </w:rPr>
              <w:t xml:space="preserve">66,024,000</w:t>
            </w:r>
          </w:p>
        </w:tc>
      </w:tr>
      <w:tr>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Annual Revenue (USD approx.)</w:t>
            </w:r>
          </w:p>
        </w:tc>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~$3,800</w:t>
            </w:r>
          </w:p>
        </w:tc>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~$22,200</w:t>
            </w:r>
          </w:p>
        </w:tc>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~$63,200</w:t>
            </w:r>
          </w:p>
        </w:tc>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~$128,300</w:t>
            </w:r>
          </w:p>
        </w:tc>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~$220,100</w:t>
            </w:r>
          </w:p>
        </w:tc>
      </w:tr>
      <w:tr>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Est. Total Costs (LKR)</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858,000</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4,200,000</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11,376,000</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23,090,000</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39,614,000</w:t>
            </w:r>
          </w:p>
        </w:tc>
      </w:tr>
      <w:tr>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Net Profit (LKR)</w:t>
            </w:r>
          </w:p>
        </w:tc>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bCs/>
                <w:color w:val="0B1120"/>
                <w:sz w:val="20"/>
                <w:szCs w:val="20"/>
              </w:rPr>
              <w:t xml:space="preserve">287,805</w:t>
            </w:r>
          </w:p>
        </w:tc>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bCs/>
                <w:color w:val="0B1120"/>
                <w:sz w:val="20"/>
                <w:szCs w:val="20"/>
              </w:rPr>
              <w:t xml:space="preserve">2,448,000</w:t>
            </w:r>
          </w:p>
        </w:tc>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bCs/>
                <w:color w:val="0B1120"/>
                <w:sz w:val="20"/>
                <w:szCs w:val="20"/>
              </w:rPr>
              <w:t xml:space="preserve">7,584,000</w:t>
            </w:r>
          </w:p>
        </w:tc>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bCs/>
                <w:color w:val="0B1120"/>
                <w:sz w:val="20"/>
                <w:szCs w:val="20"/>
              </w:rPr>
              <w:t xml:space="preserve">15,394,000</w:t>
            </w:r>
          </w:p>
        </w:tc>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bCs/>
                <w:color w:val="0B1120"/>
                <w:sz w:val="20"/>
                <w:szCs w:val="20"/>
              </w:rPr>
              <w:t xml:space="preserve">26,410,000</w:t>
            </w:r>
          </w:p>
        </w:tc>
      </w:tr>
      <w:tr>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Net Margin</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F97316"/>
                <w:sz w:val="20"/>
                <w:szCs w:val="20"/>
              </w:rPr>
              <w:t xml:space="preserve">25%</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F97316"/>
                <w:sz w:val="20"/>
                <w:szCs w:val="20"/>
              </w:rPr>
              <w:t xml:space="preserve">37%</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F97316"/>
                <w:sz w:val="20"/>
                <w:szCs w:val="20"/>
              </w:rPr>
              <w:t xml:space="preserve">40%</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F97316"/>
                <w:sz w:val="20"/>
                <w:szCs w:val="20"/>
              </w:rPr>
              <w:t xml:space="preserve">40%</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F97316"/>
                <w:sz w:val="20"/>
                <w:szCs w:val="20"/>
              </w:rPr>
              <w:t xml:space="preserve">40%</w:t>
            </w:r>
          </w:p>
        </w:tc>
      </w:tr>
    </w:tbl>
    <w:p>
      <w:pPr>
        <w:spacing w:after="80"/>
      </w:pPr>
    </w:p>
    <w:p>
      <w:pPr>
        <w:spacing w:after="120" w:line="276"/>
        <w:jc w:val="both"/>
      </w:pPr>
      <w:r>
        <w:rPr>
          <w:rFonts w:ascii="Arial" w:cs="Arial" w:eastAsia="Arial" w:hAnsi="Arial"/>
          <w:sz w:val="22"/>
          <w:szCs w:val="22"/>
        </w:rPr>
        <w:t xml:space="preserve">Note: Year 1 revenues are low due to the 3-month development and pilot period with zero revenue. The business achieves positive cash flow in Month 3 upon signing the first five paying customers, and remains profitable through all subsequent periods.</w:t>
      </w:r>
    </w:p>
    <w:p>
      <w:pPr>
        <w:spacing w:after="100"/>
      </w:pPr>
    </w:p>
    <w:p>
      <w:pPr>
        <w:pStyle w:val="Heading2"/>
        <w:spacing w:after="140" w:before="300"/>
      </w:pPr>
      <w:r>
        <w:rPr>
          <w:rFonts w:ascii="Arial" w:cs="Arial" w:eastAsia="Arial" w:hAnsi="Arial"/>
          <w:b/>
          <w:bCs/>
          <w:color w:val="0B1120"/>
          <w:sz w:val="28"/>
          <w:szCs w:val="28"/>
        </w:rPr>
        <w:t xml:space="preserve">10.3  Cost Structure Breakdown (Year 3 illustrative)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c>
          <w:tcPr>
            <w:tcW w:type="dxa" w:w="4000"/>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Cost Category</w:t>
            </w:r>
          </w:p>
        </w:tc>
        <w:tc>
          <w:tcPr>
            <w:tcW w:type="dxa" w:w="2513"/>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Annual (LKR)</w:t>
            </w:r>
          </w:p>
        </w:tc>
        <w:tc>
          <w:tcPr>
            <w:tcW w:type="dxa" w:w="2513"/>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 of Revenue</w:t>
            </w:r>
          </w:p>
        </w:tc>
      </w:tr>
      <w:tr>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Dialog Axiata SMS (avg 500 SMS × 300 centers × LKR 3)</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5,400,000</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28%</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Firebase / Hosting infrastructure</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1,200,000</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6%</w:t>
            </w:r>
          </w:p>
        </w:tc>
      </w:tr>
      <w:tr>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Payment processing (2.9% + LKR 50)</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576,000</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3%</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Marketing &amp; Sales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3,000,000</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16%</w:t>
            </w:r>
          </w:p>
        </w:tc>
      </w:tr>
      <w:tr>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Contractor / Customer Success</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1,200,000</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6%</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Tools, Subscriptions &amp; Domain</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480,000</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3%</w:t>
            </w:r>
          </w:p>
        </w:tc>
      </w:tr>
      <w:tr>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Miscellaneous (travel, events, legal)</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120,000</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val="false"/>
                <w:bCs w:val="false"/>
                <w:color w:val="000000"/>
                <w:sz w:val="20"/>
                <w:szCs w:val="20"/>
              </w:rPr>
              <w:t xml:space="preserve">1%</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bCs/>
                <w:color w:val="0B1120"/>
                <w:sz w:val="20"/>
                <w:szCs w:val="20"/>
              </w:rPr>
              <w:t xml:space="preserve">Total Costs</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bCs/>
                <w:color w:val="0B1120"/>
                <w:sz w:val="20"/>
                <w:szCs w:val="20"/>
              </w:rPr>
              <w:t xml:space="preserve">11,976,000</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center"/>
            </w:pPr>
            <w:r>
              <w:rPr>
                <w:rFonts w:ascii="Arial" w:cs="Arial" w:eastAsia="Arial" w:hAnsi="Arial"/>
                <w:b/>
                <w:bCs/>
                <w:color w:val="0B1120"/>
                <w:sz w:val="20"/>
                <w:szCs w:val="20"/>
              </w:rPr>
              <w:t xml:space="preserve">63%</w:t>
            </w:r>
          </w:p>
        </w:tc>
      </w:tr>
      <w:tr>
        <w:tc>
          <w:tcPr>
            <w:tcBorders>
              <w:top w:val="single" w:color="CCCCCC" w:sz="1"/>
              <w:left w:val="single" w:color="CCCCCC" w:sz="1"/>
              <w:bottom w:val="single" w:color="CCCCCC" w:sz="1"/>
              <w:right w:val="single" w:color="CCCCCC" w:sz="1"/>
            </w:tcBorders>
            <w:shd w:fill="F0FDF4" w:color="auto" w:val="clear"/>
            <w:tcMar>
              <w:top w:type="dxa" w:w="80"/>
              <w:left w:type="dxa" w:w="140"/>
              <w:bottom w:type="dxa" w:w="80"/>
              <w:right w:type="dxa" w:w="140"/>
            </w:tcMar>
            <w:vAlign w:val="center"/>
          </w:tcPr>
          <w:p>
            <w:pPr>
              <w:spacing w:after="0"/>
              <w:jc w:val="left"/>
            </w:pPr>
            <w:r>
              <w:rPr>
                <w:rFonts w:ascii="Arial" w:cs="Arial" w:eastAsia="Arial" w:hAnsi="Arial"/>
                <w:b/>
                <w:bCs/>
                <w:color w:val="166534"/>
                <w:sz w:val="20"/>
                <w:szCs w:val="20"/>
              </w:rPr>
              <w:t xml:space="preserve">Net Profit (Year 3)</w:t>
            </w:r>
          </w:p>
        </w:tc>
        <w:tc>
          <w:tcPr>
            <w:tcBorders>
              <w:top w:val="single" w:color="CCCCCC" w:sz="1"/>
              <w:left w:val="single" w:color="CCCCCC" w:sz="1"/>
              <w:bottom w:val="single" w:color="CCCCCC" w:sz="1"/>
              <w:right w:val="single" w:color="CCCCCC" w:sz="1"/>
            </w:tcBorders>
            <w:shd w:fill="F0FDF4" w:color="auto" w:val="clear"/>
            <w:tcMar>
              <w:top w:type="dxa" w:w="80"/>
              <w:left w:type="dxa" w:w="140"/>
              <w:bottom w:type="dxa" w:w="80"/>
              <w:right w:type="dxa" w:w="140"/>
            </w:tcMar>
            <w:vAlign w:val="center"/>
          </w:tcPr>
          <w:p>
            <w:pPr>
              <w:spacing w:after="0"/>
              <w:jc w:val="center"/>
            </w:pPr>
            <w:r>
              <w:rPr>
                <w:rFonts w:ascii="Arial" w:cs="Arial" w:eastAsia="Arial" w:hAnsi="Arial"/>
                <w:b/>
                <w:bCs/>
                <w:color w:val="166534"/>
                <w:sz w:val="20"/>
                <w:szCs w:val="20"/>
              </w:rPr>
              <w:t xml:space="preserve">7,584,000</w:t>
            </w:r>
          </w:p>
        </w:tc>
        <w:tc>
          <w:tcPr>
            <w:tcBorders>
              <w:top w:val="single" w:color="CCCCCC" w:sz="1"/>
              <w:left w:val="single" w:color="CCCCCC" w:sz="1"/>
              <w:bottom w:val="single" w:color="CCCCCC" w:sz="1"/>
              <w:right w:val="single" w:color="CCCCCC" w:sz="1"/>
            </w:tcBorders>
            <w:shd w:fill="F0FDF4" w:color="auto" w:val="clear"/>
            <w:tcMar>
              <w:top w:type="dxa" w:w="80"/>
              <w:left w:type="dxa" w:w="140"/>
              <w:bottom w:type="dxa" w:w="80"/>
              <w:right w:type="dxa" w:w="140"/>
            </w:tcMar>
            <w:vAlign w:val="center"/>
          </w:tcPr>
          <w:p>
            <w:pPr>
              <w:spacing w:after="0"/>
              <w:jc w:val="center"/>
            </w:pPr>
            <w:r>
              <w:rPr>
                <w:rFonts w:ascii="Arial" w:cs="Arial" w:eastAsia="Arial" w:hAnsi="Arial"/>
                <w:b/>
                <w:bCs/>
                <w:color w:val="166534"/>
                <w:sz w:val="20"/>
                <w:szCs w:val="20"/>
              </w:rPr>
              <w:t xml:space="preserve">40%</w:t>
            </w:r>
          </w:p>
        </w:tc>
      </w:tr>
    </w:tbl>
    <w:p>
      <w:pPr>
        <w:spacing w:after="0"/>
      </w:pPr>
      <w:r>
        <w:br w:type="page"/>
      </w:r>
    </w:p>
    <w:p>
      <w:pPr>
        <w:pStyle w:val="Heading1"/>
        <w:pBdr>
          <w:bottom w:val="single" w:color="F97316" w:sz="8" w:space="1"/>
        </w:pBdr>
        <w:spacing w:after="200" w:before="480"/>
      </w:pPr>
      <w:r>
        <w:rPr>
          <w:rFonts w:ascii="Arial" w:cs="Arial" w:eastAsia="Arial" w:hAnsi="Arial"/>
          <w:b/>
          <w:bCs/>
          <w:color w:val="0B1120"/>
          <w:sz w:val="36"/>
          <w:szCs w:val="36"/>
        </w:rPr>
        <w:t xml:space="preserve">11.  Risk Analysis &amp; Mitigation</w:t>
      </w:r>
    </w:p>
    <w:p>
      <w:pPr>
        <w:spacing w:after="60"/>
      </w:pPr>
    </w:p>
    <w:p>
      <w:pPr>
        <w:spacing w:after="120" w:line="276"/>
        <w:jc w:val="both"/>
      </w:pPr>
      <w:r>
        <w:rPr>
          <w:rFonts w:ascii="Arial" w:cs="Arial" w:eastAsia="Arial" w:hAnsi="Arial"/>
          <w:sz w:val="22"/>
          <w:szCs w:val="22"/>
        </w:rPr>
        <w:t xml:space="preserve">The following risks have been identified and assessed. Mitigation strategies are designed to be implementable within the constraints of a bootstrapped, solo-founder business.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26"/>
        <w:gridCol w:w="4800"/>
      </w:tblGrid>
      <w:tr>
        <w:tc>
          <w:tcPr>
            <w:tcW w:type="dxa" w:w="2800"/>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Risk</w:t>
            </w:r>
          </w:p>
        </w:tc>
        <w:tc>
          <w:tcPr>
            <w:tcW w:type="dxa" w:w="1426"/>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Likelihood</w:t>
            </w:r>
          </w:p>
        </w:tc>
        <w:tc>
          <w:tcPr>
            <w:tcW w:type="dxa" w:w="4800"/>
            <w:tcBorders>
              <w:top w:val="single" w:color="CCCCCC" w:sz="1"/>
              <w:left w:val="single" w:color="CCCCCC" w:sz="1"/>
              <w:bottom w:val="single" w:color="CCCCCC" w:sz="1"/>
              <w:right w:val="single" w:color="CCCCCC" w:sz="1"/>
            </w:tcBorders>
            <w:shd w:fill="0B1120" w:color="auto" w:val="clear"/>
            <w:tcMar>
              <w:top w:type="dxa" w:w="80"/>
              <w:left w:type="dxa" w:w="140"/>
              <w:bottom w:type="dxa" w:w="80"/>
              <w:right w:type="dxa" w:w="140"/>
            </w:tcMar>
            <w:vAlign w:val="center"/>
          </w:tcPr>
          <w:p>
            <w:pPr>
              <w:spacing w:after="0"/>
              <w:jc w:val="center"/>
            </w:pPr>
            <w:r>
              <w:rPr>
                <w:rFonts w:ascii="Arial" w:cs="Arial" w:eastAsia="Arial" w:hAnsi="Arial"/>
                <w:b/>
                <w:bCs/>
                <w:color w:val="FFFFFF"/>
                <w:sz w:val="20"/>
                <w:szCs w:val="20"/>
              </w:rPr>
              <w:t xml:space="preserve">Mitigation Strategy</w:t>
            </w:r>
          </w:p>
        </w:tc>
      </w:tr>
      <w:tr>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Low digital adoption by older service center owners</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B45309"/>
                <w:sz w:val="20"/>
                <w:szCs w:val="20"/>
              </w:rPr>
              <w:t xml:space="preserve">Medium</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475569"/>
                <w:sz w:val="19"/>
                <w:szCs w:val="19"/>
              </w:rPr>
              <w:t xml:space="preserve">Offer in-person onboarding; Sinhala UI in Phase 5; field agent model for Kandy pilot.</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Dialog Axiata API outage or pricing change</w:t>
            </w:r>
          </w:p>
        </w:tc>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bCs/>
                <w:color w:val="000000"/>
                <w:sz w:val="20"/>
                <w:szCs w:val="20"/>
              </w:rPr>
              <w:t xml:space="preserve">Low</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475569"/>
                <w:sz w:val="19"/>
                <w:szCs w:val="19"/>
              </w:rPr>
              <w:t xml:space="preserve">Integrate Twilio as hot standby; build abstraction layer so SMS provider is swappable without code changes.</w:t>
            </w:r>
          </w:p>
        </w:tc>
      </w:tr>
      <w:tr>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Competitor copies and undercuts pricing</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B45309"/>
                <w:sz w:val="20"/>
                <w:szCs w:val="20"/>
              </w:rPr>
              <w:t xml:space="preserve">Medium</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475569"/>
                <w:sz w:val="19"/>
                <w:szCs w:val="19"/>
              </w:rPr>
              <w:t xml:space="preserve">First-mover advantage, brand trust, and switching cost (existing vehicle history data) are strong moats. Move fast.</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Firebase costs spike at scale</w:t>
            </w:r>
          </w:p>
        </w:tc>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bCs/>
                <w:color w:val="000000"/>
                <w:sz w:val="20"/>
                <w:szCs w:val="20"/>
              </w:rPr>
              <w:t xml:space="preserve">Low</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475569"/>
                <w:sz w:val="19"/>
                <w:szCs w:val="19"/>
              </w:rPr>
              <w:t xml:space="preserve">Optimize Firestore reads with denormalisation; evaluate PlanetScale or Supabase migration at 1,000+ centers.</w:t>
            </w:r>
          </w:p>
        </w:tc>
      </w:tr>
      <w:tr>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Churn from service centers closing / seasonal dips</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B45309"/>
                <w:sz w:val="20"/>
                <w:szCs w:val="20"/>
              </w:rPr>
              <w:t xml:space="preserve">Medium</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475569"/>
                <w:sz w:val="19"/>
                <w:szCs w:val="19"/>
              </w:rPr>
              <w:t xml:space="preserve">Annual plan discount (2 months free); build sticky features (vehicle history QR) that make leaving costly.</w:t>
            </w:r>
          </w:p>
        </w:tc>
      </w:tr>
      <w:tr>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Payment collection friction (PayHere integration)</w:t>
            </w:r>
          </w:p>
        </w:tc>
        <w:tc>
          <w:tcPr>
            <w:tcBorders>
              <w:top w:val="single" w:color="CCCCCC" w:sz="1"/>
              <w:left w:val="single" w:color="CCCCCC" w:sz="1"/>
              <w:bottom w:val="single" w:color="CCCCCC" w:sz="1"/>
              <w:right w:val="single" w:color="CCCCCC" w:sz="1"/>
            </w:tcBorders>
            <w:shd w:fill="FFFFFF" w:color="auto" w:val="clear"/>
            <w:tcMar>
              <w:top w:type="dxa" w:w="80"/>
              <w:left w:type="dxa" w:w="140"/>
              <w:bottom w:type="dxa" w:w="80"/>
              <w:right w:type="dxa" w:w="140"/>
            </w:tcMar>
            <w:vAlign w:val="center"/>
          </w:tcPr>
          <w:p>
            <w:pPr>
              <w:spacing w:after="0"/>
              <w:jc w:val="center"/>
            </w:pPr>
            <w:r>
              <w:rPr>
                <w:rFonts w:ascii="Arial" w:cs="Arial" w:eastAsia="Arial" w:hAnsi="Arial"/>
                <w:b/>
                <w:bCs/>
                <w:color w:val="000000"/>
                <w:sz w:val="20"/>
                <w:szCs w:val="20"/>
              </w:rPr>
              <w:t xml:space="preserve">Low</w:t>
            </w:r>
          </w:p>
        </w:tc>
        <w:tc>
          <w:tcPr>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spacing w:after="0"/>
              <w:jc w:val="left"/>
            </w:pPr>
            <w:r>
              <w:rPr>
                <w:rFonts w:ascii="Arial" w:cs="Arial" w:eastAsia="Arial" w:hAnsi="Arial"/>
                <w:b w:val="false"/>
                <w:bCs w:val="false"/>
                <w:color w:val="475569"/>
                <w:sz w:val="19"/>
                <w:szCs w:val="19"/>
              </w:rPr>
              <w:t xml:space="preserve">Test PayHere sandbox in Phase 2; fallback: manual bank transfer with invoice email for first 20 centers.</w:t>
            </w:r>
          </w:p>
        </w:tc>
      </w:tr>
      <w:tr>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000000"/>
                <w:sz w:val="20"/>
                <w:szCs w:val="20"/>
              </w:rPr>
              <w:t xml:space="preserve">Data privacy / PDPA Sri Lanka compliance</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center"/>
            </w:pPr>
            <w:r>
              <w:rPr>
                <w:rFonts w:ascii="Arial" w:cs="Arial" w:eastAsia="Arial" w:hAnsi="Arial"/>
                <w:b/>
                <w:bCs/>
                <w:color w:val="B45309"/>
                <w:sz w:val="20"/>
                <w:szCs w:val="20"/>
              </w:rPr>
              <w:t xml:space="preserve">Low</w:t>
            </w:r>
          </w:p>
        </w:tc>
        <w:tc>
          <w:tcPr>
            <w:tcBorders>
              <w:top w:val="single" w:color="CCCCCC" w:sz="1"/>
              <w:left w:val="single" w:color="CCCCCC" w:sz="1"/>
              <w:bottom w:val="single" w:color="CCCCCC" w:sz="1"/>
              <w:right w:val="single" w:color="CCCCCC" w:sz="1"/>
            </w:tcBorders>
            <w:shd w:fill="F8FAFC" w:color="auto" w:val="clear"/>
            <w:tcMar>
              <w:top w:type="dxa" w:w="80"/>
              <w:left w:type="dxa" w:w="140"/>
              <w:bottom w:type="dxa" w:w="80"/>
              <w:right w:type="dxa" w:w="140"/>
            </w:tcMar>
            <w:vAlign w:val="center"/>
          </w:tcPr>
          <w:p>
            <w:pPr>
              <w:spacing w:after="0"/>
              <w:jc w:val="left"/>
            </w:pPr>
            <w:r>
              <w:rPr>
                <w:rFonts w:ascii="Arial" w:cs="Arial" w:eastAsia="Arial" w:hAnsi="Arial"/>
                <w:b w:val="false"/>
                <w:bCs w:val="false"/>
                <w:color w:val="475569"/>
                <w:sz w:val="19"/>
                <w:szCs w:val="19"/>
              </w:rPr>
              <w:t xml:space="preserve">Store all data on Firebase (Google Cloud Singapore region); implement PDPA-aligned consent flow and data export.</w:t>
            </w:r>
          </w:p>
        </w:tc>
      </w:tr>
    </w:tbl>
    <w:p>
      <w:pPr>
        <w:spacing w:after="0"/>
      </w:pPr>
      <w:r>
        <w:br w:type="page"/>
      </w:r>
    </w:p>
    <w:p>
      <w:pPr>
        <w:pStyle w:val="Heading1"/>
        <w:pBdr>
          <w:bottom w:val="single" w:color="F97316" w:sz="8" w:space="1"/>
        </w:pBdr>
        <w:spacing w:after="200" w:before="480"/>
      </w:pPr>
      <w:r>
        <w:rPr>
          <w:rFonts w:ascii="Arial" w:cs="Arial" w:eastAsia="Arial" w:hAnsi="Arial"/>
          <w:b/>
          <w:bCs/>
          <w:color w:val="0B1120"/>
          <w:sz w:val="36"/>
          <w:szCs w:val="36"/>
        </w:rPr>
        <w:t xml:space="preserve">12.  Conclusion</w:t>
      </w:r>
    </w:p>
    <w:p>
      <w:pPr>
        <w:spacing w:after="60"/>
      </w:pPr>
    </w:p>
    <w:p>
      <w:pPr>
        <w:spacing w:after="120" w:line="276"/>
        <w:jc w:val="both"/>
      </w:pPr>
      <w:r>
        <w:rPr>
          <w:rFonts w:ascii="Arial" w:cs="Arial" w:eastAsia="Arial" w:hAnsi="Arial"/>
          <w:sz w:val="22"/>
          <w:szCs w:val="22"/>
        </w:rPr>
        <w:t xml:space="preserve">Sri Lanka's vehicle service industry is large, growing, and almost entirely undigitised. PitstopIQ is the first purpose-built SaaS product designed to address this gap — with local pricing, local SMS integration, local payment rails, and a product philosophy centred on simplicity for non-technical operators.</w:t>
      </w:r>
    </w:p>
    <w:p>
      <w:pPr>
        <w:spacing w:after="100"/>
      </w:pPr>
    </w:p>
    <w:p>
      <w:pPr>
        <w:spacing w:after="120" w:line="276"/>
        <w:jc w:val="both"/>
      </w:pPr>
      <w:r>
        <w:rPr>
          <w:rFonts w:ascii="Arial" w:cs="Arial" w:eastAsia="Arial" w:hAnsi="Arial"/>
          <w:sz w:val="22"/>
          <w:szCs w:val="22"/>
        </w:rPr>
        <w:t xml:space="preserve">The business case is straightforward: a market of 6,000 addressable service centers, a product that demonstrably pays for itself within the first month of use through recovered repeat customers, and an addressable revenue opportunity exceeding LKR 480 million per year at 10% market penetration.</w:t>
      </w:r>
    </w:p>
    <w:p>
      <w:pPr>
        <w:spacing w:after="100"/>
      </w:pPr>
    </w:p>
    <w:p>
      <w:pPr>
        <w:spacing w:after="120" w:line="276"/>
        <w:jc w:val="both"/>
      </w:pPr>
      <w:r>
        <w:rPr>
          <w:rFonts w:ascii="Arial" w:cs="Arial" w:eastAsia="Arial" w:hAnsi="Arial"/>
          <w:sz w:val="22"/>
          <w:szCs w:val="22"/>
        </w:rPr>
        <w:t xml:space="preserve">The founder brings a proven track record of shipping production SaaS applications, a re-usable technical platform from the existing Lumora Ventures portfolio, and direct access to the Kandy pilot market. The path to the first 30 paying customers is personal, fast, and does not require advertising spend.</w:t>
      </w:r>
    </w:p>
    <w:p>
      <w:pPr>
        <w:spacing w:after="100"/>
      </w:pPr>
    </w:p>
    <w:p>
      <w:pPr>
        <w:spacing w:after="120" w:line="276"/>
        <w:jc w:val="both"/>
      </w:pPr>
      <w:r>
        <w:rPr>
          <w:rFonts w:ascii="Arial" w:cs="Arial" w:eastAsia="Arial" w:hAnsi="Arial"/>
          <w:b w:val="false"/>
          <w:bCs w:val="false"/>
          <w:sz w:val="22"/>
          <w:szCs w:val="22"/>
        </w:rPr>
        <w:t xml:space="preserve">PitstopIQ is not a speculative bet. It is a </w:t>
      </w:r>
      <w:r>
        <w:rPr>
          <w:rFonts w:ascii="Arial" w:cs="Arial" w:eastAsia="Arial" w:hAnsi="Arial"/>
          <w:b/>
          <w:bCs/>
          <w:color w:val="0B1120"/>
          <w:sz w:val="22"/>
          <w:szCs w:val="22"/>
        </w:rPr>
        <w:t xml:space="preserve">capital-efficient solution to a well-defined problem in an underserved market</w:t>
      </w:r>
      <w:r>
        <w:rPr>
          <w:rFonts w:ascii="Arial" w:cs="Arial" w:eastAsia="Arial" w:hAnsi="Arial"/>
          <w:b w:val="false"/>
          <w:bCs w:val="false"/>
          <w:sz w:val="22"/>
          <w:szCs w:val="22"/>
        </w:rPr>
        <w:t xml:space="preserve">, built by a founder who has done this before.</w:t>
      </w:r>
    </w:p>
    <w:p>
      <w:pPr>
        <w:spacing w:after="200"/>
      </w:pPr>
    </w:p>
    <w:p>
      <w:pPr>
        <w:pBdr>
          <w:top w:val="single" w:color="F97316" w:sz="6" w:space="1"/>
        </w:pBdr>
        <w:spacing w:after="60"/>
        <w:jc w:val="center"/>
      </w:pPr>
      <w:r>
        <w:rPr>
          <w:rFonts w:ascii="Arial" w:cs="Arial" w:eastAsia="Arial" w:hAnsi="Arial"/>
          <w:color w:val="475569"/>
          <w:sz w:val="20"/>
          <w:szCs w:val="20"/>
        </w:rPr>
        <w:t xml:space="preserve">For enquiries:</w:t>
      </w:r>
    </w:p>
    <w:p>
      <w:pPr>
        <w:spacing w:after="40"/>
        <w:jc w:val="center"/>
      </w:pPr>
      <w:r>
        <w:rPr>
          <w:rFonts w:ascii="Arial" w:cs="Arial" w:eastAsia="Arial" w:hAnsi="Arial"/>
          <w:b/>
          <w:bCs/>
          <w:color w:val="0B1120"/>
          <w:sz w:val="22"/>
          <w:szCs w:val="22"/>
        </w:rPr>
        <w:t xml:space="preserve">pitstopiq.com  ·  Lumora Ventures PVT Ltd, Kandy, Sri Lanka</w:t>
      </w:r>
    </w:p>
    <w:p>
      <w:pPr>
        <w:spacing w:after="0"/>
        <w:jc w:val="center"/>
      </w:pPr>
      <w:r>
        <w:rPr>
          <w:rFonts w:ascii="Arial" w:cs="Arial" w:eastAsia="Arial" w:hAnsi="Arial"/>
          <w:i/>
          <w:iCs/>
          <w:color w:val="475569"/>
          <w:sz w:val="18"/>
          <w:szCs w:val="18"/>
        </w:rPr>
        <w:t xml:space="preserve">CONFIDENTIAL —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spacing w:before="80"/>
      <w:jc w:val="center"/>
    </w:pPr>
    <w:r>
      <w:rPr>
        <w:rFonts w:ascii="Arial" w:cs="Arial" w:eastAsia="Arial" w:hAnsi="Arial"/>
        <w:color w:val="475569"/>
        <w:sz w:val="16"/>
        <w:szCs w:val="16"/>
      </w:rPr>
      <w:t xml:space="preserve">Page </w:t>
    </w:r>
    <w:fldSimple w:instr="PAGE"/>
    <w:r>
      <w:rPr>
        <w:rFonts w:ascii="Arial" w:cs="Arial" w:eastAsia="Arial" w:hAnsi="Arial"/>
        <w:color w:val="475569"/>
        <w:sz w:val="16"/>
        <w:szCs w:val="16"/>
      </w:rPr>
      <w:t xml:space="preserve">   |   Lumora Ventures PVT Ltd, Kandy, Sri Lanka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97316" w:sz="4" w:space="1"/>
      </w:pBdr>
      <w:spacing w:after="80"/>
      <w:jc w:val="right"/>
    </w:pPr>
    <w:r>
      <w:rPr>
        <w:rFonts w:ascii="Arial" w:cs="Arial" w:eastAsia="Arial" w:hAnsi="Arial"/>
        <w:i/>
        <w:iCs/>
        <w:color w:val="475569"/>
        <w:sz w:val="16"/>
        <w:szCs w:val="16"/>
      </w:rPr>
      <w:t xml:space="preserve">PitstopIQ — Business Plan 2025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B1120"/>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0B112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2026-06-14T12:05:13.580Z</dcterms:created>
  <dcterms:modified xsi:type="dcterms:W3CDTF">2026-06-14T12:05:13.580Z</dcterms:modified>
</cp:coreProperties>
</file>

<file path=docProps/custom.xml><?xml version="1.0" encoding="utf-8"?>
<Properties xmlns="http://schemas.openxmlformats.org/officeDocument/2006/custom-properties" xmlns:vt="http://schemas.openxmlformats.org/officeDocument/2006/docPropsVTypes"/>
</file>