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DFCC Auto Loan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DFCC Auto Loan, you can buy your dream vehicle with a comfortable repayment plan tailored to suit your income.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best vehicle financing option in the market, with a comfortable repayment plan tailored to suit your cash flows.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repayment plan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rollover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change the vehicle at the point of rollover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Eligibility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Salaried employees or Professionals with Assignment over salary or Private Practice income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repayment until the age of retirement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Salaried – Confirmed with one year continuous employment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Employed Professionals – A minimum of 6 months engaged in own private practice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employment with a salary of LKR 100,000.00 or above (Basic + Fixed Allowances)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employed professionals – 75% of 3 months average Private Practice Income with a qualifying threshold of LKR 100,000.00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Repayment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Maximum loan tenure would be 6 years with an option to rollover for another 5 years subject to a maximum overall tenure of 8 years.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Rollover will be allowed only once after 3 years.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Apply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application form, complete and submit same to any DFCC branch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you may visit a branch of your choice to apply for the loan – Branch locator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to be submitted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completed Application Form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Terms &amp; Conditions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over salary – Letter of undertaking from employer on the DFCC prescribed format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certified copy of one’s National Identity Card, Driver License or Passport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Salary Slip. (Original/Certified copy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