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3F007B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0"/>
        <w:rPr>
          <w:rFonts w:eastAsia="Times New Roman" w:cstheme="minorHAnsi"/>
          <w:b/>
          <w:bCs/>
          <w:kern w:val="36"/>
          <w:sz w:val="48"/>
          <w:szCs w:val="48"/>
          <w:lang w:eastAsia="lt-LT"/>
        </w:rPr>
      </w:pPr>
      <w:r w:rsidRPr="00AF371B">
        <w:rPr>
          <w:rFonts w:eastAsia="Times New Roman" w:cstheme="minorHAnsi"/>
          <w:b/>
          <w:bCs/>
          <w:kern w:val="36"/>
          <w:sz w:val="48"/>
          <w:szCs w:val="48"/>
          <w:lang w:eastAsia="lt-LT"/>
        </w:rPr>
        <w:t>ADDENDUM No. 1 TO SERVICE AGREEMENT No. “1MAN–2025–POC”</w:t>
      </w:r>
    </w:p>
    <w:p w14:paraId="780244EC" w14:textId="77777777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(Backend Quality &amp; Analytics Criteria – Visualization, AI Assistant, and Manufacturer Insights)</w:t>
      </w:r>
    </w:p>
    <w:p w14:paraId="0A1B1490" w14:textId="126CA0ED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Date: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2025-10-14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</w: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Between:</w:t>
      </w:r>
      <w:r w:rsidR="00AF3416">
        <w:rPr>
          <w:rFonts w:eastAsia="Times New Roman" w:cstheme="minorHAnsi"/>
          <w:b/>
          <w:bCs/>
          <w:sz w:val="24"/>
          <w:szCs w:val="24"/>
          <w:lang w:eastAsia="lt-LT"/>
        </w:rPr>
        <w:t xml:space="preserve"> </w:t>
      </w: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Client: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SPG Reit</w:t>
      </w:r>
      <w:r w:rsidR="00AF3416">
        <w:rPr>
          <w:rFonts w:eastAsia="Times New Roman" w:cstheme="minorHAnsi"/>
          <w:sz w:val="24"/>
          <w:szCs w:val="24"/>
          <w:lang w:eastAsia="lt-LT"/>
        </w:rPr>
        <w:t xml:space="preserve">  </w:t>
      </w: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Contractor: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1MAN Agency</w:t>
      </w:r>
    </w:p>
    <w:p w14:paraId="4BF0917B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76140B28">
          <v:rect id="_x0000_i1025" style="width:0;height:1.5pt" o:hralign="center" o:hrstd="t" o:hr="t" fillcolor="#a0a0a0" stroked="f"/>
        </w:pict>
      </w:r>
    </w:p>
    <w:p w14:paraId="670A0C39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1. Scope and Purpose</w:t>
      </w:r>
    </w:p>
    <w:p w14:paraId="0783E02B" w14:textId="77777777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t xml:space="preserve">This Addendum defines the quality and analytical deliverable criteria for the backend Proof of Concept (PoC) of </w:t>
      </w: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Style Architect</w:t>
      </w:r>
      <w:r w:rsidRPr="00AF371B">
        <w:rPr>
          <w:rFonts w:eastAsia="Times New Roman" w:cstheme="minorHAnsi"/>
          <w:sz w:val="24"/>
          <w:szCs w:val="24"/>
          <w:lang w:eastAsia="lt-LT"/>
        </w:rPr>
        <w:t>, including AI logic, visualization pipeline, and analytics.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 xml:space="preserve">It also includes a </w:t>
      </w: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minimal technical demo interface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for testing and presenting system results.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 xml:space="preserve">The PoC does </w:t>
      </w: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not include full UI/UX design or visual branding</w:t>
      </w:r>
      <w:r w:rsidRPr="00AF371B">
        <w:rPr>
          <w:rFonts w:eastAsia="Times New Roman" w:cstheme="minorHAnsi"/>
          <w:sz w:val="24"/>
          <w:szCs w:val="24"/>
          <w:lang w:eastAsia="lt-LT"/>
        </w:rPr>
        <w:t>.</w:t>
      </w:r>
    </w:p>
    <w:p w14:paraId="693B95F4" w14:textId="77777777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t xml:space="preserve">Its goal is to demonstrate the system’s operational logic and creative quality — </w:t>
      </w: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realistic visualizations, persona-aware AI reasoning, and supplier analytics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— within the agreed </w:t>
      </w: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€20,000 budget and 12-week timeframe.</w:t>
      </w:r>
    </w:p>
    <w:p w14:paraId="2DF4A4A8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79FCE215">
          <v:rect id="_x0000_i1026" style="width:0;height:1.5pt" o:hralign="center" o:hrstd="t" o:hr="t" fillcolor="#a0a0a0" stroked="f"/>
        </w:pict>
      </w:r>
    </w:p>
    <w:p w14:paraId="1D5D93E8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2. Visualization Quality Criteria (Backend Pipeline)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744"/>
        <w:gridCol w:w="4713"/>
        <w:gridCol w:w="3171"/>
      </w:tblGrid>
      <w:tr w:rsidR="00A44F94" w:rsidRPr="00AF371B" w14:paraId="0E013A71" w14:textId="77777777" w:rsidTr="002E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9FFDAB6" w14:textId="77777777" w:rsidR="00A44F94" w:rsidRPr="00AF371B" w:rsidRDefault="00A44F94" w:rsidP="00A44F94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Subsection</w:t>
            </w:r>
          </w:p>
        </w:tc>
        <w:tc>
          <w:tcPr>
            <w:tcW w:w="0" w:type="auto"/>
            <w:hideMark/>
          </w:tcPr>
          <w:p w14:paraId="57765122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Optimized Requirement</w:t>
            </w:r>
          </w:p>
        </w:tc>
        <w:tc>
          <w:tcPr>
            <w:tcW w:w="0" w:type="auto"/>
            <w:hideMark/>
          </w:tcPr>
          <w:p w14:paraId="71135718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Purpose</w:t>
            </w:r>
          </w:p>
        </w:tc>
      </w:tr>
      <w:tr w:rsidR="00A44F94" w:rsidRPr="00AF371B" w14:paraId="65F577E0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2BCB4E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Workflow</w:t>
            </w:r>
          </w:p>
        </w:tc>
        <w:tc>
          <w:tcPr>
            <w:tcW w:w="0" w:type="auto"/>
            <w:hideMark/>
          </w:tcPr>
          <w:p w14:paraId="0B234967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2-phase logic: (1) AI displays catalog-style options; (2) after confirmation, final visualization generated ≤15 s.</w:t>
            </w:r>
          </w:p>
        </w:tc>
        <w:tc>
          <w:tcPr>
            <w:tcW w:w="0" w:type="auto"/>
            <w:hideMark/>
          </w:tcPr>
          <w:p w14:paraId="63C3B4A1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Demonstrates clear process without heavy UI design.</w:t>
            </w:r>
          </w:p>
        </w:tc>
      </w:tr>
      <w:tr w:rsidR="00A44F94" w:rsidRPr="00AF371B" w14:paraId="3F58FE2E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04C217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Real Photo Context</w:t>
            </w:r>
          </w:p>
        </w:tc>
        <w:tc>
          <w:tcPr>
            <w:tcW w:w="0" w:type="auto"/>
            <w:hideMark/>
          </w:tcPr>
          <w:p w14:paraId="7296AD8A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Visualization created on top of uploaded photo using overlay/inpainting (ControlNet or equivalent).</w:t>
            </w:r>
          </w:p>
        </w:tc>
        <w:tc>
          <w:tcPr>
            <w:tcW w:w="0" w:type="auto"/>
            <w:hideMark/>
          </w:tcPr>
          <w:p w14:paraId="198C8863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Shows realistic integration, core PoC goal.</w:t>
            </w:r>
          </w:p>
        </w:tc>
      </w:tr>
      <w:tr w:rsidR="00A44F94" w:rsidRPr="00AF371B" w14:paraId="0684E7AF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41BF7BC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Scale Reference</w:t>
            </w:r>
          </w:p>
        </w:tc>
        <w:tc>
          <w:tcPr>
            <w:tcW w:w="0" w:type="auto"/>
            <w:hideMark/>
          </w:tcPr>
          <w:p w14:paraId="4FFBDD02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System maintains proportional realism via at least one reference dimension (e.g., table height).</w:t>
            </w:r>
          </w:p>
        </w:tc>
        <w:tc>
          <w:tcPr>
            <w:tcW w:w="0" w:type="auto"/>
            <w:hideMark/>
          </w:tcPr>
          <w:p w14:paraId="0C5A7D48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Confirms correct scale and physical feel.</w:t>
            </w:r>
          </w:p>
        </w:tc>
      </w:tr>
      <w:tr w:rsidR="00A44F94" w:rsidRPr="00AF371B" w14:paraId="1DAB8E20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3B8E4B7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Quality Consistency</w:t>
            </w:r>
          </w:p>
        </w:tc>
        <w:tc>
          <w:tcPr>
            <w:tcW w:w="0" w:type="auto"/>
            <w:hideMark/>
          </w:tcPr>
          <w:p w14:paraId="572B068A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All generated visuals maintain comparable quality suitable for demo.</w:t>
            </w:r>
          </w:p>
        </w:tc>
        <w:tc>
          <w:tcPr>
            <w:tcW w:w="0" w:type="auto"/>
            <w:hideMark/>
          </w:tcPr>
          <w:p w14:paraId="28A6AF9B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Ensures even presentation for suppliers/investors.</w:t>
            </w:r>
          </w:p>
        </w:tc>
      </w:tr>
      <w:tr w:rsidR="00A44F94" w:rsidRPr="00AF371B" w14:paraId="4B9F11A0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97819AC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Light and Color Balance</w:t>
            </w:r>
          </w:p>
        </w:tc>
        <w:tc>
          <w:tcPr>
            <w:tcW w:w="0" w:type="auto"/>
            <w:hideMark/>
          </w:tcPr>
          <w:p w14:paraId="6F7DB03A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Automatic normalization of brightness/contrast before generation.</w:t>
            </w:r>
          </w:p>
        </w:tc>
        <w:tc>
          <w:tcPr>
            <w:tcW w:w="0" w:type="auto"/>
            <w:hideMark/>
          </w:tcPr>
          <w:p w14:paraId="43DE8B9E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Avoids unrealistic tones; no manual correction needed.</w:t>
            </w:r>
          </w:p>
        </w:tc>
      </w:tr>
    </w:tbl>
    <w:p w14:paraId="3074102D" w14:textId="3FF58518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Deliverables: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Real-photo overlay working pipeline;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Stable generation ≤15s;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Test visuals consistent in realism and scale.</w:t>
      </w:r>
    </w:p>
    <w:p w14:paraId="6F9D5B26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lastRenderedPageBreak/>
        <w:pict w14:anchorId="757A36D6">
          <v:rect id="_x0000_i1027" style="width:0;height:1.5pt" o:hralign="center" o:hrstd="t" o:hr="t" fillcolor="#a0a0a0" stroked="f"/>
        </w:pict>
      </w:r>
    </w:p>
    <w:p w14:paraId="02BEA19E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3. AI Assistant (Vedlys) Logic Criteria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1826"/>
        <w:gridCol w:w="4953"/>
        <w:gridCol w:w="2849"/>
      </w:tblGrid>
      <w:tr w:rsidR="00A44F94" w:rsidRPr="00AF371B" w14:paraId="1929A805" w14:textId="77777777" w:rsidTr="002E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64AD195" w14:textId="77777777" w:rsidR="00A44F94" w:rsidRPr="00AF371B" w:rsidRDefault="00A44F94" w:rsidP="00A44F94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Subsection</w:t>
            </w:r>
          </w:p>
        </w:tc>
        <w:tc>
          <w:tcPr>
            <w:tcW w:w="0" w:type="auto"/>
            <w:hideMark/>
          </w:tcPr>
          <w:p w14:paraId="5F574142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Optimized Requirement</w:t>
            </w:r>
          </w:p>
        </w:tc>
        <w:tc>
          <w:tcPr>
            <w:tcW w:w="0" w:type="auto"/>
            <w:hideMark/>
          </w:tcPr>
          <w:p w14:paraId="316F62AF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Purpose</w:t>
            </w:r>
          </w:p>
        </w:tc>
      </w:tr>
      <w:tr w:rsidR="00A44F94" w:rsidRPr="00AF371B" w14:paraId="6526D58A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E1F967D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LLM Core</w:t>
            </w:r>
          </w:p>
        </w:tc>
        <w:tc>
          <w:tcPr>
            <w:tcW w:w="0" w:type="auto"/>
            <w:hideMark/>
          </w:tcPr>
          <w:p w14:paraId="4CDD2EF9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AI Assistant runs on LLM capable of 3+ conversational steps, not scripted templates.</w:t>
            </w:r>
          </w:p>
        </w:tc>
        <w:tc>
          <w:tcPr>
            <w:tcW w:w="0" w:type="auto"/>
            <w:hideMark/>
          </w:tcPr>
          <w:p w14:paraId="5C5FE025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Enables natural, adaptive dialogue.</w:t>
            </w:r>
          </w:p>
        </w:tc>
      </w:tr>
      <w:tr w:rsidR="00A44F94" w:rsidRPr="00AF371B" w14:paraId="79B1E59F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DDAF0C4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Persona Logic (simplified)</w:t>
            </w:r>
          </w:p>
        </w:tc>
        <w:tc>
          <w:tcPr>
            <w:tcW w:w="0" w:type="auto"/>
            <w:hideMark/>
          </w:tcPr>
          <w:p w14:paraId="73535CAD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Uses 2–3 predefined persona modes, not full graph DB.</w:t>
            </w:r>
          </w:p>
        </w:tc>
        <w:tc>
          <w:tcPr>
            <w:tcW w:w="0" w:type="auto"/>
            <w:hideMark/>
          </w:tcPr>
          <w:p w14:paraId="60175201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Preserves creative idea without data overhead.</w:t>
            </w:r>
          </w:p>
        </w:tc>
      </w:tr>
      <w:tr w:rsidR="00A44F94" w:rsidRPr="00AF371B" w14:paraId="3D493834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8C30F3B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Photo &amp; Style Awareness</w:t>
            </w:r>
          </w:p>
        </w:tc>
        <w:tc>
          <w:tcPr>
            <w:tcW w:w="0" w:type="auto"/>
            <w:hideMark/>
          </w:tcPr>
          <w:p w14:paraId="2E2C17B0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Reads metadata (style, lighting, proportions) from uploaded photo to adapt language and recommendations.</w:t>
            </w:r>
          </w:p>
        </w:tc>
        <w:tc>
          <w:tcPr>
            <w:tcW w:w="0" w:type="auto"/>
            <w:hideMark/>
          </w:tcPr>
          <w:p w14:paraId="6C9578D3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Keeps connection between visual and text reasoning.</w:t>
            </w:r>
          </w:p>
        </w:tc>
      </w:tr>
      <w:tr w:rsidR="00A44F94" w:rsidRPr="00AF371B" w14:paraId="69A7A968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CFDFEFA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Explainable Logic</w:t>
            </w:r>
          </w:p>
        </w:tc>
        <w:tc>
          <w:tcPr>
            <w:tcW w:w="0" w:type="auto"/>
            <w:hideMark/>
          </w:tcPr>
          <w:p w14:paraId="772B9FB9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Each recommendation includes a factual reason (from dataset fields like style, material, use).</w:t>
            </w:r>
          </w:p>
        </w:tc>
        <w:tc>
          <w:tcPr>
            <w:tcW w:w="0" w:type="auto"/>
            <w:hideMark/>
          </w:tcPr>
          <w:p w14:paraId="5F9B736B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Demonstrates transparent AI reasoning.</w:t>
            </w:r>
          </w:p>
        </w:tc>
      </w:tr>
    </w:tbl>
    <w:p w14:paraId="601AFD4E" w14:textId="321F4F36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Deliverables: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AI responds conversationally and adapts tone;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Provides clear explanations “why recommended”;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Connects to photo metadata and product attributes.</w:t>
      </w:r>
    </w:p>
    <w:p w14:paraId="06748337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6C96AFA4">
          <v:rect id="_x0000_i1028" style="width:0;height:1.5pt" o:hralign="center" o:hrstd="t" o:hr="t" fillcolor="#a0a0a0" stroked="f"/>
        </w:pict>
      </w:r>
    </w:p>
    <w:p w14:paraId="3EDA7B58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4. Manufacturer Analytics (Core Insights)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018"/>
        <w:gridCol w:w="4509"/>
        <w:gridCol w:w="3101"/>
      </w:tblGrid>
      <w:tr w:rsidR="00A44F94" w:rsidRPr="00AF371B" w14:paraId="16D18FA5" w14:textId="77777777" w:rsidTr="002E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EBAB8CE" w14:textId="77777777" w:rsidR="00A44F94" w:rsidRPr="00AF371B" w:rsidRDefault="00A44F94" w:rsidP="00A44F94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Insight Type</w:t>
            </w:r>
          </w:p>
        </w:tc>
        <w:tc>
          <w:tcPr>
            <w:tcW w:w="0" w:type="auto"/>
            <w:hideMark/>
          </w:tcPr>
          <w:p w14:paraId="3C50AEDF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Simplified KPI</w:t>
            </w:r>
          </w:p>
        </w:tc>
        <w:tc>
          <w:tcPr>
            <w:tcW w:w="0" w:type="auto"/>
            <w:hideMark/>
          </w:tcPr>
          <w:p w14:paraId="7E517A66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Purpose</w:t>
            </w:r>
          </w:p>
        </w:tc>
      </w:tr>
      <w:tr w:rsidR="00A44F94" w:rsidRPr="00AF371B" w14:paraId="4CC942DA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08078B3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Brand–Style Distribution</w:t>
            </w:r>
          </w:p>
        </w:tc>
        <w:tc>
          <w:tcPr>
            <w:tcW w:w="0" w:type="auto"/>
            <w:hideMark/>
          </w:tcPr>
          <w:p w14:paraId="5BA310A4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Visual summary of brand frequency per style/persona.</w:t>
            </w:r>
          </w:p>
        </w:tc>
        <w:tc>
          <w:tcPr>
            <w:tcW w:w="0" w:type="auto"/>
            <w:hideMark/>
          </w:tcPr>
          <w:p w14:paraId="19C24477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Demonstrates alignment of brands to styles.</w:t>
            </w:r>
          </w:p>
        </w:tc>
      </w:tr>
      <w:tr w:rsidR="00A44F94" w:rsidRPr="00AF371B" w14:paraId="50B0ADB9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1672D2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Cross-Brand Pairing</w:t>
            </w:r>
          </w:p>
        </w:tc>
        <w:tc>
          <w:tcPr>
            <w:tcW w:w="0" w:type="auto"/>
            <w:hideMark/>
          </w:tcPr>
          <w:p w14:paraId="583FC305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Top 10 co-occurring brands in test sessions.</w:t>
            </w:r>
          </w:p>
        </w:tc>
        <w:tc>
          <w:tcPr>
            <w:tcW w:w="0" w:type="auto"/>
            <w:hideMark/>
          </w:tcPr>
          <w:p w14:paraId="212983C4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Shows how products complement each other.</w:t>
            </w:r>
          </w:p>
        </w:tc>
      </w:tr>
      <w:tr w:rsidR="00A44F94" w:rsidRPr="00AF371B" w14:paraId="578145AD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50582E7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Query Context</w:t>
            </w:r>
          </w:p>
        </w:tc>
        <w:tc>
          <w:tcPr>
            <w:tcW w:w="0" w:type="auto"/>
            <w:hideMark/>
          </w:tcPr>
          <w:p w14:paraId="5F7B9296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Keyword tags showing where each brand appeared (“modern”, “eco”, etc.).</w:t>
            </w:r>
          </w:p>
        </w:tc>
        <w:tc>
          <w:tcPr>
            <w:tcW w:w="0" w:type="auto"/>
            <w:hideMark/>
          </w:tcPr>
          <w:p w14:paraId="22B366F3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Reveals brand visibility across queries.</w:t>
            </w:r>
          </w:p>
        </w:tc>
      </w:tr>
      <w:tr w:rsidR="00A44F94" w:rsidRPr="00AF371B" w14:paraId="6F66C3EF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55AF00B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AI Reason Clusters</w:t>
            </w:r>
          </w:p>
        </w:tc>
        <w:tc>
          <w:tcPr>
            <w:tcW w:w="0" w:type="auto"/>
            <w:hideMark/>
          </w:tcPr>
          <w:p w14:paraId="5CB78294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Basic attribute analysis (materials, color, tone) from AI explanations.</w:t>
            </w:r>
          </w:p>
        </w:tc>
        <w:tc>
          <w:tcPr>
            <w:tcW w:w="0" w:type="auto"/>
            <w:hideMark/>
          </w:tcPr>
          <w:p w14:paraId="07194488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 xml:space="preserve">Explains </w:t>
            </w:r>
            <w:r w:rsidRPr="00AF371B">
              <w:rPr>
                <w:rFonts w:eastAsia="Times New Roman" w:cstheme="minorHAnsi"/>
                <w:i/>
                <w:iCs/>
                <w:sz w:val="24"/>
                <w:szCs w:val="24"/>
                <w:lang w:eastAsia="lt-LT"/>
              </w:rPr>
              <w:t>why</w:t>
            </w: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 xml:space="preserve"> AI chose the brand.</w:t>
            </w:r>
          </w:p>
        </w:tc>
      </w:tr>
    </w:tbl>
    <w:p w14:paraId="5477A04F" w14:textId="72997A04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Deliverables: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One analytics dashboard or CSV export;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– One demo report summarizing insights for supplier presentation.</w:t>
      </w:r>
    </w:p>
    <w:p w14:paraId="0C4DD38A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6BDD292D">
          <v:rect id="_x0000_i1029" style="width:0;height:1.5pt" o:hralign="center" o:hrstd="t" o:hr="t" fillcolor="#a0a0a0" stroked="f"/>
        </w:pict>
      </w:r>
    </w:p>
    <w:p w14:paraId="20B90AA2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5. Data Model &amp; Implementation</w:t>
      </w:r>
    </w:p>
    <w:p w14:paraId="75D9B6D9" w14:textId="77777777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t>All analytics use PoC internal logs: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(product ID, brand, style, persona, query text, selection status, explanation tag).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No additional infrastructure or external data integration is required.</w:t>
      </w:r>
    </w:p>
    <w:p w14:paraId="3C48A668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1E819444">
          <v:rect id="_x0000_i1030" style="width:0;height:1.5pt" o:hralign="center" o:hrstd="t" o:hr="t" fillcolor="#a0a0a0" stroked="f"/>
        </w:pict>
      </w:r>
    </w:p>
    <w:p w14:paraId="4A24BC1F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lastRenderedPageBreak/>
        <w:t>6. Backend Quality KPIs</w:t>
      </w:r>
    </w:p>
    <w:tbl>
      <w:tblPr>
        <w:tblStyle w:val="PlainTable1"/>
        <w:tblW w:w="0" w:type="auto"/>
        <w:tblLook w:val="04A0" w:firstRow="1" w:lastRow="0" w:firstColumn="1" w:lastColumn="0" w:noHBand="0" w:noVBand="1"/>
      </w:tblPr>
      <w:tblGrid>
        <w:gridCol w:w="2845"/>
        <w:gridCol w:w="2286"/>
        <w:gridCol w:w="3464"/>
        <w:gridCol w:w="1033"/>
      </w:tblGrid>
      <w:tr w:rsidR="00A44F94" w:rsidRPr="00AF371B" w14:paraId="03FB74F8" w14:textId="77777777" w:rsidTr="002E53A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E51D104" w14:textId="77777777" w:rsidR="00A44F94" w:rsidRPr="00AF371B" w:rsidRDefault="00A44F94" w:rsidP="00A44F94">
            <w:pPr>
              <w:jc w:val="center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Area</w:t>
            </w:r>
          </w:p>
        </w:tc>
        <w:tc>
          <w:tcPr>
            <w:tcW w:w="0" w:type="auto"/>
            <w:hideMark/>
          </w:tcPr>
          <w:p w14:paraId="23CC8BE7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KPI</w:t>
            </w:r>
          </w:p>
        </w:tc>
        <w:tc>
          <w:tcPr>
            <w:tcW w:w="0" w:type="auto"/>
            <w:hideMark/>
          </w:tcPr>
          <w:p w14:paraId="791FE3B9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Target</w:t>
            </w:r>
          </w:p>
        </w:tc>
        <w:tc>
          <w:tcPr>
            <w:tcW w:w="0" w:type="auto"/>
            <w:hideMark/>
          </w:tcPr>
          <w:p w14:paraId="577022FF" w14:textId="77777777" w:rsidR="00A44F94" w:rsidRPr="00AF371B" w:rsidRDefault="00A44F94" w:rsidP="00A44F9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b w:val="0"/>
                <w:bCs w:val="0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Purpose</w:t>
            </w:r>
          </w:p>
        </w:tc>
      </w:tr>
      <w:tr w:rsidR="00A44F94" w:rsidRPr="00AF371B" w14:paraId="2027B6DB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60C309E3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Visualization Accuracy</w:t>
            </w:r>
          </w:p>
        </w:tc>
        <w:tc>
          <w:tcPr>
            <w:tcW w:w="0" w:type="auto"/>
            <w:hideMark/>
          </w:tcPr>
          <w:p w14:paraId="355F215B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≥75% realism match</w:t>
            </w:r>
          </w:p>
        </w:tc>
        <w:tc>
          <w:tcPr>
            <w:tcW w:w="0" w:type="auto"/>
            <w:hideMark/>
          </w:tcPr>
          <w:p w14:paraId="1D8F7C5F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Confirms overlay integration works.</w:t>
            </w:r>
          </w:p>
        </w:tc>
        <w:tc>
          <w:tcPr>
            <w:tcW w:w="0" w:type="auto"/>
            <w:hideMark/>
          </w:tcPr>
          <w:p w14:paraId="24A319F6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  <w:tr w:rsidR="00A44F94" w:rsidRPr="00AF371B" w14:paraId="035871BD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E9EA3C9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Generation Time</w:t>
            </w:r>
          </w:p>
        </w:tc>
        <w:tc>
          <w:tcPr>
            <w:tcW w:w="0" w:type="auto"/>
            <w:hideMark/>
          </w:tcPr>
          <w:p w14:paraId="16FE20A7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≤15 s</w:t>
            </w:r>
          </w:p>
        </w:tc>
        <w:tc>
          <w:tcPr>
            <w:tcW w:w="0" w:type="auto"/>
            <w:hideMark/>
          </w:tcPr>
          <w:p w14:paraId="2E3756D9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Maintains smooth test/demo performance.</w:t>
            </w:r>
          </w:p>
        </w:tc>
        <w:tc>
          <w:tcPr>
            <w:tcW w:w="0" w:type="auto"/>
            <w:hideMark/>
          </w:tcPr>
          <w:p w14:paraId="1C0B94CE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  <w:tr w:rsidR="00A44F94" w:rsidRPr="00AF371B" w14:paraId="4060AEB7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3101D66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AI Recommendation Relevance</w:t>
            </w:r>
          </w:p>
        </w:tc>
        <w:tc>
          <w:tcPr>
            <w:tcW w:w="0" w:type="auto"/>
            <w:hideMark/>
          </w:tcPr>
          <w:p w14:paraId="4C44C5AB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≥70% user-rated relevance</w:t>
            </w:r>
          </w:p>
        </w:tc>
        <w:tc>
          <w:tcPr>
            <w:tcW w:w="0" w:type="auto"/>
            <w:hideMark/>
          </w:tcPr>
          <w:p w14:paraId="05601574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Validates context understanding.</w:t>
            </w:r>
          </w:p>
        </w:tc>
        <w:tc>
          <w:tcPr>
            <w:tcW w:w="0" w:type="auto"/>
            <w:hideMark/>
          </w:tcPr>
          <w:p w14:paraId="5223BEEF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  <w:tr w:rsidR="00A44F94" w:rsidRPr="00AF371B" w14:paraId="5BC58ED2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581B7ECA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Explanation Clarity</w:t>
            </w:r>
          </w:p>
        </w:tc>
        <w:tc>
          <w:tcPr>
            <w:tcW w:w="0" w:type="auto"/>
            <w:hideMark/>
          </w:tcPr>
          <w:p w14:paraId="31DC0332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≥80% user-rated clarity</w:t>
            </w:r>
          </w:p>
        </w:tc>
        <w:tc>
          <w:tcPr>
            <w:tcW w:w="0" w:type="auto"/>
            <w:hideMark/>
          </w:tcPr>
          <w:p w14:paraId="607359A6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Confirms logical reasoning visible.</w:t>
            </w:r>
          </w:p>
        </w:tc>
        <w:tc>
          <w:tcPr>
            <w:tcW w:w="0" w:type="auto"/>
            <w:hideMark/>
          </w:tcPr>
          <w:p w14:paraId="44430FE5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  <w:tr w:rsidR="00A44F94" w:rsidRPr="00AF371B" w14:paraId="7BB61466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504E4D5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System Stability</w:t>
            </w:r>
          </w:p>
        </w:tc>
        <w:tc>
          <w:tcPr>
            <w:tcW w:w="0" w:type="auto"/>
            <w:hideMark/>
          </w:tcPr>
          <w:p w14:paraId="67CB9159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≥95% successful runs</w:t>
            </w:r>
          </w:p>
        </w:tc>
        <w:tc>
          <w:tcPr>
            <w:tcW w:w="0" w:type="auto"/>
            <w:hideMark/>
          </w:tcPr>
          <w:p w14:paraId="0793F899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Ensures reliability in live demo.</w:t>
            </w:r>
          </w:p>
        </w:tc>
        <w:tc>
          <w:tcPr>
            <w:tcW w:w="0" w:type="auto"/>
            <w:hideMark/>
          </w:tcPr>
          <w:p w14:paraId="52B4C352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  <w:tr w:rsidR="00A44F94" w:rsidRPr="00AF371B" w14:paraId="1353C05B" w14:textId="77777777" w:rsidTr="002E53A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133997AD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Analytics Insights</w:t>
            </w:r>
          </w:p>
        </w:tc>
        <w:tc>
          <w:tcPr>
            <w:tcW w:w="0" w:type="auto"/>
            <w:hideMark/>
          </w:tcPr>
          <w:p w14:paraId="237C7CD3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≥3 meaningful findings</w:t>
            </w:r>
          </w:p>
        </w:tc>
        <w:tc>
          <w:tcPr>
            <w:tcW w:w="0" w:type="auto"/>
            <w:hideMark/>
          </w:tcPr>
          <w:p w14:paraId="79CD6E3C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Proves commercial data value.</w:t>
            </w:r>
          </w:p>
        </w:tc>
        <w:tc>
          <w:tcPr>
            <w:tcW w:w="0" w:type="auto"/>
            <w:hideMark/>
          </w:tcPr>
          <w:p w14:paraId="590AEDDB" w14:textId="77777777" w:rsidR="00A44F94" w:rsidRPr="00AF371B" w:rsidRDefault="00A44F94" w:rsidP="00A44F9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  <w:tr w:rsidR="00A44F94" w:rsidRPr="00AF371B" w14:paraId="63E5927C" w14:textId="77777777" w:rsidTr="002E53A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F0715B7" w14:textId="77777777" w:rsidR="00A44F94" w:rsidRPr="00AF371B" w:rsidRDefault="00A44F94" w:rsidP="00A44F94">
            <w:pPr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Operational Cost</w:t>
            </w:r>
          </w:p>
        </w:tc>
        <w:tc>
          <w:tcPr>
            <w:tcW w:w="0" w:type="auto"/>
            <w:hideMark/>
          </w:tcPr>
          <w:p w14:paraId="1DD8B8DE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≤€5 per session</w:t>
            </w:r>
          </w:p>
        </w:tc>
        <w:tc>
          <w:tcPr>
            <w:tcW w:w="0" w:type="auto"/>
            <w:hideMark/>
          </w:tcPr>
          <w:p w14:paraId="1E38D6A5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Keeps within PoC budget.</w:t>
            </w:r>
          </w:p>
        </w:tc>
        <w:tc>
          <w:tcPr>
            <w:tcW w:w="0" w:type="auto"/>
            <w:hideMark/>
          </w:tcPr>
          <w:p w14:paraId="058F420D" w14:textId="77777777" w:rsidR="00A44F94" w:rsidRPr="00AF371B" w:rsidRDefault="00A44F94" w:rsidP="00A44F9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Times New Roman" w:cstheme="minorHAnsi"/>
                <w:sz w:val="24"/>
                <w:szCs w:val="24"/>
                <w:lang w:eastAsia="lt-LT"/>
              </w:rPr>
            </w:pPr>
          </w:p>
        </w:tc>
      </w:tr>
    </w:tbl>
    <w:p w14:paraId="79318DDD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6C21C459">
          <v:rect id="_x0000_i1031" style="width:0;height:1.5pt" o:hralign="center" o:hrstd="t" o:hr="t" fillcolor="#a0a0a0" stroked="f"/>
        </w:pict>
      </w:r>
    </w:p>
    <w:p w14:paraId="7D1C49EC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7. Creative Quality Goals (Aspirational, Non-Cost Additive)</w:t>
      </w:r>
    </w:p>
    <w:p w14:paraId="414CDFA4" w14:textId="77777777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t>These creative criteria guide backend logic and demo outputs — they are goals, not additional deliverables:</w:t>
      </w:r>
    </w:p>
    <w:p w14:paraId="3D2C68A0" w14:textId="77777777" w:rsidR="00A44F94" w:rsidRPr="00AF371B" w:rsidRDefault="00A44F94" w:rsidP="00A44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Real-photo realism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– every visualization must feel integrated into reality, not rendered.</w:t>
      </w:r>
    </w:p>
    <w:p w14:paraId="6BB697FE" w14:textId="77777777" w:rsidR="00A44F94" w:rsidRPr="00AF371B" w:rsidRDefault="00A44F94" w:rsidP="00A44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Persona-driven tone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– AI assistant’s language reflects user style and mood naturally.</w:t>
      </w:r>
    </w:p>
    <w:p w14:paraId="56F1CB41" w14:textId="77777777" w:rsidR="00A44F94" w:rsidRPr="00AF371B" w:rsidRDefault="00A44F94" w:rsidP="00A44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Explainable storytelling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– AI reasoning presented as human-understandable short statements.</w:t>
      </w:r>
    </w:p>
    <w:p w14:paraId="150F70AE" w14:textId="77777777" w:rsidR="00A44F94" w:rsidRPr="00AF371B" w:rsidRDefault="00A44F94" w:rsidP="00A44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Analytic insight depth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– data shows not just </w:t>
      </w: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what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users choose but </w:t>
      </w:r>
      <w:r w:rsidRPr="00AF371B">
        <w:rPr>
          <w:rFonts w:eastAsia="Times New Roman" w:cstheme="minorHAnsi"/>
          <w:i/>
          <w:iCs/>
          <w:sz w:val="24"/>
          <w:szCs w:val="24"/>
          <w:lang w:eastAsia="lt-LT"/>
        </w:rPr>
        <w:t>why</w:t>
      </w:r>
      <w:r w:rsidRPr="00AF371B">
        <w:rPr>
          <w:rFonts w:eastAsia="Times New Roman" w:cstheme="minorHAnsi"/>
          <w:sz w:val="24"/>
          <w:szCs w:val="24"/>
          <w:lang w:eastAsia="lt-LT"/>
        </w:rPr>
        <w:t>.</w:t>
      </w:r>
    </w:p>
    <w:p w14:paraId="0C62848D" w14:textId="77777777" w:rsidR="00A44F94" w:rsidRPr="00AF371B" w:rsidRDefault="00A44F94" w:rsidP="00A44F9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b/>
          <w:bCs/>
          <w:sz w:val="24"/>
          <w:szCs w:val="24"/>
          <w:lang w:eastAsia="lt-LT"/>
        </w:rPr>
        <w:t>Stylistic harmony</w:t>
      </w:r>
      <w:r w:rsidRPr="00AF371B">
        <w:rPr>
          <w:rFonts w:eastAsia="Times New Roman" w:cstheme="minorHAnsi"/>
          <w:sz w:val="24"/>
          <w:szCs w:val="24"/>
          <w:lang w:eastAsia="lt-LT"/>
        </w:rPr>
        <w:t xml:space="preserve"> – tone, lighting, and text recommendations remain coherent across demo scenes.</w:t>
      </w:r>
    </w:p>
    <w:p w14:paraId="3A83D7AF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66768DC1">
          <v:rect id="_x0000_i1032" style="width:0;height:1.5pt" o:hralign="center" o:hrstd="t" o:hr="t" fillcolor="#a0a0a0" stroked="f"/>
        </w:pict>
      </w:r>
    </w:p>
    <w:p w14:paraId="6EF632D5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8. Budget and Legal Effect</w:t>
      </w:r>
    </w:p>
    <w:p w14:paraId="7609028C" w14:textId="77777777" w:rsidR="00A44F94" w:rsidRPr="00AF371B" w:rsidRDefault="00A44F94" w:rsidP="00A44F9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t>This Addendum does not alter the fixed PoC budget (€20,000) or duration (12 weeks).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GPU/LLM usage costs remain operational, not developmental.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In case of inconsistency, this Addendum prevails.</w:t>
      </w:r>
      <w:r w:rsidRPr="00AF371B">
        <w:rPr>
          <w:rFonts w:eastAsia="Times New Roman" w:cstheme="minorHAnsi"/>
          <w:sz w:val="24"/>
          <w:szCs w:val="24"/>
          <w:lang w:eastAsia="lt-LT"/>
        </w:rPr>
        <w:br/>
        <w:t>All other contractual terms remain unchanged.</w:t>
      </w:r>
    </w:p>
    <w:p w14:paraId="52B3A7B9" w14:textId="77777777" w:rsidR="00A44F94" w:rsidRPr="00AF371B" w:rsidRDefault="00AF3416" w:rsidP="00A44F94">
      <w:pPr>
        <w:spacing w:after="0" w:line="240" w:lineRule="auto"/>
        <w:rPr>
          <w:rFonts w:eastAsia="Times New Roman" w:cstheme="minorHAnsi"/>
          <w:sz w:val="24"/>
          <w:szCs w:val="24"/>
          <w:lang w:eastAsia="lt-LT"/>
        </w:rPr>
      </w:pPr>
      <w:r w:rsidRPr="00AF371B">
        <w:rPr>
          <w:rFonts w:eastAsia="Times New Roman" w:cstheme="minorHAnsi"/>
          <w:sz w:val="24"/>
          <w:szCs w:val="24"/>
          <w:lang w:eastAsia="lt-LT"/>
        </w:rPr>
        <w:pict w14:anchorId="6D291607">
          <v:rect id="_x0000_i1033" style="width:0;height:1.5pt" o:hralign="center" o:hrstd="t" o:hr="t" fillcolor="#a0a0a0" stroked="f"/>
        </w:pict>
      </w:r>
    </w:p>
    <w:p w14:paraId="51364F94" w14:textId="77777777" w:rsidR="00A44F94" w:rsidRPr="00AF371B" w:rsidRDefault="00A44F94" w:rsidP="00A44F9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7"/>
          <w:szCs w:val="27"/>
          <w:lang w:eastAsia="lt-LT"/>
        </w:rPr>
      </w:pPr>
      <w:r w:rsidRPr="00AF371B">
        <w:rPr>
          <w:rFonts w:eastAsia="Times New Roman" w:cstheme="minorHAnsi"/>
          <w:b/>
          <w:bCs/>
          <w:sz w:val="27"/>
          <w:szCs w:val="27"/>
          <w:lang w:eastAsia="lt-LT"/>
        </w:rPr>
        <w:t>Signatures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91"/>
        <w:gridCol w:w="5176"/>
      </w:tblGrid>
      <w:tr w:rsidR="00D375BB" w:rsidRPr="00AF371B" w14:paraId="045B2149" w14:textId="77777777" w:rsidTr="00A44F9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97C5C5" w14:textId="77777777" w:rsidR="00A44F94" w:rsidRPr="00AF371B" w:rsidRDefault="00A44F94" w:rsidP="00A44F9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b/>
                <w:bCs/>
                <w:sz w:val="24"/>
                <w:szCs w:val="24"/>
                <w:lang w:eastAsia="lt-LT"/>
              </w:rPr>
              <w:t>For the Client</w:t>
            </w:r>
          </w:p>
        </w:tc>
        <w:tc>
          <w:tcPr>
            <w:tcW w:w="0" w:type="auto"/>
            <w:vAlign w:val="center"/>
            <w:hideMark/>
          </w:tcPr>
          <w:p w14:paraId="788AEAB5" w14:textId="77777777" w:rsidR="00A44F94" w:rsidRPr="00AF371B" w:rsidRDefault="00A44F94" w:rsidP="00A44F94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b/>
                <w:bCs/>
                <w:sz w:val="24"/>
                <w:szCs w:val="24"/>
                <w:lang w:eastAsia="lt-LT"/>
              </w:rPr>
              <w:t>For the Contractor</w:t>
            </w:r>
          </w:p>
        </w:tc>
      </w:tr>
      <w:tr w:rsidR="00D375BB" w:rsidRPr="00AF371B" w14:paraId="56494F57" w14:textId="77777777" w:rsidTr="00A4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18A6FE" w14:textId="1E3882C2" w:rsidR="00A44F94" w:rsidRPr="00AF371B" w:rsidRDefault="00A44F94" w:rsidP="00A44F9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Žilvinas Skardžius / SPG Reit</w:t>
            </w:r>
          </w:p>
        </w:tc>
        <w:tc>
          <w:tcPr>
            <w:tcW w:w="0" w:type="auto"/>
            <w:vAlign w:val="center"/>
            <w:hideMark/>
          </w:tcPr>
          <w:p w14:paraId="47CB1DF6" w14:textId="412AA183" w:rsidR="00A44F94" w:rsidRPr="00AF371B" w:rsidRDefault="00A44F94" w:rsidP="00A44F9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 xml:space="preserve">                             Mindaugas Mažeika / 1MAN Agency</w:t>
            </w:r>
          </w:p>
        </w:tc>
      </w:tr>
      <w:tr w:rsidR="00D375BB" w:rsidRPr="00AF371B" w14:paraId="41AB2D98" w14:textId="77777777" w:rsidTr="00A44F9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75A8CD" w14:textId="77777777" w:rsidR="00A44F94" w:rsidRPr="00AF371B" w:rsidRDefault="00A44F94" w:rsidP="00A44F9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>Date: ____________</w:t>
            </w:r>
          </w:p>
        </w:tc>
        <w:tc>
          <w:tcPr>
            <w:tcW w:w="0" w:type="auto"/>
            <w:vAlign w:val="center"/>
            <w:hideMark/>
          </w:tcPr>
          <w:p w14:paraId="1DD9A567" w14:textId="51A74A12" w:rsidR="00A44F94" w:rsidRPr="00AF371B" w:rsidRDefault="00A44F94" w:rsidP="00A44F94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  <w:lang w:eastAsia="lt-LT"/>
              </w:rPr>
            </w:pPr>
            <w:r w:rsidRPr="00AF371B">
              <w:rPr>
                <w:rFonts w:eastAsia="Times New Roman" w:cstheme="minorHAnsi"/>
                <w:sz w:val="24"/>
                <w:szCs w:val="24"/>
                <w:lang w:eastAsia="lt-LT"/>
              </w:rPr>
              <w:t xml:space="preserve">                             Date: ____________</w:t>
            </w:r>
          </w:p>
        </w:tc>
      </w:tr>
    </w:tbl>
    <w:p w14:paraId="31C7950C" w14:textId="77777777" w:rsidR="00206FCF" w:rsidRPr="00AF371B" w:rsidRDefault="00206FCF">
      <w:pPr>
        <w:rPr>
          <w:rFonts w:cstheme="minorHAnsi"/>
        </w:rPr>
      </w:pPr>
    </w:p>
    <w:sectPr w:rsidR="00206FCF" w:rsidRPr="00AF371B" w:rsidSect="00D375BB">
      <w:pgSz w:w="11906" w:h="16838"/>
      <w:pgMar w:top="1701" w:right="567" w:bottom="1134" w:left="1701" w:header="567" w:footer="567" w:gutter="0"/>
      <w:cols w:space="1296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0C71DBD"/>
    <w:multiLevelType w:val="multilevel"/>
    <w:tmpl w:val="3084B4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1296"/>
  <w:hyphenationZone w:val="396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4F94"/>
    <w:rsid w:val="00206FCF"/>
    <w:rsid w:val="002E53A4"/>
    <w:rsid w:val="00A44F94"/>
    <w:rsid w:val="00AF3416"/>
    <w:rsid w:val="00AF371B"/>
    <w:rsid w:val="00D375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lt-L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5"/>
    <o:shapelayout v:ext="edit">
      <o:idmap v:ext="edit" data="1"/>
    </o:shapelayout>
  </w:shapeDefaults>
  <w:decimalSymbol w:val=","/>
  <w:listSeparator w:val=";"/>
  <w14:docId w14:val="3272A739"/>
  <w15:chartTrackingRefBased/>
  <w15:docId w15:val="{4DF4540F-58D9-437D-A479-5202C9AFF9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lt-L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4F9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lt-LT"/>
    </w:rPr>
  </w:style>
  <w:style w:type="paragraph" w:styleId="Heading3">
    <w:name w:val="heading 3"/>
    <w:basedOn w:val="Normal"/>
    <w:link w:val="Heading3Char"/>
    <w:uiPriority w:val="9"/>
    <w:qFormat/>
    <w:rsid w:val="00A44F9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lt-L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4F94"/>
    <w:rPr>
      <w:rFonts w:ascii="Times New Roman" w:eastAsia="Times New Roman" w:hAnsi="Times New Roman" w:cs="Times New Roman"/>
      <w:b/>
      <w:bCs/>
      <w:kern w:val="36"/>
      <w:sz w:val="48"/>
      <w:szCs w:val="48"/>
      <w:lang w:eastAsia="lt-LT"/>
    </w:rPr>
  </w:style>
  <w:style w:type="character" w:customStyle="1" w:styleId="Heading3Char">
    <w:name w:val="Heading 3 Char"/>
    <w:basedOn w:val="DefaultParagraphFont"/>
    <w:link w:val="Heading3"/>
    <w:uiPriority w:val="9"/>
    <w:rsid w:val="00A44F94"/>
    <w:rPr>
      <w:rFonts w:ascii="Times New Roman" w:eastAsia="Times New Roman" w:hAnsi="Times New Roman" w:cs="Times New Roman"/>
      <w:b/>
      <w:bCs/>
      <w:sz w:val="27"/>
      <w:szCs w:val="27"/>
      <w:lang w:eastAsia="lt-LT"/>
    </w:rPr>
  </w:style>
  <w:style w:type="character" w:styleId="Strong">
    <w:name w:val="Strong"/>
    <w:basedOn w:val="DefaultParagraphFont"/>
    <w:uiPriority w:val="22"/>
    <w:qFormat/>
    <w:rsid w:val="00A44F9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4F9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lt-LT"/>
    </w:rPr>
  </w:style>
  <w:style w:type="character" w:styleId="Emphasis">
    <w:name w:val="Emphasis"/>
    <w:basedOn w:val="DefaultParagraphFont"/>
    <w:uiPriority w:val="20"/>
    <w:qFormat/>
    <w:rsid w:val="00A44F94"/>
    <w:rPr>
      <w:i/>
      <w:iCs/>
    </w:rPr>
  </w:style>
  <w:style w:type="table" w:styleId="PlainTable1">
    <w:name w:val="Plain Table 1"/>
    <w:basedOn w:val="TableNormal"/>
    <w:uiPriority w:val="41"/>
    <w:rsid w:val="002E53A4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46360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4004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194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98609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3429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1602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01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08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705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6988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35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BAEDA1A-0074-4935-BCE3-68ED44640E2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3328</Words>
  <Characters>1897</Characters>
  <Application>Microsoft Office Word</Application>
  <DocSecurity>0</DocSecurity>
  <Lines>15</Lines>
  <Paragraphs>10</Paragraphs>
  <ScaleCrop>false</ScaleCrop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Rimante Skar</dc:creator>
  <cp:keywords/>
  <dc:description/>
  <cp:lastModifiedBy>Rimante Skar</cp:lastModifiedBy>
  <cp:revision>5</cp:revision>
  <dcterms:created xsi:type="dcterms:W3CDTF">2025-10-15T15:39:00Z</dcterms:created>
  <dcterms:modified xsi:type="dcterms:W3CDTF">2025-10-15T15:46:00Z</dcterms:modified>
</cp:coreProperties>
</file>