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ind w:left="90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    Name: Sarthak S. Tamhankar</w:t>
        <w:tab/>
        <w:tab/>
        <w:tab/>
        <w:t xml:space="preserve">Roll No: 53</w:t>
        <w:tab/>
        <w:tab/>
        <w:tab/>
        <w:t xml:space="preserve">        Batch: B4</w:t>
      </w:r>
    </w:p>
    <w:p w:rsidR="00000000" w:rsidDel="00000000" w:rsidP="00000000" w:rsidRDefault="00000000" w:rsidRPr="00000000" w14:paraId="00000002">
      <w:pPr>
        <w:pStyle w:val="Heading1"/>
        <w:spacing w:before="1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1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EXPERIMENT NO 6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Aim: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To implement a network topology with respect to a routing protocol and observe graphical simulation in NAM with data transfer through TCP protocol.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Theory:</w:t>
      </w: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hanging="0.9999999999999432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hanging="0.9999999999999432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hanging="0.9999999999999432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set ns [new Simulator]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$ns color 1 Blue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$ns color 2 Red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set nf [open out.nam w]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$ns namtrace-all $nf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proc finish {} {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ab/>
        <w:t xml:space="preserve">global ns nf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ab/>
        <w:t xml:space="preserve">$ns flush-trace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ab/>
        <w:t xml:space="preserve">close $nf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ab/>
        <w:t xml:space="preserve">exec nam out.nam &amp;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ab/>
        <w:t xml:space="preserve">exit 0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set n0 [$ns node]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set n1 [$ns node]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set n2 [$ns node]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set n3 [$ns node]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$ns duplex-link $n0 $n2 2Mb 10ms DropTail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$ns duplex-link $n1 $n2 2Mb 10ms DropTail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$ns duplex-link $n2 $n3 1.8Mb 20ms DropTail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set tcp [new Agent/TCP]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$ns attach-agent $n0 $tcp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set sink [new Agent/TCPSink]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$ns attach-agent $n3 $sink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$ns connect $tcp $sink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set ftp [new Application/FTP]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$ftp attach-agent $tcp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set udp [new Agent/UDP]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$ns attach-agent $n1 $udp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set null [new Agent/Null]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$ns attach-agent $n3 $null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$ns connect $udp $null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set cbr [new Application/Traffic/CBR]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$cbr attach-agent $udp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$ns at 0.1 "$cbr start"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$ns at 1.0 "$ftp start"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$ns at 4.0 "$ftp stop"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$ns at 4.5 "$cbr stop"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$ns at 5.0 "finish"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$ns run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Output: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color w:val="000000"/>
          <w:sz w:val="26"/>
          <w:szCs w:val="26"/>
        </w:rPr>
      </w:pPr>
      <w:r w:rsidDel="00000000" w:rsidR="00000000" w:rsidRPr="00000000">
        <w:rPr/>
        <w:drawing>
          <wp:inline distB="0" distT="0" distL="0" distR="0">
            <wp:extent cx="2411098" cy="223622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1098" cy="2236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441" w:right="1470" w:firstLine="0"/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Thus, we have successfully implemented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60" w:w="11920" w:orient="portrait"/>
      <w:pgMar w:bottom="280" w:top="1120" w:left="0" w:right="1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ade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Style w:val="Heading1"/>
      <w:ind w:firstLine="3808"/>
      <w:rPr/>
    </w:pPr>
    <w:r w:rsidDel="00000000" w:rsidR="00000000" w:rsidRPr="00000000">
      <w:rPr>
        <w:rtl w:val="0"/>
      </w:rPr>
      <w:t xml:space="preserve">ATHARVA EDUCATIONAL TRUST'S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934085</wp:posOffset>
          </wp:positionH>
          <wp:positionV relativeFrom="paragraph">
            <wp:posOffset>31750</wp:posOffset>
          </wp:positionV>
          <wp:extent cx="1076960" cy="1076960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6960" cy="10769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7" w:lineRule="auto"/>
      <w:ind w:left="3824" w:right="1109" w:firstLine="0"/>
      <w:jc w:val="center"/>
      <w:rPr>
        <w:rFonts w:ascii="Caladea" w:cs="Caladea" w:eastAsia="Caladea" w:hAnsi="Caladea"/>
        <w:b w:val="1"/>
        <w:color w:val="000000"/>
        <w:sz w:val="40"/>
        <w:szCs w:val="40"/>
      </w:rPr>
    </w:pPr>
    <w:r w:rsidDel="00000000" w:rsidR="00000000" w:rsidRPr="00000000">
      <w:rPr>
        <w:rFonts w:ascii="Caladea" w:cs="Caladea" w:eastAsia="Caladea" w:hAnsi="Caladea"/>
        <w:b w:val="1"/>
        <w:color w:val="000000"/>
        <w:sz w:val="40"/>
        <w:szCs w:val="40"/>
        <w:rtl w:val="0"/>
      </w:rPr>
      <w:t xml:space="preserve">ATHARVA COLLEGE OF ENGINEERING</w:t>
    </w:r>
  </w:p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52" w:lineRule="auto"/>
      <w:ind w:left="4308" w:right="1590" w:firstLine="0"/>
      <w:jc w:val="center"/>
      <w:rPr>
        <w:rFonts w:ascii="Caladea" w:cs="Caladea" w:eastAsia="Caladea" w:hAnsi="Caladea"/>
        <w:b w:val="1"/>
        <w:color w:val="000000"/>
        <w:sz w:val="20"/>
        <w:szCs w:val="20"/>
      </w:rPr>
    </w:pPr>
    <w:r w:rsidDel="00000000" w:rsidR="00000000" w:rsidRPr="00000000">
      <w:rPr>
        <w:rFonts w:ascii="Caladea" w:cs="Caladea" w:eastAsia="Caladea" w:hAnsi="Caladea"/>
        <w:b w:val="1"/>
        <w:color w:val="000000"/>
        <w:sz w:val="20"/>
        <w:szCs w:val="20"/>
        <w:rtl w:val="0"/>
      </w:rPr>
      <w:t xml:space="preserve">(Approved by AICTE, Recognized by Government of Maharashtra &amp; Affiliated to University of Mumbai - Estd. 1999 - 2000)</w:t>
    </w:r>
  </w:p>
  <w:p w:rsidR="00000000" w:rsidDel="00000000" w:rsidP="00000000" w:rsidRDefault="00000000" w:rsidRPr="00000000" w14:paraId="000000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Caladea" w:cs="Caladea" w:eastAsia="Caladea" w:hAnsi="Caladea"/>
        <w:b w:val="1"/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" w:lineRule="auto"/>
      <w:ind w:left="3808" w:right="1109"/>
      <w:jc w:val="center"/>
    </w:pPr>
    <w:rPr>
      <w:rFonts w:ascii="Caladea" w:cs="Caladea" w:eastAsia="Caladea" w:hAnsi="Caladea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