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B9C0" w14:textId="314DF62F" w:rsidR="007B7645" w:rsidRPr="007B7645" w:rsidRDefault="007B7645" w:rsidP="007B7645">
      <w:pPr>
        <w:rPr>
          <w:rFonts w:asciiTheme="majorBidi" w:hAnsiTheme="majorBidi" w:cstheme="majorBidi"/>
          <w:b/>
          <w:bCs/>
        </w:rPr>
      </w:pPr>
      <w:r w:rsidRPr="007B7645">
        <w:rPr>
          <w:rFonts w:asciiTheme="majorBidi" w:hAnsiTheme="majorBidi" w:cstheme="majorBidi"/>
          <w:b/>
          <w:bCs/>
        </w:rPr>
        <w:t>(a) Lawfulness, Fairness, Transparency</w:t>
      </w:r>
      <w:r w:rsidR="00241EA4">
        <w:rPr>
          <w:rFonts w:asciiTheme="majorBidi" w:hAnsiTheme="majorBidi" w:cstheme="majorBidi"/>
          <w:b/>
          <w:bCs/>
        </w:rPr>
        <w:t xml:space="preserve"> </w:t>
      </w:r>
      <w:r w:rsidR="00241EA4" w:rsidRPr="00241EA4">
        <w:rPr>
          <w:rFonts w:asciiTheme="majorBidi" w:hAnsiTheme="majorBidi" w:cstheme="majorBidi"/>
          <w:b/>
          <w:bCs/>
          <w:color w:val="EE0000"/>
          <w:highlight w:val="green"/>
        </w:rPr>
        <w:t>(8/10)</w:t>
      </w:r>
      <w:r w:rsidR="008A51BE">
        <w:rPr>
          <w:rFonts w:asciiTheme="majorBidi" w:hAnsiTheme="majorBidi" w:cstheme="majorBidi"/>
          <w:b/>
          <w:bCs/>
          <w:color w:val="EE0000"/>
        </w:rPr>
        <w:t xml:space="preserve"> (compliant)</w:t>
      </w:r>
    </w:p>
    <w:p w14:paraId="078ACBD4" w14:textId="008CA81C" w:rsidR="007B7645" w:rsidRPr="00241EA4" w:rsidRDefault="007B7645" w:rsidP="007B7645">
      <w:pPr>
        <w:numPr>
          <w:ilvl w:val="0"/>
          <w:numId w:val="1"/>
        </w:numPr>
        <w:rPr>
          <w:rFonts w:asciiTheme="majorBidi" w:hAnsiTheme="majorBidi" w:cstheme="majorBidi"/>
        </w:rPr>
      </w:pPr>
      <w:r w:rsidRPr="007B7645">
        <w:rPr>
          <w:rFonts w:asciiTheme="majorBidi" w:hAnsiTheme="majorBidi" w:cstheme="majorBidi"/>
          <w:b/>
          <w:bCs/>
        </w:rPr>
        <w:t>Identity &amp; roles:</w:t>
      </w:r>
      <w:r w:rsidRPr="007B7645">
        <w:rPr>
          <w:rFonts w:asciiTheme="majorBidi" w:hAnsiTheme="majorBidi" w:cstheme="majorBidi"/>
        </w:rPr>
        <w:t xml:space="preserve"> Does it clearly name the controller (and key roles like DPO/contact) </w:t>
      </w:r>
      <w:r w:rsidRPr="00241EA4">
        <w:rPr>
          <w:rFonts w:asciiTheme="majorBidi" w:hAnsiTheme="majorBidi" w:cstheme="majorBidi"/>
        </w:rPr>
        <w:t xml:space="preserve">and how to reach them? </w:t>
      </w:r>
      <w:r w:rsidR="007B6B7E" w:rsidRPr="00241EA4">
        <w:rPr>
          <w:rFonts w:asciiTheme="majorBidi" w:hAnsiTheme="majorBidi" w:cstheme="majorBidi"/>
          <w:b/>
          <w:bCs/>
          <w:color w:val="EE0000"/>
        </w:rPr>
        <w:t xml:space="preserve">Yes- 1-who we are? Section </w:t>
      </w:r>
      <w:r w:rsidR="00241EA4" w:rsidRPr="00241EA4">
        <w:rPr>
          <w:rFonts w:asciiTheme="majorBidi" w:hAnsiTheme="majorBidi" w:cstheme="majorBidi"/>
          <w:b/>
          <w:bCs/>
          <w:color w:val="EE0000"/>
          <w:highlight w:val="green"/>
        </w:rPr>
        <w:t>(+2)</w:t>
      </w:r>
    </w:p>
    <w:p w14:paraId="6A438D39" w14:textId="4D0F6971" w:rsidR="007B7645" w:rsidRPr="00241EA4" w:rsidRDefault="007B7645" w:rsidP="007B7645">
      <w:pPr>
        <w:numPr>
          <w:ilvl w:val="0"/>
          <w:numId w:val="1"/>
        </w:numPr>
        <w:rPr>
          <w:rFonts w:asciiTheme="majorBidi" w:hAnsiTheme="majorBidi" w:cstheme="majorBidi"/>
        </w:rPr>
      </w:pPr>
      <w:r w:rsidRPr="00241EA4">
        <w:rPr>
          <w:rFonts w:asciiTheme="majorBidi" w:hAnsiTheme="majorBidi" w:cstheme="majorBidi"/>
          <w:b/>
          <w:bCs/>
        </w:rPr>
        <w:t>Lawfulness hook:</w:t>
      </w:r>
      <w:r w:rsidRPr="00241EA4">
        <w:rPr>
          <w:rFonts w:asciiTheme="majorBidi" w:hAnsiTheme="majorBidi" w:cstheme="majorBidi"/>
        </w:rPr>
        <w:t xml:space="preserve"> Does it state </w:t>
      </w:r>
      <w:r w:rsidRPr="00241EA4">
        <w:rPr>
          <w:rFonts w:asciiTheme="majorBidi" w:hAnsiTheme="majorBidi" w:cstheme="majorBidi"/>
          <w:i/>
          <w:iCs/>
        </w:rPr>
        <w:t>why</w:t>
      </w:r>
      <w:r w:rsidRPr="00241EA4">
        <w:rPr>
          <w:rFonts w:asciiTheme="majorBidi" w:hAnsiTheme="majorBidi" w:cstheme="majorBidi"/>
        </w:rPr>
        <w:t xml:space="preserve"> processing is lawful (e.g., consent/contract/legal obligation/legitimate interest), at least at a high level? </w:t>
      </w:r>
      <w:r w:rsidR="007B6B7E" w:rsidRPr="00241EA4">
        <w:rPr>
          <w:rFonts w:asciiTheme="majorBidi" w:hAnsiTheme="majorBidi" w:cstheme="majorBidi"/>
          <w:b/>
          <w:bCs/>
          <w:color w:val="EE0000"/>
        </w:rPr>
        <w:t>Yes section 3 and its subsections (purpose of processing)</w:t>
      </w:r>
      <w:r w:rsidR="00241EA4" w:rsidRPr="00241EA4">
        <w:rPr>
          <w:rFonts w:asciiTheme="majorBidi" w:hAnsiTheme="majorBidi" w:cstheme="majorBidi"/>
          <w:b/>
          <w:bCs/>
          <w:color w:val="EE0000"/>
        </w:rPr>
        <w:t xml:space="preserve"> </w:t>
      </w:r>
      <w:r w:rsidR="00241EA4" w:rsidRPr="00241EA4">
        <w:rPr>
          <w:rFonts w:asciiTheme="majorBidi" w:hAnsiTheme="majorBidi" w:cstheme="majorBidi"/>
          <w:b/>
          <w:bCs/>
          <w:color w:val="EE0000"/>
          <w:highlight w:val="green"/>
        </w:rPr>
        <w:t>(+2)</w:t>
      </w:r>
    </w:p>
    <w:p w14:paraId="231230CE" w14:textId="2158528A" w:rsidR="007B7645" w:rsidRPr="007B6B7E" w:rsidRDefault="007B7645" w:rsidP="007B7645">
      <w:pPr>
        <w:numPr>
          <w:ilvl w:val="0"/>
          <w:numId w:val="1"/>
        </w:numPr>
        <w:rPr>
          <w:rFonts w:asciiTheme="majorBidi" w:hAnsiTheme="majorBidi" w:cstheme="majorBidi"/>
          <w:b/>
          <w:bCs/>
          <w:color w:val="EE0000"/>
        </w:rPr>
      </w:pPr>
      <w:r w:rsidRPr="007B7645">
        <w:rPr>
          <w:rFonts w:asciiTheme="majorBidi" w:hAnsiTheme="majorBidi" w:cstheme="majorBidi"/>
          <w:b/>
          <w:bCs/>
        </w:rPr>
        <w:t>Clear purposes:</w:t>
      </w:r>
      <w:r w:rsidRPr="007B7645">
        <w:rPr>
          <w:rFonts w:asciiTheme="majorBidi" w:hAnsiTheme="majorBidi" w:cstheme="majorBidi"/>
        </w:rPr>
        <w:t xml:space="preserve"> Does it explain </w:t>
      </w:r>
      <w:r w:rsidRPr="007B7645">
        <w:rPr>
          <w:rFonts w:asciiTheme="majorBidi" w:hAnsiTheme="majorBidi" w:cstheme="majorBidi"/>
          <w:i/>
          <w:iCs/>
        </w:rPr>
        <w:t>what data is used for</w:t>
      </w:r>
      <w:r w:rsidRPr="007B7645">
        <w:rPr>
          <w:rFonts w:asciiTheme="majorBidi" w:hAnsiTheme="majorBidi" w:cstheme="majorBidi"/>
        </w:rPr>
        <w:t xml:space="preserve"> in clear, plain terms (not just generic “improve services”)? </w:t>
      </w:r>
      <w:r w:rsidR="007B6B7E" w:rsidRPr="007B6B7E">
        <w:rPr>
          <w:rFonts w:asciiTheme="majorBidi" w:hAnsiTheme="majorBidi" w:cstheme="majorBidi"/>
          <w:b/>
          <w:bCs/>
          <w:color w:val="EE0000"/>
        </w:rPr>
        <w:t>Yes section 3 and its subsections clearly mentioned all kinds of data which they use for each purpose</w:t>
      </w:r>
      <w:r w:rsidR="00241EA4">
        <w:rPr>
          <w:rFonts w:asciiTheme="majorBidi" w:hAnsiTheme="majorBidi" w:cstheme="majorBidi"/>
          <w:b/>
          <w:bCs/>
          <w:color w:val="EE0000"/>
        </w:rPr>
        <w:t xml:space="preserve"> </w:t>
      </w:r>
      <w:r w:rsidR="00241EA4" w:rsidRPr="00241EA4">
        <w:rPr>
          <w:rFonts w:asciiTheme="majorBidi" w:hAnsiTheme="majorBidi" w:cstheme="majorBidi"/>
          <w:b/>
          <w:bCs/>
          <w:color w:val="EE0000"/>
          <w:highlight w:val="green"/>
        </w:rPr>
        <w:t>(+2)</w:t>
      </w:r>
    </w:p>
    <w:p w14:paraId="3B13A8EC" w14:textId="5B6A300B" w:rsidR="007B7645" w:rsidRPr="005A4731" w:rsidRDefault="007B7645" w:rsidP="005A4731">
      <w:pPr>
        <w:pStyle w:val="ListParagraph"/>
        <w:numPr>
          <w:ilvl w:val="0"/>
          <w:numId w:val="1"/>
        </w:numPr>
        <w:rPr>
          <w:rFonts w:asciiTheme="majorBidi" w:hAnsiTheme="majorBidi" w:cstheme="majorBidi"/>
          <w:b/>
          <w:bCs/>
          <w:color w:val="EE0000"/>
        </w:rPr>
      </w:pPr>
      <w:r w:rsidRPr="005A4731">
        <w:rPr>
          <w:rFonts w:asciiTheme="majorBidi" w:hAnsiTheme="majorBidi" w:cstheme="majorBidi"/>
          <w:b/>
          <w:bCs/>
        </w:rPr>
        <w:t>Transparency quality:</w:t>
      </w:r>
      <w:r w:rsidRPr="005A4731">
        <w:rPr>
          <w:rFonts w:asciiTheme="majorBidi" w:hAnsiTheme="majorBidi" w:cstheme="majorBidi"/>
        </w:rPr>
        <w:t xml:space="preserve"> Is the information </w:t>
      </w:r>
      <w:r w:rsidRPr="005A4731">
        <w:rPr>
          <w:rFonts w:asciiTheme="majorBidi" w:hAnsiTheme="majorBidi" w:cstheme="majorBidi"/>
          <w:b/>
          <w:bCs/>
        </w:rPr>
        <w:t>easy to find and easy to understand</w:t>
      </w:r>
      <w:r w:rsidRPr="005A4731">
        <w:rPr>
          <w:rFonts w:asciiTheme="majorBidi" w:hAnsiTheme="majorBidi" w:cstheme="majorBidi"/>
        </w:rPr>
        <w:t xml:space="preserve"> (clear language, structured sections, no hidden key points)? </w:t>
      </w:r>
      <w:r w:rsidR="007B6B7E" w:rsidRPr="005A4731">
        <w:rPr>
          <w:rFonts w:asciiTheme="majorBidi" w:hAnsiTheme="majorBidi" w:cstheme="majorBidi"/>
          <w:b/>
          <w:bCs/>
          <w:color w:val="EE0000"/>
        </w:rPr>
        <w:t>Yes, this policy is well-structured and clearly mapped everything with different headings</w:t>
      </w:r>
      <w:r w:rsidR="00241EA4">
        <w:rPr>
          <w:rFonts w:asciiTheme="majorBidi" w:hAnsiTheme="majorBidi" w:cstheme="majorBidi"/>
          <w:b/>
          <w:bCs/>
          <w:color w:val="EE0000"/>
        </w:rPr>
        <w:t xml:space="preserve">, it is long but provide everything, some sections combine 2-3 legal basis </w:t>
      </w:r>
      <w:r w:rsidR="00241EA4" w:rsidRPr="00241EA4">
        <w:rPr>
          <w:rFonts w:asciiTheme="majorBidi" w:hAnsiTheme="majorBidi" w:cstheme="majorBidi"/>
          <w:b/>
          <w:bCs/>
          <w:color w:val="EE0000"/>
          <w:highlight w:val="green"/>
        </w:rPr>
        <w:t>(+1)</w:t>
      </w:r>
    </w:p>
    <w:p w14:paraId="5EC3D90B" w14:textId="1BF512D1" w:rsidR="007B7645" w:rsidRPr="007B7645" w:rsidRDefault="007B7645" w:rsidP="007B7645">
      <w:pPr>
        <w:numPr>
          <w:ilvl w:val="0"/>
          <w:numId w:val="1"/>
        </w:numPr>
        <w:rPr>
          <w:rFonts w:asciiTheme="majorBidi" w:hAnsiTheme="majorBidi" w:cstheme="majorBidi"/>
        </w:rPr>
      </w:pPr>
      <w:r w:rsidRPr="007B7645">
        <w:rPr>
          <w:rFonts w:asciiTheme="majorBidi" w:hAnsiTheme="majorBidi" w:cstheme="majorBidi"/>
          <w:b/>
          <w:bCs/>
        </w:rPr>
        <w:t>Fairness expectations:</w:t>
      </w:r>
      <w:r w:rsidRPr="007B7645">
        <w:rPr>
          <w:rFonts w:asciiTheme="majorBidi" w:hAnsiTheme="majorBidi" w:cstheme="majorBidi"/>
        </w:rPr>
        <w:t xml:space="preserve"> Does it avoid “surprise” processing (or clearly warns about unusual processing) so users can reasonably expect what happens to their data?</w:t>
      </w:r>
      <w:r w:rsidR="00241EA4">
        <w:rPr>
          <w:rFonts w:asciiTheme="majorBidi" w:hAnsiTheme="majorBidi" w:cstheme="majorBidi"/>
        </w:rPr>
        <w:t xml:space="preserve"> </w:t>
      </w:r>
      <w:r w:rsidR="00241EA4" w:rsidRPr="00241EA4">
        <w:rPr>
          <w:rFonts w:asciiTheme="majorBidi" w:hAnsiTheme="majorBidi" w:cstheme="majorBidi"/>
          <w:b/>
          <w:bCs/>
          <w:color w:val="EE0000"/>
        </w:rPr>
        <w:t>Secondary use of personal data for research or statistics purposes, are based on legitimate interests and or public interest instead of what users expect (mean consent)</w:t>
      </w:r>
      <w:r w:rsidRPr="00241EA4">
        <w:rPr>
          <w:rFonts w:asciiTheme="majorBidi" w:hAnsiTheme="majorBidi" w:cstheme="majorBidi"/>
          <w:b/>
          <w:bCs/>
          <w:color w:val="EE0000"/>
        </w:rPr>
        <w:t xml:space="preserve"> </w:t>
      </w:r>
      <w:r w:rsidR="00241EA4" w:rsidRPr="00241EA4">
        <w:rPr>
          <w:rFonts w:asciiTheme="majorBidi" w:hAnsiTheme="majorBidi" w:cstheme="majorBidi"/>
          <w:b/>
          <w:bCs/>
          <w:color w:val="EE0000"/>
        </w:rPr>
        <w:t>so these are lawful explained but might in contrast with users’ expectation or in other hand keeping some kinds of data for 7 years even is justified under article 9 and disclosed and vaulted but it is in contrast with users’ expectation.</w:t>
      </w:r>
      <w:r w:rsidR="00241EA4">
        <w:rPr>
          <w:rFonts w:asciiTheme="majorBidi" w:hAnsiTheme="majorBidi" w:cstheme="majorBidi"/>
          <w:b/>
          <w:bCs/>
          <w:color w:val="EE0000"/>
        </w:rPr>
        <w:t xml:space="preserve"> </w:t>
      </w:r>
      <w:r w:rsidR="00241EA4" w:rsidRPr="00241EA4">
        <w:rPr>
          <w:rFonts w:asciiTheme="majorBidi" w:hAnsiTheme="majorBidi" w:cstheme="majorBidi"/>
          <w:b/>
          <w:bCs/>
          <w:color w:val="EE0000"/>
          <w:highlight w:val="green"/>
        </w:rPr>
        <w:t>(+1)</w:t>
      </w:r>
    </w:p>
    <w:p w14:paraId="1D50BBD7" w14:textId="77777777" w:rsidR="007B7645" w:rsidRPr="007B7645" w:rsidRDefault="00000000" w:rsidP="007B7645">
      <w:pPr>
        <w:rPr>
          <w:rFonts w:asciiTheme="majorBidi" w:hAnsiTheme="majorBidi" w:cstheme="majorBidi"/>
        </w:rPr>
      </w:pPr>
      <w:r>
        <w:rPr>
          <w:rFonts w:asciiTheme="majorBidi" w:hAnsiTheme="majorBidi" w:cstheme="majorBidi"/>
        </w:rPr>
        <w:pict w14:anchorId="6CBDF110">
          <v:rect id="_x0000_i1025" style="width:0;height:1.5pt" o:hralign="center" o:hrstd="t" o:hr="t" fillcolor="#a0a0a0" stroked="f"/>
        </w:pict>
      </w:r>
    </w:p>
    <w:p w14:paraId="3D42D988" w14:textId="14317F90" w:rsidR="007B7645" w:rsidRPr="007B7645" w:rsidRDefault="007B7645" w:rsidP="007B7645">
      <w:pPr>
        <w:rPr>
          <w:rFonts w:asciiTheme="majorBidi" w:hAnsiTheme="majorBidi" w:cstheme="majorBidi"/>
          <w:b/>
          <w:bCs/>
        </w:rPr>
      </w:pPr>
      <w:r w:rsidRPr="007B7645">
        <w:rPr>
          <w:rFonts w:asciiTheme="majorBidi" w:hAnsiTheme="majorBidi" w:cstheme="majorBidi"/>
          <w:b/>
          <w:bCs/>
        </w:rPr>
        <w:t>(b) Purpose Limitation</w:t>
      </w:r>
      <w:r w:rsidR="00510A8E">
        <w:rPr>
          <w:rFonts w:asciiTheme="majorBidi" w:hAnsiTheme="majorBidi" w:cstheme="majorBidi"/>
          <w:b/>
          <w:bCs/>
        </w:rPr>
        <w:t xml:space="preserve"> </w:t>
      </w:r>
      <w:r w:rsidR="00510A8E" w:rsidRPr="00510A8E">
        <w:rPr>
          <w:rFonts w:asciiTheme="majorBidi" w:hAnsiTheme="majorBidi" w:cstheme="majorBidi"/>
          <w:b/>
          <w:bCs/>
          <w:color w:val="EE0000"/>
          <w:highlight w:val="green"/>
        </w:rPr>
        <w:t>(9/10)</w:t>
      </w:r>
      <w:r w:rsidR="008A51BE">
        <w:rPr>
          <w:rFonts w:asciiTheme="majorBidi" w:hAnsiTheme="majorBidi" w:cstheme="majorBidi"/>
          <w:b/>
          <w:bCs/>
          <w:color w:val="EE0000"/>
        </w:rPr>
        <w:t xml:space="preserve"> (compliant)</w:t>
      </w:r>
    </w:p>
    <w:p w14:paraId="48A0199C" w14:textId="4FE5DCEF" w:rsidR="007B7645" w:rsidRPr="007B7645" w:rsidRDefault="007B7645" w:rsidP="006A647C">
      <w:pPr>
        <w:numPr>
          <w:ilvl w:val="0"/>
          <w:numId w:val="2"/>
        </w:numPr>
        <w:rPr>
          <w:rFonts w:asciiTheme="majorBidi" w:hAnsiTheme="majorBidi" w:cstheme="majorBidi"/>
        </w:rPr>
      </w:pPr>
      <w:r w:rsidRPr="007B7645">
        <w:rPr>
          <w:rFonts w:asciiTheme="majorBidi" w:hAnsiTheme="majorBidi" w:cstheme="majorBidi"/>
          <w:b/>
          <w:bCs/>
        </w:rPr>
        <w:t>Specified &amp; explicit purposes:</w:t>
      </w:r>
      <w:r w:rsidRPr="007B7645">
        <w:rPr>
          <w:rFonts w:asciiTheme="majorBidi" w:hAnsiTheme="majorBidi" w:cstheme="majorBidi"/>
        </w:rPr>
        <w:t xml:space="preserve"> Are purposes listed in a specific way (separate </w:t>
      </w:r>
      <w:r w:rsidRPr="005A4731">
        <w:rPr>
          <w:rFonts w:asciiTheme="majorBidi" w:hAnsiTheme="majorBidi" w:cstheme="majorBidi"/>
        </w:rPr>
        <w:t>purposes</w:t>
      </w:r>
      <w:r w:rsidRPr="007B7645">
        <w:rPr>
          <w:rFonts w:asciiTheme="majorBidi" w:hAnsiTheme="majorBidi" w:cstheme="majorBidi"/>
        </w:rPr>
        <w:t xml:space="preserve">, not one vague bucket)? </w:t>
      </w:r>
      <w:r w:rsidR="00483BFB" w:rsidRPr="00483BFB">
        <w:rPr>
          <w:rFonts w:asciiTheme="majorBidi" w:hAnsiTheme="majorBidi" w:cstheme="majorBidi"/>
          <w:b/>
          <w:bCs/>
          <w:color w:val="EE0000"/>
        </w:rPr>
        <w:t>Yes section 3 and it’s subsections</w:t>
      </w:r>
      <w:r w:rsidR="00510A8E">
        <w:rPr>
          <w:rFonts w:asciiTheme="majorBidi" w:hAnsiTheme="majorBidi" w:cstheme="majorBidi"/>
          <w:b/>
          <w:bCs/>
          <w:color w:val="EE0000"/>
        </w:rPr>
        <w:t xml:space="preserve"> </w:t>
      </w:r>
      <w:r w:rsidR="00510A8E" w:rsidRPr="00510A8E">
        <w:rPr>
          <w:rFonts w:asciiTheme="majorBidi" w:hAnsiTheme="majorBidi" w:cstheme="majorBidi"/>
          <w:b/>
          <w:bCs/>
          <w:color w:val="EE0000"/>
          <w:highlight w:val="green"/>
        </w:rPr>
        <w:t>(+2)</w:t>
      </w:r>
    </w:p>
    <w:p w14:paraId="39E285AC" w14:textId="3267F0A4" w:rsidR="007B7645" w:rsidRPr="007B7645" w:rsidRDefault="007B7645" w:rsidP="007B7645">
      <w:pPr>
        <w:numPr>
          <w:ilvl w:val="0"/>
          <w:numId w:val="2"/>
        </w:numPr>
        <w:rPr>
          <w:rFonts w:asciiTheme="majorBidi" w:hAnsiTheme="majorBidi" w:cstheme="majorBidi"/>
        </w:rPr>
      </w:pPr>
      <w:r w:rsidRPr="007B7645">
        <w:rPr>
          <w:rFonts w:asciiTheme="majorBidi" w:hAnsiTheme="majorBidi" w:cstheme="majorBidi"/>
          <w:b/>
          <w:bCs/>
        </w:rPr>
        <w:t>Purpose at collection:</w:t>
      </w:r>
      <w:r w:rsidRPr="007B7645">
        <w:rPr>
          <w:rFonts w:asciiTheme="majorBidi" w:hAnsiTheme="majorBidi" w:cstheme="majorBidi"/>
        </w:rPr>
        <w:t xml:space="preserve"> Does it indicate purposes are determined </w:t>
      </w:r>
      <w:r w:rsidRPr="007B7645">
        <w:rPr>
          <w:rFonts w:asciiTheme="majorBidi" w:hAnsiTheme="majorBidi" w:cstheme="majorBidi"/>
          <w:b/>
          <w:bCs/>
        </w:rPr>
        <w:t>at the time of collection</w:t>
      </w:r>
      <w:r w:rsidRPr="007B7645">
        <w:rPr>
          <w:rFonts w:asciiTheme="majorBidi" w:hAnsiTheme="majorBidi" w:cstheme="majorBidi"/>
        </w:rPr>
        <w:t xml:space="preserve"> (or at least before use)? </w:t>
      </w:r>
      <w:r w:rsidR="00483BFB">
        <w:rPr>
          <w:rFonts w:asciiTheme="majorBidi" w:hAnsiTheme="majorBidi" w:cstheme="majorBidi"/>
        </w:rPr>
        <w:t xml:space="preserve"> </w:t>
      </w:r>
      <w:r w:rsidR="00483BFB" w:rsidRPr="00483BFB">
        <w:rPr>
          <w:rFonts w:asciiTheme="majorBidi" w:hAnsiTheme="majorBidi" w:cstheme="majorBidi"/>
          <w:b/>
          <w:bCs/>
          <w:color w:val="EE0000"/>
        </w:rPr>
        <w:t>Yes section 2 (read policy at first)</w:t>
      </w:r>
      <w:r w:rsidR="00483BFB">
        <w:rPr>
          <w:rFonts w:asciiTheme="majorBidi" w:hAnsiTheme="majorBidi" w:cstheme="majorBidi"/>
          <w:b/>
          <w:bCs/>
          <w:color w:val="EE0000"/>
        </w:rPr>
        <w:t xml:space="preserve"> </w:t>
      </w:r>
      <w:r w:rsidR="00483BFB" w:rsidRPr="00483BFB">
        <w:rPr>
          <w:rFonts w:asciiTheme="majorBidi" w:hAnsiTheme="majorBidi" w:cstheme="majorBidi"/>
          <w:b/>
          <w:bCs/>
          <w:color w:val="EE0000"/>
        </w:rPr>
        <w:t xml:space="preserve">(quick </w:t>
      </w:r>
      <w:r w:rsidR="006B6A6E" w:rsidRPr="00483BFB">
        <w:rPr>
          <w:rFonts w:asciiTheme="majorBidi" w:hAnsiTheme="majorBidi" w:cstheme="majorBidi"/>
          <w:b/>
          <w:bCs/>
          <w:color w:val="EE0000"/>
        </w:rPr>
        <w:t>high-level</w:t>
      </w:r>
      <w:r w:rsidR="00483BFB" w:rsidRPr="00483BFB">
        <w:rPr>
          <w:rFonts w:asciiTheme="majorBidi" w:hAnsiTheme="majorBidi" w:cstheme="majorBidi"/>
          <w:b/>
          <w:bCs/>
          <w:color w:val="EE0000"/>
        </w:rPr>
        <w:t xml:space="preserve"> review)</w:t>
      </w:r>
      <w:r w:rsidR="00483BFB" w:rsidRPr="00483BFB">
        <w:rPr>
          <w:rFonts w:asciiTheme="majorBidi" w:hAnsiTheme="majorBidi" w:cstheme="majorBidi"/>
          <w:color w:val="EE0000"/>
        </w:rPr>
        <w:t xml:space="preserve"> </w:t>
      </w:r>
      <w:r w:rsidR="00510A8E" w:rsidRPr="00510A8E">
        <w:rPr>
          <w:rFonts w:asciiTheme="majorBidi" w:hAnsiTheme="majorBidi" w:cstheme="majorBidi"/>
          <w:b/>
          <w:bCs/>
          <w:color w:val="EE0000"/>
          <w:highlight w:val="green"/>
        </w:rPr>
        <w:t>(+2)</w:t>
      </w:r>
    </w:p>
    <w:p w14:paraId="1D741442" w14:textId="153AD947" w:rsidR="007B7645" w:rsidRPr="007B7645" w:rsidRDefault="007B7645" w:rsidP="007B7645">
      <w:pPr>
        <w:numPr>
          <w:ilvl w:val="0"/>
          <w:numId w:val="2"/>
        </w:numPr>
        <w:rPr>
          <w:rFonts w:asciiTheme="majorBidi" w:hAnsiTheme="majorBidi" w:cstheme="majorBidi"/>
        </w:rPr>
      </w:pPr>
      <w:r w:rsidRPr="007B7645">
        <w:rPr>
          <w:rFonts w:asciiTheme="majorBidi" w:hAnsiTheme="majorBidi" w:cstheme="majorBidi"/>
          <w:b/>
          <w:bCs/>
        </w:rPr>
        <w:t>No “unlimited purpose” language:</w:t>
      </w:r>
      <w:r w:rsidRPr="007B7645">
        <w:rPr>
          <w:rFonts w:asciiTheme="majorBidi" w:hAnsiTheme="majorBidi" w:cstheme="majorBidi"/>
        </w:rPr>
        <w:t xml:space="preserve"> Does it avoid wording that allows use for undefined/unlimited future purposes? </w:t>
      </w:r>
      <w:r w:rsidR="006B6A6E" w:rsidRPr="00483BFB">
        <w:rPr>
          <w:rFonts w:asciiTheme="majorBidi" w:hAnsiTheme="majorBidi" w:cstheme="majorBidi"/>
          <w:b/>
          <w:bCs/>
          <w:color w:val="EE0000"/>
        </w:rPr>
        <w:t>Yes,</w:t>
      </w:r>
      <w:r w:rsidR="00483BFB" w:rsidRPr="00483BFB">
        <w:rPr>
          <w:rFonts w:asciiTheme="majorBidi" w:hAnsiTheme="majorBidi" w:cstheme="majorBidi"/>
          <w:b/>
          <w:bCs/>
          <w:color w:val="EE0000"/>
        </w:rPr>
        <w:t xml:space="preserve"> Policy is purpose tight</w:t>
      </w:r>
      <w:r w:rsidR="00510A8E">
        <w:rPr>
          <w:rFonts w:asciiTheme="majorBidi" w:hAnsiTheme="majorBidi" w:cstheme="majorBidi"/>
          <w:b/>
          <w:bCs/>
          <w:color w:val="EE0000"/>
        </w:rPr>
        <w:t xml:space="preserve"> </w:t>
      </w:r>
      <w:r w:rsidR="00510A8E" w:rsidRPr="00510A8E">
        <w:rPr>
          <w:rFonts w:asciiTheme="majorBidi" w:hAnsiTheme="majorBidi" w:cstheme="majorBidi"/>
          <w:b/>
          <w:bCs/>
          <w:color w:val="EE0000"/>
          <w:highlight w:val="green"/>
        </w:rPr>
        <w:t>(+2)</w:t>
      </w:r>
    </w:p>
    <w:p w14:paraId="0E84A1B5" w14:textId="0F52613C" w:rsidR="007B7645" w:rsidRPr="00483BFB" w:rsidRDefault="007B7645" w:rsidP="00483BFB">
      <w:pPr>
        <w:numPr>
          <w:ilvl w:val="0"/>
          <w:numId w:val="2"/>
        </w:numPr>
        <w:rPr>
          <w:rFonts w:asciiTheme="majorBidi" w:hAnsiTheme="majorBidi" w:cstheme="majorBidi"/>
          <w:b/>
          <w:bCs/>
          <w:color w:val="EE0000"/>
        </w:rPr>
      </w:pPr>
      <w:r w:rsidRPr="007B7645">
        <w:rPr>
          <w:rFonts w:asciiTheme="majorBidi" w:hAnsiTheme="majorBidi" w:cstheme="majorBidi"/>
          <w:b/>
          <w:bCs/>
        </w:rPr>
        <w:t>Further processing rules:</w:t>
      </w:r>
      <w:r w:rsidRPr="007B7645">
        <w:rPr>
          <w:rFonts w:asciiTheme="majorBidi" w:hAnsiTheme="majorBidi" w:cstheme="majorBidi"/>
        </w:rPr>
        <w:t xml:space="preserve"> If it mentions re-use (analytics, research, marketing, “improvement”), does it explain conditions/limits (e.g., consent, legal basis, compatibility, safeguards)? </w:t>
      </w:r>
      <w:r w:rsidR="00483BFB" w:rsidRPr="00483BFB">
        <w:rPr>
          <w:rFonts w:asciiTheme="majorBidi" w:hAnsiTheme="majorBidi" w:cstheme="majorBidi"/>
          <w:b/>
          <w:bCs/>
          <w:color w:val="EE0000"/>
        </w:rPr>
        <w:t>Yes (statistical, public health, post market surveillance, optimizing marketing…)  this secondary use of data not mentioning in general they state the exact kind of data, the purpose, storage duration, legal basis, technical safeguards, user rights (especially objection and consent withdrawal).</w:t>
      </w:r>
      <w:r w:rsidR="00510A8E">
        <w:rPr>
          <w:rFonts w:asciiTheme="majorBidi" w:hAnsiTheme="majorBidi" w:cstheme="majorBidi"/>
          <w:b/>
          <w:bCs/>
          <w:color w:val="EE0000"/>
        </w:rPr>
        <w:t xml:space="preserve"> </w:t>
      </w:r>
      <w:r w:rsidR="00510A8E" w:rsidRPr="00510A8E">
        <w:rPr>
          <w:rFonts w:asciiTheme="majorBidi" w:hAnsiTheme="majorBidi" w:cstheme="majorBidi"/>
          <w:b/>
          <w:bCs/>
          <w:color w:val="EE0000"/>
          <w:highlight w:val="green"/>
        </w:rPr>
        <w:t>(+2)</w:t>
      </w:r>
    </w:p>
    <w:p w14:paraId="54AD58C6" w14:textId="364A70F4" w:rsidR="007B7645" w:rsidRPr="007B7645" w:rsidRDefault="007B7645" w:rsidP="00483BFB">
      <w:pPr>
        <w:numPr>
          <w:ilvl w:val="0"/>
          <w:numId w:val="2"/>
        </w:numPr>
        <w:rPr>
          <w:rFonts w:asciiTheme="majorBidi" w:hAnsiTheme="majorBidi" w:cstheme="majorBidi"/>
        </w:rPr>
      </w:pPr>
      <w:r w:rsidRPr="007B7645">
        <w:rPr>
          <w:rFonts w:asciiTheme="majorBidi" w:hAnsiTheme="majorBidi" w:cstheme="majorBidi"/>
          <w:b/>
          <w:bCs/>
        </w:rPr>
        <w:lastRenderedPageBreak/>
        <w:t>Compatibility logic:</w:t>
      </w:r>
      <w:r w:rsidRPr="007B7645">
        <w:rPr>
          <w:rFonts w:asciiTheme="majorBidi" w:hAnsiTheme="majorBidi" w:cstheme="majorBidi"/>
        </w:rPr>
        <w:t xml:space="preserve"> Does it explain how new purposes are linked to the original ones (instead of “we may use your data for other purposes”)?</w:t>
      </w:r>
      <w:r w:rsidR="00483BFB" w:rsidRPr="00483BFB">
        <w:rPr>
          <w:rFonts w:asciiTheme="majorBidi" w:hAnsiTheme="majorBidi" w:cstheme="majorBidi"/>
        </w:rPr>
        <w:t xml:space="preserve"> </w:t>
      </w:r>
      <w:r w:rsidR="00483BFB" w:rsidRPr="00483BFB">
        <w:rPr>
          <w:rFonts w:asciiTheme="majorBidi" w:hAnsiTheme="majorBidi" w:cstheme="majorBidi"/>
          <w:b/>
          <w:bCs/>
          <w:color w:val="EE0000"/>
        </w:rPr>
        <w:t xml:space="preserve">the policy does not give the user a transparent explanation of how Ada would evaluate any future new purposes against the original ones and </w:t>
      </w:r>
      <w:r w:rsidR="006B6A6E" w:rsidRPr="00483BFB">
        <w:rPr>
          <w:rFonts w:asciiTheme="majorBidi" w:hAnsiTheme="majorBidi" w:cstheme="majorBidi"/>
          <w:b/>
          <w:bCs/>
          <w:color w:val="EE0000"/>
        </w:rPr>
        <w:t>it’s</w:t>
      </w:r>
      <w:r w:rsidR="00483BFB" w:rsidRPr="00483BFB">
        <w:rPr>
          <w:rFonts w:asciiTheme="majorBidi" w:hAnsiTheme="majorBidi" w:cstheme="majorBidi"/>
          <w:b/>
          <w:bCs/>
          <w:color w:val="EE0000"/>
        </w:rPr>
        <w:t xml:space="preserve"> only stated that any change in policy will be posted or notified</w:t>
      </w:r>
      <w:r w:rsidR="00510A8E">
        <w:rPr>
          <w:rFonts w:asciiTheme="majorBidi" w:hAnsiTheme="majorBidi" w:cstheme="majorBidi"/>
          <w:color w:val="EE0000"/>
        </w:rPr>
        <w:t xml:space="preserve">. </w:t>
      </w:r>
      <w:r w:rsidR="00510A8E" w:rsidRPr="00510A8E">
        <w:rPr>
          <w:rFonts w:asciiTheme="majorBidi" w:hAnsiTheme="majorBidi" w:cstheme="majorBidi"/>
          <w:b/>
          <w:bCs/>
          <w:color w:val="EE0000"/>
          <w:highlight w:val="green"/>
        </w:rPr>
        <w:t>(+1)</w:t>
      </w:r>
      <w:r w:rsidR="00510A8E">
        <w:rPr>
          <w:rFonts w:asciiTheme="majorBidi" w:hAnsiTheme="majorBidi" w:cstheme="majorBidi"/>
          <w:color w:val="EE0000"/>
        </w:rPr>
        <w:t xml:space="preserve"> </w:t>
      </w:r>
    </w:p>
    <w:p w14:paraId="1CCBDE1E" w14:textId="77777777" w:rsidR="007B7645" w:rsidRPr="007B7645" w:rsidRDefault="00000000" w:rsidP="007B7645">
      <w:pPr>
        <w:rPr>
          <w:rFonts w:asciiTheme="majorBidi" w:hAnsiTheme="majorBidi" w:cstheme="majorBidi"/>
        </w:rPr>
      </w:pPr>
      <w:r>
        <w:rPr>
          <w:rFonts w:asciiTheme="majorBidi" w:hAnsiTheme="majorBidi" w:cstheme="majorBidi"/>
        </w:rPr>
        <w:pict w14:anchorId="4DD5F6FC">
          <v:rect id="_x0000_i1026" style="width:0;height:1.5pt" o:hralign="center" o:hrstd="t" o:hr="t" fillcolor="#a0a0a0" stroked="f"/>
        </w:pict>
      </w:r>
    </w:p>
    <w:p w14:paraId="4AE25F4C" w14:textId="1BF925C9" w:rsidR="00FE67A8" w:rsidRPr="00FE67A8" w:rsidRDefault="007B7645" w:rsidP="00FE67A8">
      <w:pPr>
        <w:rPr>
          <w:rFonts w:asciiTheme="majorBidi" w:hAnsiTheme="majorBidi" w:cstheme="majorBidi"/>
          <w:b/>
          <w:bCs/>
          <w:color w:val="EE0000"/>
        </w:rPr>
      </w:pPr>
      <w:r w:rsidRPr="007B7645">
        <w:rPr>
          <w:rFonts w:asciiTheme="majorBidi" w:hAnsiTheme="majorBidi" w:cstheme="majorBidi"/>
          <w:b/>
          <w:bCs/>
        </w:rPr>
        <w:t>(c) Data Minimi</w:t>
      </w:r>
      <w:r w:rsidR="007279D8">
        <w:rPr>
          <w:rFonts w:asciiTheme="majorBidi" w:hAnsiTheme="majorBidi" w:cstheme="majorBidi"/>
          <w:b/>
          <w:bCs/>
        </w:rPr>
        <w:t>z</w:t>
      </w:r>
      <w:r w:rsidRPr="007B7645">
        <w:rPr>
          <w:rFonts w:asciiTheme="majorBidi" w:hAnsiTheme="majorBidi" w:cstheme="majorBidi"/>
          <w:b/>
          <w:bCs/>
        </w:rPr>
        <w:t>ation</w:t>
      </w:r>
      <w:r w:rsidR="00FE67A8">
        <w:rPr>
          <w:rFonts w:asciiTheme="majorBidi" w:hAnsiTheme="majorBidi" w:cstheme="majorBidi"/>
          <w:b/>
          <w:bCs/>
        </w:rPr>
        <w:t xml:space="preserve"> </w:t>
      </w:r>
      <w:r w:rsidR="00FE67A8" w:rsidRPr="00FE67A8">
        <w:rPr>
          <w:rFonts w:asciiTheme="majorBidi" w:hAnsiTheme="majorBidi" w:cstheme="majorBidi"/>
          <w:b/>
          <w:bCs/>
          <w:color w:val="EE0000"/>
          <w:highlight w:val="green"/>
        </w:rPr>
        <w:t>(8/10)</w:t>
      </w:r>
      <w:r w:rsidR="008A51BE">
        <w:rPr>
          <w:rFonts w:asciiTheme="majorBidi" w:hAnsiTheme="majorBidi" w:cstheme="majorBidi"/>
          <w:b/>
          <w:bCs/>
          <w:color w:val="EE0000"/>
        </w:rPr>
        <w:t xml:space="preserve"> (compliant)</w:t>
      </w:r>
    </w:p>
    <w:p w14:paraId="40D1749F" w14:textId="2A99B5CE" w:rsidR="007B7645" w:rsidRPr="007B7645" w:rsidRDefault="007B7645" w:rsidP="007B7645">
      <w:pPr>
        <w:numPr>
          <w:ilvl w:val="0"/>
          <w:numId w:val="3"/>
        </w:numPr>
        <w:rPr>
          <w:rFonts w:asciiTheme="majorBidi" w:hAnsiTheme="majorBidi" w:cstheme="majorBidi"/>
        </w:rPr>
      </w:pPr>
      <w:r w:rsidRPr="007B7645">
        <w:rPr>
          <w:rFonts w:asciiTheme="majorBidi" w:hAnsiTheme="majorBidi" w:cstheme="majorBidi"/>
          <w:b/>
          <w:bCs/>
        </w:rPr>
        <w:t>Data categories listed:</w:t>
      </w:r>
      <w:r w:rsidRPr="007B7645">
        <w:rPr>
          <w:rFonts w:asciiTheme="majorBidi" w:hAnsiTheme="majorBidi" w:cstheme="majorBidi"/>
        </w:rPr>
        <w:t xml:space="preserve"> Does it say what categories of personal data it collects/uses (not just “information you provide”)?</w:t>
      </w:r>
      <w:r w:rsidR="009F5D29">
        <w:rPr>
          <w:rFonts w:asciiTheme="majorBidi" w:hAnsiTheme="majorBidi" w:cstheme="majorBidi"/>
        </w:rPr>
        <w:t xml:space="preserve"> </w:t>
      </w:r>
      <w:r w:rsidR="009F5D29" w:rsidRPr="00FE67A8">
        <w:rPr>
          <w:rFonts w:asciiTheme="majorBidi" w:hAnsiTheme="majorBidi" w:cstheme="majorBidi"/>
          <w:b/>
          <w:bCs/>
          <w:color w:val="EE0000"/>
        </w:rPr>
        <w:t xml:space="preserve">Yes “information you provide” as a high quick review and section </w:t>
      </w:r>
      <w:proofErr w:type="gramStart"/>
      <w:r w:rsidR="009F5D29" w:rsidRPr="00FE67A8">
        <w:rPr>
          <w:rFonts w:asciiTheme="majorBidi" w:hAnsiTheme="majorBidi" w:cstheme="majorBidi"/>
          <w:b/>
          <w:bCs/>
          <w:color w:val="EE0000"/>
        </w:rPr>
        <w:t xml:space="preserve">3 </w:t>
      </w:r>
      <w:r w:rsidR="00FE67A8" w:rsidRPr="00FE67A8">
        <w:rPr>
          <w:rFonts w:asciiTheme="majorBidi" w:hAnsiTheme="majorBidi" w:cstheme="majorBidi"/>
          <w:b/>
          <w:bCs/>
          <w:color w:val="EE0000"/>
        </w:rPr>
        <w:t xml:space="preserve"> </w:t>
      </w:r>
      <w:r w:rsidR="00FE67A8" w:rsidRPr="00FE67A8">
        <w:rPr>
          <w:rFonts w:asciiTheme="majorBidi" w:hAnsiTheme="majorBidi" w:cstheme="majorBidi"/>
          <w:b/>
          <w:bCs/>
          <w:color w:val="EE0000"/>
          <w:highlight w:val="green"/>
        </w:rPr>
        <w:t>(</w:t>
      </w:r>
      <w:proofErr w:type="gramEnd"/>
      <w:r w:rsidR="00FE67A8" w:rsidRPr="00FE67A8">
        <w:rPr>
          <w:rFonts w:asciiTheme="majorBidi" w:hAnsiTheme="majorBidi" w:cstheme="majorBidi"/>
          <w:b/>
          <w:bCs/>
          <w:color w:val="EE0000"/>
          <w:highlight w:val="green"/>
        </w:rPr>
        <w:t>+2)</w:t>
      </w:r>
    </w:p>
    <w:p w14:paraId="7CE66AFC" w14:textId="6E23E35F" w:rsidR="007B7645" w:rsidRPr="00FE67A8" w:rsidRDefault="007B7645" w:rsidP="007B7645">
      <w:pPr>
        <w:numPr>
          <w:ilvl w:val="0"/>
          <w:numId w:val="3"/>
        </w:numPr>
        <w:rPr>
          <w:rFonts w:asciiTheme="majorBidi" w:hAnsiTheme="majorBidi" w:cstheme="majorBidi"/>
        </w:rPr>
      </w:pPr>
      <w:r w:rsidRPr="007B7645">
        <w:rPr>
          <w:rFonts w:asciiTheme="majorBidi" w:hAnsiTheme="majorBidi" w:cstheme="majorBidi"/>
          <w:b/>
          <w:bCs/>
        </w:rPr>
        <w:t>Link data → purpose:</w:t>
      </w:r>
      <w:r w:rsidRPr="007B7645">
        <w:rPr>
          <w:rFonts w:asciiTheme="majorBidi" w:hAnsiTheme="majorBidi" w:cstheme="majorBidi"/>
        </w:rPr>
        <w:t xml:space="preserve"> Does it connect data categories to purposes (so readers see </w:t>
      </w:r>
      <w:r w:rsidRPr="007B7645">
        <w:rPr>
          <w:rFonts w:asciiTheme="majorBidi" w:hAnsiTheme="majorBidi" w:cstheme="majorBidi"/>
          <w:i/>
          <w:iCs/>
        </w:rPr>
        <w:t>why</w:t>
      </w:r>
      <w:r w:rsidRPr="007B7645">
        <w:rPr>
          <w:rFonts w:asciiTheme="majorBidi" w:hAnsiTheme="majorBidi" w:cstheme="majorBidi"/>
        </w:rPr>
        <w:t xml:space="preserve"> each </w:t>
      </w:r>
      <w:r w:rsidRPr="00FE67A8">
        <w:rPr>
          <w:rFonts w:asciiTheme="majorBidi" w:hAnsiTheme="majorBidi" w:cstheme="majorBidi"/>
        </w:rPr>
        <w:t xml:space="preserve">type is needed)? </w:t>
      </w:r>
      <w:r w:rsidR="009F5D29" w:rsidRPr="00FE67A8">
        <w:rPr>
          <w:rFonts w:asciiTheme="majorBidi" w:hAnsiTheme="majorBidi" w:cstheme="majorBidi"/>
          <w:b/>
          <w:bCs/>
          <w:color w:val="EE0000"/>
        </w:rPr>
        <w:t xml:space="preserve">Yes section 3 </w:t>
      </w:r>
      <w:r w:rsidR="00FE67A8" w:rsidRPr="00FE67A8">
        <w:rPr>
          <w:rFonts w:asciiTheme="majorBidi" w:hAnsiTheme="majorBidi" w:cstheme="majorBidi"/>
          <w:b/>
          <w:bCs/>
          <w:color w:val="EE0000"/>
        </w:rPr>
        <w:t>(+2)</w:t>
      </w:r>
    </w:p>
    <w:p w14:paraId="4AC1755D" w14:textId="2D2C2E69" w:rsidR="00FE67A8" w:rsidRPr="00FE67A8" w:rsidRDefault="007B7645" w:rsidP="00FE67A8">
      <w:pPr>
        <w:numPr>
          <w:ilvl w:val="0"/>
          <w:numId w:val="3"/>
        </w:numPr>
        <w:rPr>
          <w:rFonts w:asciiTheme="majorBidi" w:hAnsiTheme="majorBidi" w:cstheme="majorBidi"/>
          <w:highlight w:val="green"/>
        </w:rPr>
      </w:pPr>
      <w:r w:rsidRPr="00FE67A8">
        <w:rPr>
          <w:rFonts w:asciiTheme="majorBidi" w:hAnsiTheme="majorBidi" w:cstheme="majorBidi"/>
          <w:b/>
          <w:bCs/>
        </w:rPr>
        <w:t>“Only necessary” commitment:</w:t>
      </w:r>
      <w:r w:rsidRPr="00FE67A8">
        <w:rPr>
          <w:rFonts w:asciiTheme="majorBidi" w:hAnsiTheme="majorBidi" w:cstheme="majorBidi"/>
        </w:rPr>
        <w:t xml:space="preserve"> Does it state it collects/uses only what is necessary (not excessive) for those purposes?</w:t>
      </w:r>
      <w:r w:rsidR="00FE67A8">
        <w:rPr>
          <w:rFonts w:asciiTheme="majorBidi" w:hAnsiTheme="majorBidi" w:cstheme="majorBidi"/>
        </w:rPr>
        <w:t xml:space="preserve"> </w:t>
      </w:r>
      <w:r w:rsidR="00FE67A8" w:rsidRPr="00FE67A8">
        <w:rPr>
          <w:rFonts w:asciiTheme="majorBidi" w:hAnsiTheme="majorBidi" w:cstheme="majorBidi"/>
          <w:b/>
          <w:bCs/>
          <w:color w:val="EE0000"/>
        </w:rPr>
        <w:t>Partially,</w:t>
      </w:r>
      <w:r w:rsidRPr="00FE67A8">
        <w:rPr>
          <w:rFonts w:asciiTheme="majorBidi" w:hAnsiTheme="majorBidi" w:cstheme="majorBidi"/>
          <w:b/>
          <w:bCs/>
          <w:color w:val="EE0000"/>
        </w:rPr>
        <w:t xml:space="preserve"> </w:t>
      </w:r>
      <w:r w:rsidR="00FE67A8" w:rsidRPr="00FE67A8">
        <w:rPr>
          <w:rFonts w:asciiTheme="majorBidi" w:hAnsiTheme="majorBidi" w:cstheme="majorBidi"/>
          <w:b/>
          <w:bCs/>
          <w:color w:val="EE0000"/>
        </w:rPr>
        <w:t xml:space="preserve">in section 2 there is a sentence “we may ask you to provide includes, but is not limited to...” which based on article 29 of data protection working party pages 6-10, shows vague and open-ended signs which is not concise even if in section 3 they have listed all data types and purpose separately and completely, the section 2 weakens the section 3 and I have to tell that, if the policy especially in section 3 is completely clear but clarity totally different from minimization, is it possible if a policy is compliant with some principles but for example not with minimization. </w:t>
      </w:r>
      <w:r w:rsidR="00FE67A8" w:rsidRPr="00FE67A8">
        <w:rPr>
          <w:rFonts w:asciiTheme="majorBidi" w:hAnsiTheme="majorBidi" w:cstheme="majorBidi"/>
          <w:b/>
          <w:bCs/>
          <w:color w:val="EE0000"/>
          <w:highlight w:val="green"/>
        </w:rPr>
        <w:t>(+1)</w:t>
      </w:r>
    </w:p>
    <w:p w14:paraId="46B51F92" w14:textId="7AC052A3" w:rsidR="007B7645" w:rsidRPr="00FE67A8" w:rsidRDefault="007B7645" w:rsidP="00FE67A8">
      <w:pPr>
        <w:rPr>
          <w:rFonts w:asciiTheme="majorBidi" w:hAnsiTheme="majorBidi" w:cstheme="majorBidi"/>
        </w:rPr>
      </w:pPr>
    </w:p>
    <w:p w14:paraId="7CBF840D" w14:textId="4FD2D2A0" w:rsidR="007B7645" w:rsidRPr="00FE67A8" w:rsidRDefault="007B7645" w:rsidP="007B7645">
      <w:pPr>
        <w:numPr>
          <w:ilvl w:val="0"/>
          <w:numId w:val="3"/>
        </w:numPr>
        <w:rPr>
          <w:rFonts w:asciiTheme="majorBidi" w:hAnsiTheme="majorBidi" w:cstheme="majorBidi"/>
          <w:b/>
          <w:bCs/>
          <w:color w:val="EE0000"/>
        </w:rPr>
      </w:pPr>
      <w:r w:rsidRPr="007B7645">
        <w:rPr>
          <w:rFonts w:asciiTheme="majorBidi" w:hAnsiTheme="majorBidi" w:cstheme="majorBidi"/>
          <w:b/>
          <w:bCs/>
        </w:rPr>
        <w:t>Avoids disproportionate data:</w:t>
      </w:r>
      <w:r w:rsidRPr="007B7645">
        <w:rPr>
          <w:rFonts w:asciiTheme="majorBidi" w:hAnsiTheme="majorBidi" w:cstheme="majorBidi"/>
        </w:rPr>
        <w:t xml:space="preserve"> Does it avoid asking for overly sensitive/excessive data unless clearly justified? </w:t>
      </w:r>
      <w:r w:rsidR="009F5D29" w:rsidRPr="00FE67A8">
        <w:rPr>
          <w:rFonts w:asciiTheme="majorBidi" w:hAnsiTheme="majorBidi" w:cstheme="majorBidi"/>
          <w:b/>
          <w:bCs/>
          <w:color w:val="EE0000"/>
        </w:rPr>
        <w:t>Partially, In section 3.14 the subsection is talking about optimizing our marketing initiative, in this part it mentioned collecting scrolling, finger gesture, mouse over and something like this which we can called them “Granular Behavioral Tracking” and these are not necessary for achieving “optimizing their marketing initiative” and it is very broad collecting even with lawful bases(consent) that has brought in “use justification” part, even this part compliant lawfulness principle completely but the minimization part is not align with data minimization principle because it collected unnecessary data for a purpose, here we can mention that even if the users have consent for giving and collection too much data but under GDPR, controller has a personal duty for collecting only necessary, adequate and relevant data not more, and based on my search about optimizing marketing initiative, controller can achieve this goal by collecting less data, also in section 3.14 purpose of processing part controller stated for this purpose we don’t have any plan for collecting health data -“ does not include personal health data”- but the IP address or scrolling or etc. can be numerated as personal data and need protections.</w:t>
      </w:r>
      <w:r w:rsidR="00FE67A8" w:rsidRPr="00FE67A8">
        <w:rPr>
          <w:rFonts w:asciiTheme="majorBidi" w:hAnsiTheme="majorBidi" w:cstheme="majorBidi"/>
          <w:b/>
          <w:bCs/>
          <w:color w:val="EE0000"/>
        </w:rPr>
        <w:t xml:space="preserve"> </w:t>
      </w:r>
      <w:r w:rsidR="00FE67A8" w:rsidRPr="00FE67A8">
        <w:rPr>
          <w:rFonts w:asciiTheme="majorBidi" w:hAnsiTheme="majorBidi" w:cstheme="majorBidi"/>
          <w:b/>
          <w:bCs/>
          <w:color w:val="EE0000"/>
          <w:highlight w:val="green"/>
        </w:rPr>
        <w:t>(+1)</w:t>
      </w:r>
    </w:p>
    <w:p w14:paraId="7ABBBF80" w14:textId="5B62F87E" w:rsidR="007B7645" w:rsidRPr="007B7645" w:rsidRDefault="007B7645" w:rsidP="00FE67A8">
      <w:pPr>
        <w:numPr>
          <w:ilvl w:val="0"/>
          <w:numId w:val="3"/>
        </w:numPr>
        <w:rPr>
          <w:rFonts w:asciiTheme="majorBidi" w:hAnsiTheme="majorBidi" w:cstheme="majorBidi"/>
        </w:rPr>
      </w:pPr>
      <w:r w:rsidRPr="007B7645">
        <w:rPr>
          <w:rFonts w:asciiTheme="majorBidi" w:hAnsiTheme="majorBidi" w:cstheme="majorBidi"/>
          <w:b/>
          <w:bCs/>
        </w:rPr>
        <w:lastRenderedPageBreak/>
        <w:t>Alternative/optional data:</w:t>
      </w:r>
      <w:r w:rsidRPr="007B7645">
        <w:rPr>
          <w:rFonts w:asciiTheme="majorBidi" w:hAnsiTheme="majorBidi" w:cstheme="majorBidi"/>
        </w:rPr>
        <w:t xml:space="preserve"> Does it distinguish required vs optional data (</w:t>
      </w:r>
      <w:r w:rsidR="00917226">
        <w:rPr>
          <w:rFonts w:asciiTheme="majorBidi" w:hAnsiTheme="majorBidi" w:cstheme="majorBidi"/>
        </w:rPr>
        <w:t>and</w:t>
      </w:r>
      <w:r w:rsidRPr="007B7645">
        <w:rPr>
          <w:rFonts w:asciiTheme="majorBidi" w:hAnsiTheme="majorBidi" w:cstheme="majorBidi"/>
        </w:rPr>
        <w:t xml:space="preserve"> explain “if you don’t provide X, service Y won’t work”)? </w:t>
      </w:r>
      <w:r w:rsidR="00FE67A8" w:rsidRPr="00FE67A8">
        <w:rPr>
          <w:rFonts w:asciiTheme="majorBidi" w:hAnsiTheme="majorBidi" w:cstheme="majorBidi"/>
          <w:b/>
          <w:bCs/>
          <w:color w:val="EE0000"/>
        </w:rPr>
        <w:t xml:space="preserve">Yes, it distinguishes optional and mandatory data and the consequences of not providing mandatory ones, </w:t>
      </w:r>
      <w:proofErr w:type="gramStart"/>
      <w:r w:rsidR="00FE67A8" w:rsidRPr="00FE67A8">
        <w:rPr>
          <w:rFonts w:asciiTheme="majorBidi" w:hAnsiTheme="majorBidi" w:cstheme="majorBidi"/>
          <w:b/>
          <w:bCs/>
          <w:color w:val="EE0000"/>
        </w:rPr>
        <w:t>It</w:t>
      </w:r>
      <w:proofErr w:type="gramEnd"/>
      <w:r w:rsidR="00FE67A8" w:rsidRPr="00FE67A8">
        <w:rPr>
          <w:rFonts w:asciiTheme="majorBidi" w:hAnsiTheme="majorBidi" w:cstheme="majorBidi"/>
          <w:b/>
          <w:bCs/>
          <w:color w:val="EE0000"/>
        </w:rPr>
        <w:t xml:space="preserve"> also gives a general warning that many features rely on health info and may not work (or work fully) without it. </w:t>
      </w:r>
      <w:r w:rsidR="00FE67A8" w:rsidRPr="00FE67A8">
        <w:rPr>
          <w:rFonts w:asciiTheme="majorBidi" w:hAnsiTheme="majorBidi" w:cstheme="majorBidi"/>
          <w:b/>
          <w:bCs/>
          <w:color w:val="EE0000"/>
          <w:highlight w:val="green"/>
        </w:rPr>
        <w:t>(+2)</w:t>
      </w:r>
    </w:p>
    <w:p w14:paraId="7C64B41A" w14:textId="77777777" w:rsidR="007B7645" w:rsidRPr="007B7645" w:rsidRDefault="00000000" w:rsidP="007B7645">
      <w:pPr>
        <w:rPr>
          <w:rFonts w:asciiTheme="majorBidi" w:hAnsiTheme="majorBidi" w:cstheme="majorBidi"/>
        </w:rPr>
      </w:pPr>
      <w:r>
        <w:rPr>
          <w:rFonts w:asciiTheme="majorBidi" w:hAnsiTheme="majorBidi" w:cstheme="majorBidi"/>
        </w:rPr>
        <w:pict w14:anchorId="24710B46">
          <v:rect id="_x0000_i1027" style="width:0;height:1.5pt" o:hralign="center" o:hrstd="t" o:hr="t" fillcolor="#a0a0a0" stroked="f"/>
        </w:pict>
      </w:r>
    </w:p>
    <w:p w14:paraId="3E5E3E1C" w14:textId="37D1A9E1" w:rsidR="007B7645" w:rsidRPr="007B7645" w:rsidRDefault="007B7645" w:rsidP="007B7645">
      <w:pPr>
        <w:rPr>
          <w:rFonts w:asciiTheme="majorBidi" w:hAnsiTheme="majorBidi" w:cstheme="majorBidi"/>
          <w:b/>
          <w:bCs/>
        </w:rPr>
      </w:pPr>
      <w:r w:rsidRPr="007B7645">
        <w:rPr>
          <w:rFonts w:asciiTheme="majorBidi" w:hAnsiTheme="majorBidi" w:cstheme="majorBidi"/>
          <w:b/>
          <w:bCs/>
        </w:rPr>
        <w:t>(d) Accuracy</w:t>
      </w:r>
      <w:r w:rsidR="00525818">
        <w:rPr>
          <w:rFonts w:asciiTheme="majorBidi" w:hAnsiTheme="majorBidi" w:cstheme="majorBidi"/>
          <w:b/>
          <w:bCs/>
        </w:rPr>
        <w:t xml:space="preserve"> </w:t>
      </w:r>
      <w:r w:rsidR="00525818" w:rsidRPr="00525818">
        <w:rPr>
          <w:rFonts w:asciiTheme="majorBidi" w:hAnsiTheme="majorBidi" w:cstheme="majorBidi"/>
          <w:b/>
          <w:bCs/>
          <w:color w:val="EE0000"/>
          <w:highlight w:val="green"/>
        </w:rPr>
        <w:t>(7/10)</w:t>
      </w:r>
      <w:r w:rsidR="008A51BE">
        <w:rPr>
          <w:rFonts w:asciiTheme="majorBidi" w:hAnsiTheme="majorBidi" w:cstheme="majorBidi"/>
          <w:b/>
          <w:bCs/>
          <w:color w:val="EE0000"/>
        </w:rPr>
        <w:t xml:space="preserve"> (</w:t>
      </w:r>
      <w:r w:rsidR="00472C1B">
        <w:rPr>
          <w:rFonts w:asciiTheme="majorBidi" w:hAnsiTheme="majorBidi" w:cstheme="majorBidi"/>
          <w:b/>
          <w:bCs/>
          <w:color w:val="EE0000"/>
        </w:rPr>
        <w:t xml:space="preserve">partially </w:t>
      </w:r>
      <w:r w:rsidR="008A51BE">
        <w:rPr>
          <w:rFonts w:asciiTheme="majorBidi" w:hAnsiTheme="majorBidi" w:cstheme="majorBidi"/>
          <w:b/>
          <w:bCs/>
          <w:color w:val="EE0000"/>
        </w:rPr>
        <w:t xml:space="preserve">compliant) </w:t>
      </w:r>
    </w:p>
    <w:p w14:paraId="40818AF8" w14:textId="36026EDA" w:rsidR="007B7645" w:rsidRPr="007B7645" w:rsidRDefault="007B7645" w:rsidP="007B7645">
      <w:pPr>
        <w:numPr>
          <w:ilvl w:val="0"/>
          <w:numId w:val="4"/>
        </w:numPr>
        <w:rPr>
          <w:rFonts w:asciiTheme="majorBidi" w:hAnsiTheme="majorBidi" w:cstheme="majorBidi"/>
        </w:rPr>
      </w:pPr>
      <w:r w:rsidRPr="007B7645">
        <w:rPr>
          <w:rFonts w:asciiTheme="majorBidi" w:hAnsiTheme="majorBidi" w:cstheme="majorBidi"/>
          <w:b/>
          <w:bCs/>
        </w:rPr>
        <w:t>Right to rectification:</w:t>
      </w:r>
      <w:r w:rsidRPr="007B7645">
        <w:rPr>
          <w:rFonts w:asciiTheme="majorBidi" w:hAnsiTheme="majorBidi" w:cstheme="majorBidi"/>
        </w:rPr>
        <w:t xml:space="preserve"> Does it clearly tell users they can correct/update inaccurate data (and how)? </w:t>
      </w:r>
      <w:r w:rsidR="001D0CB4" w:rsidRPr="00C62E87">
        <w:rPr>
          <w:rFonts w:asciiTheme="majorBidi" w:hAnsiTheme="majorBidi" w:cstheme="majorBidi"/>
          <w:b/>
          <w:bCs/>
          <w:color w:val="EE0000"/>
        </w:rPr>
        <w:t>Y</w:t>
      </w:r>
      <w:r w:rsidR="00C12E88" w:rsidRPr="00C62E87">
        <w:rPr>
          <w:rFonts w:asciiTheme="majorBidi" w:hAnsiTheme="majorBidi" w:cstheme="majorBidi"/>
          <w:b/>
          <w:bCs/>
          <w:color w:val="EE0000"/>
        </w:rPr>
        <w:t>es</w:t>
      </w:r>
      <w:r w:rsidR="001D0CB4" w:rsidRPr="00C62E87">
        <w:rPr>
          <w:rFonts w:asciiTheme="majorBidi" w:hAnsiTheme="majorBidi" w:cstheme="majorBidi"/>
          <w:color w:val="EE0000"/>
        </w:rPr>
        <w:t xml:space="preserve"> </w:t>
      </w:r>
      <w:r w:rsidR="00525818" w:rsidRPr="00525818">
        <w:rPr>
          <w:rFonts w:asciiTheme="majorBidi" w:hAnsiTheme="majorBidi" w:cstheme="majorBidi"/>
          <w:b/>
          <w:bCs/>
          <w:color w:val="EE0000"/>
          <w:highlight w:val="green"/>
        </w:rPr>
        <w:t>(+2)</w:t>
      </w:r>
      <w:r w:rsidR="00525818" w:rsidRPr="00525818">
        <w:rPr>
          <w:rFonts w:asciiTheme="majorBidi" w:hAnsiTheme="majorBidi" w:cstheme="majorBidi"/>
          <w:b/>
          <w:bCs/>
          <w:color w:val="EE0000"/>
        </w:rPr>
        <w:t xml:space="preserve"> </w:t>
      </w:r>
    </w:p>
    <w:p w14:paraId="25BE8682" w14:textId="7D8F4203" w:rsidR="007B7645" w:rsidRPr="007B7645" w:rsidRDefault="007B7645" w:rsidP="007B7645">
      <w:pPr>
        <w:numPr>
          <w:ilvl w:val="0"/>
          <w:numId w:val="4"/>
        </w:numPr>
        <w:rPr>
          <w:rFonts w:asciiTheme="majorBidi" w:hAnsiTheme="majorBidi" w:cstheme="majorBidi"/>
        </w:rPr>
      </w:pPr>
      <w:r w:rsidRPr="007B7645">
        <w:rPr>
          <w:rFonts w:asciiTheme="majorBidi" w:hAnsiTheme="majorBidi" w:cstheme="majorBidi"/>
          <w:b/>
          <w:bCs/>
        </w:rPr>
        <w:t>Update mechanism:</w:t>
      </w:r>
      <w:r w:rsidRPr="007B7645">
        <w:rPr>
          <w:rFonts w:asciiTheme="majorBidi" w:hAnsiTheme="majorBidi" w:cstheme="majorBidi"/>
        </w:rPr>
        <w:t xml:space="preserve"> Does it describe a practical way to keep data up to date (account settings, contact form, etc.)? </w:t>
      </w:r>
      <w:r w:rsidR="00C62E87">
        <w:rPr>
          <w:rFonts w:asciiTheme="majorBidi" w:hAnsiTheme="majorBidi" w:cstheme="majorBidi"/>
          <w:b/>
          <w:bCs/>
          <w:color w:val="EE0000"/>
        </w:rPr>
        <w:t>Y</w:t>
      </w:r>
      <w:r w:rsidR="00C12E88" w:rsidRPr="00C62E87">
        <w:rPr>
          <w:rFonts w:asciiTheme="majorBidi" w:hAnsiTheme="majorBidi" w:cstheme="majorBidi"/>
          <w:b/>
          <w:bCs/>
          <w:color w:val="EE0000"/>
        </w:rPr>
        <w:t>es</w:t>
      </w:r>
      <w:r w:rsidR="00C12E88" w:rsidRPr="00C62E87">
        <w:rPr>
          <w:rFonts w:asciiTheme="majorBidi" w:hAnsiTheme="majorBidi" w:cstheme="majorBidi"/>
          <w:color w:val="EE0000"/>
        </w:rPr>
        <w:t xml:space="preserve"> </w:t>
      </w:r>
      <w:r w:rsidR="00525818" w:rsidRPr="00525818">
        <w:rPr>
          <w:rFonts w:asciiTheme="majorBidi" w:hAnsiTheme="majorBidi" w:cstheme="majorBidi"/>
          <w:b/>
          <w:bCs/>
          <w:color w:val="EE0000"/>
          <w:highlight w:val="green"/>
        </w:rPr>
        <w:t>(+2)</w:t>
      </w:r>
    </w:p>
    <w:p w14:paraId="06ACA377" w14:textId="7D913987" w:rsidR="007B7645" w:rsidRPr="007B7645" w:rsidRDefault="007B7645" w:rsidP="007B7645">
      <w:pPr>
        <w:numPr>
          <w:ilvl w:val="0"/>
          <w:numId w:val="4"/>
        </w:numPr>
        <w:rPr>
          <w:rFonts w:asciiTheme="majorBidi" w:hAnsiTheme="majorBidi" w:cstheme="majorBidi"/>
        </w:rPr>
      </w:pPr>
      <w:r w:rsidRPr="007B7645">
        <w:rPr>
          <w:rFonts w:asciiTheme="majorBidi" w:hAnsiTheme="majorBidi" w:cstheme="majorBidi"/>
          <w:b/>
          <w:bCs/>
        </w:rPr>
        <w:t>Correction without delay (commitment):</w:t>
      </w:r>
      <w:r w:rsidRPr="007B7645">
        <w:rPr>
          <w:rFonts w:asciiTheme="majorBidi" w:hAnsiTheme="majorBidi" w:cstheme="majorBidi"/>
        </w:rPr>
        <w:t xml:space="preserve"> Does it commit to fixing/deleting inaccurate data within a reasonable timeframe (or “without undue delay” wording)? </w:t>
      </w:r>
      <w:r w:rsidR="00C12E88" w:rsidRPr="00C62E87">
        <w:rPr>
          <w:rFonts w:asciiTheme="majorBidi" w:hAnsiTheme="majorBidi" w:cstheme="majorBidi"/>
          <w:b/>
          <w:bCs/>
          <w:color w:val="EE0000"/>
        </w:rPr>
        <w:t>Yes</w:t>
      </w:r>
      <w:r w:rsidR="00C12E88" w:rsidRPr="00C62E87">
        <w:rPr>
          <w:rFonts w:asciiTheme="majorBidi" w:hAnsiTheme="majorBidi" w:cstheme="majorBidi"/>
          <w:color w:val="EE0000"/>
        </w:rPr>
        <w:t xml:space="preserve"> </w:t>
      </w:r>
      <w:r w:rsidR="00525818" w:rsidRPr="00525818">
        <w:rPr>
          <w:rFonts w:asciiTheme="majorBidi" w:hAnsiTheme="majorBidi" w:cstheme="majorBidi"/>
          <w:b/>
          <w:bCs/>
          <w:color w:val="EE0000"/>
          <w:highlight w:val="green"/>
        </w:rPr>
        <w:t>(+2)</w:t>
      </w:r>
    </w:p>
    <w:p w14:paraId="4D0D2C05" w14:textId="36ECB97C" w:rsidR="007B7645" w:rsidRPr="00C62E87" w:rsidRDefault="007B7645" w:rsidP="007B7645">
      <w:pPr>
        <w:numPr>
          <w:ilvl w:val="0"/>
          <w:numId w:val="4"/>
        </w:numPr>
        <w:rPr>
          <w:rFonts w:asciiTheme="majorBidi" w:hAnsiTheme="majorBidi" w:cstheme="majorBidi"/>
          <w:b/>
          <w:bCs/>
          <w:color w:val="EE0000"/>
        </w:rPr>
      </w:pPr>
      <w:r w:rsidRPr="007B7645">
        <w:rPr>
          <w:rFonts w:asciiTheme="majorBidi" w:hAnsiTheme="majorBidi" w:cstheme="majorBidi"/>
          <w:b/>
          <w:bCs/>
        </w:rPr>
        <w:t>Source clarity:</w:t>
      </w:r>
      <w:r w:rsidRPr="007B7645">
        <w:rPr>
          <w:rFonts w:asciiTheme="majorBidi" w:hAnsiTheme="majorBidi" w:cstheme="majorBidi"/>
        </w:rPr>
        <w:t xml:space="preserve"> If data comes from third parties, does it explain that and how accuracy is handled? </w:t>
      </w:r>
      <w:r w:rsidR="00C12E88" w:rsidRPr="00C62E87">
        <w:rPr>
          <w:rFonts w:asciiTheme="majorBidi" w:hAnsiTheme="majorBidi" w:cstheme="majorBidi"/>
          <w:b/>
          <w:bCs/>
          <w:color w:val="EE0000"/>
        </w:rPr>
        <w:t>No</w:t>
      </w:r>
      <w:r w:rsidR="006D42D8">
        <w:rPr>
          <w:rFonts w:asciiTheme="majorBidi" w:hAnsiTheme="majorBidi" w:cstheme="majorBidi"/>
          <w:b/>
          <w:bCs/>
          <w:color w:val="EE0000"/>
        </w:rPr>
        <w:t>,</w:t>
      </w:r>
      <w:r w:rsidR="00C12E88" w:rsidRPr="00C62E87">
        <w:rPr>
          <w:rFonts w:asciiTheme="majorBidi" w:hAnsiTheme="majorBidi" w:cstheme="majorBidi"/>
          <w:b/>
          <w:bCs/>
          <w:color w:val="EE0000"/>
        </w:rPr>
        <w:t xml:space="preserve"> </w:t>
      </w:r>
      <w:r w:rsidR="006D42D8">
        <w:rPr>
          <w:rFonts w:asciiTheme="majorBidi" w:hAnsiTheme="majorBidi" w:cstheme="majorBidi"/>
          <w:b/>
          <w:bCs/>
          <w:color w:val="EE0000"/>
        </w:rPr>
        <w:t>the Ada policy</w:t>
      </w:r>
      <w:r w:rsidR="00C62E87" w:rsidRPr="00C62E87">
        <w:rPr>
          <w:rFonts w:asciiTheme="majorBidi" w:hAnsiTheme="majorBidi" w:cstheme="majorBidi"/>
          <w:b/>
          <w:bCs/>
          <w:color w:val="EE0000"/>
        </w:rPr>
        <w:t xml:space="preserve"> clearly explain</w:t>
      </w:r>
      <w:r w:rsidR="006D42D8">
        <w:rPr>
          <w:rFonts w:asciiTheme="majorBidi" w:hAnsiTheme="majorBidi" w:cstheme="majorBidi"/>
          <w:b/>
          <w:bCs/>
          <w:color w:val="EE0000"/>
        </w:rPr>
        <w:t>ed</w:t>
      </w:r>
      <w:r w:rsidR="00C62E87" w:rsidRPr="00C62E87">
        <w:rPr>
          <w:rFonts w:asciiTheme="majorBidi" w:hAnsiTheme="majorBidi" w:cstheme="majorBidi"/>
          <w:b/>
          <w:bCs/>
          <w:color w:val="EE0000"/>
        </w:rPr>
        <w:t xml:space="preserve"> third parties</w:t>
      </w:r>
      <w:r w:rsidR="006D42D8">
        <w:rPr>
          <w:rFonts w:asciiTheme="majorBidi" w:hAnsiTheme="majorBidi" w:cstheme="majorBidi"/>
          <w:b/>
          <w:bCs/>
          <w:color w:val="EE0000"/>
        </w:rPr>
        <w:t>’ names</w:t>
      </w:r>
      <w:r w:rsidR="00C62E87" w:rsidRPr="00C62E87">
        <w:rPr>
          <w:rFonts w:asciiTheme="majorBidi" w:hAnsiTheme="majorBidi" w:cstheme="majorBidi"/>
          <w:b/>
          <w:bCs/>
          <w:color w:val="EE0000"/>
        </w:rPr>
        <w:t xml:space="preserve"> but there is no sign of talking about checking the data for being update or accurate and it could be a sign of lack</w:t>
      </w:r>
      <w:r w:rsidR="008800BD">
        <w:rPr>
          <w:rFonts w:asciiTheme="majorBidi" w:hAnsiTheme="majorBidi" w:cstheme="majorBidi"/>
          <w:b/>
          <w:bCs/>
          <w:color w:val="EE0000"/>
        </w:rPr>
        <w:t>ing</w:t>
      </w:r>
      <w:r w:rsidR="00C62E87" w:rsidRPr="00C62E87">
        <w:rPr>
          <w:rFonts w:asciiTheme="majorBidi" w:hAnsiTheme="majorBidi" w:cstheme="majorBidi"/>
          <w:b/>
          <w:bCs/>
          <w:color w:val="EE0000"/>
        </w:rPr>
        <w:t xml:space="preserve"> proactive steps</w:t>
      </w:r>
      <w:r w:rsidR="006D42D8">
        <w:rPr>
          <w:rFonts w:asciiTheme="majorBidi" w:hAnsiTheme="majorBidi" w:cstheme="majorBidi"/>
          <w:b/>
          <w:bCs/>
          <w:color w:val="EE0000"/>
        </w:rPr>
        <w:t xml:space="preserve"> about data which comes from third parties</w:t>
      </w:r>
      <w:r w:rsidR="00525818">
        <w:rPr>
          <w:rFonts w:asciiTheme="majorBidi" w:hAnsiTheme="majorBidi" w:cstheme="majorBidi"/>
          <w:b/>
          <w:bCs/>
          <w:color w:val="EE0000"/>
        </w:rPr>
        <w:t xml:space="preserve"> </w:t>
      </w:r>
      <w:r w:rsidR="00525818" w:rsidRPr="00525818">
        <w:rPr>
          <w:rFonts w:asciiTheme="majorBidi" w:hAnsiTheme="majorBidi" w:cstheme="majorBidi"/>
          <w:b/>
          <w:bCs/>
          <w:color w:val="EE0000"/>
          <w:highlight w:val="green"/>
        </w:rPr>
        <w:t>(+1)</w:t>
      </w:r>
    </w:p>
    <w:p w14:paraId="00A8BF52" w14:textId="72211A0B" w:rsidR="007B7645" w:rsidRPr="007B7645" w:rsidRDefault="001D0CB4" w:rsidP="007B7645">
      <w:pPr>
        <w:numPr>
          <w:ilvl w:val="0"/>
          <w:numId w:val="4"/>
        </w:numPr>
        <w:rPr>
          <w:rFonts w:asciiTheme="majorBidi" w:hAnsiTheme="majorBidi" w:cstheme="majorBidi"/>
        </w:rPr>
      </w:pPr>
      <w:r>
        <w:rPr>
          <w:rFonts w:asciiTheme="majorBidi" w:hAnsiTheme="majorBidi" w:cstheme="majorBidi"/>
          <w:b/>
          <w:bCs/>
        </w:rPr>
        <w:t xml:space="preserve">Proactive steps: </w:t>
      </w:r>
      <w:r w:rsidRPr="001D0CB4">
        <w:rPr>
          <w:rFonts w:asciiTheme="majorBidi" w:hAnsiTheme="majorBidi" w:cstheme="majorBidi"/>
          <w:b/>
          <w:bCs/>
          <w:color w:val="EE0000"/>
        </w:rPr>
        <w:t xml:space="preserve">article 5(1)(d) talks about “every reasonable steps” and recital 39 clearly state this too so we can say that accuracy separate into 2 part: reactive steps which is based on data subjects’ request for updating or deleting inaccurate data and proactive steps which completely is about controller responsibility about review and take reasonable steps for keeping update inaccurate data even without data subjects’ requests and there </w:t>
      </w:r>
      <w:r w:rsidR="001C1C65">
        <w:rPr>
          <w:rFonts w:asciiTheme="majorBidi" w:hAnsiTheme="majorBidi" w:cstheme="majorBidi"/>
          <w:b/>
          <w:bCs/>
          <w:color w:val="EE0000"/>
        </w:rPr>
        <w:t xml:space="preserve">I </w:t>
      </w:r>
      <w:r w:rsidRPr="001D0CB4">
        <w:rPr>
          <w:rFonts w:asciiTheme="majorBidi" w:hAnsiTheme="majorBidi" w:cstheme="majorBidi"/>
          <w:b/>
          <w:bCs/>
          <w:color w:val="EE0000"/>
        </w:rPr>
        <w:t xml:space="preserve">s no signal about proactive steps in this policy </w:t>
      </w:r>
      <w:r w:rsidR="00525818" w:rsidRPr="00525818">
        <w:rPr>
          <w:rFonts w:asciiTheme="majorBidi" w:hAnsiTheme="majorBidi" w:cstheme="majorBidi"/>
          <w:b/>
          <w:bCs/>
          <w:color w:val="EE0000"/>
          <w:highlight w:val="green"/>
        </w:rPr>
        <w:t>(+0)</w:t>
      </w:r>
    </w:p>
    <w:p w14:paraId="75A5A66C" w14:textId="77777777" w:rsidR="007B7645" w:rsidRPr="007B7645" w:rsidRDefault="00000000" w:rsidP="007B7645">
      <w:pPr>
        <w:rPr>
          <w:rFonts w:asciiTheme="majorBidi" w:hAnsiTheme="majorBidi" w:cstheme="majorBidi"/>
        </w:rPr>
      </w:pPr>
      <w:r>
        <w:rPr>
          <w:rFonts w:asciiTheme="majorBidi" w:hAnsiTheme="majorBidi" w:cstheme="majorBidi"/>
        </w:rPr>
        <w:pict w14:anchorId="1FCA3B39">
          <v:rect id="_x0000_i1028" style="width:0;height:1.5pt" o:hralign="center" o:hrstd="t" o:hr="t" fillcolor="#a0a0a0" stroked="f"/>
        </w:pict>
      </w:r>
    </w:p>
    <w:p w14:paraId="6EEE7677" w14:textId="667CD4F1" w:rsidR="007B7645" w:rsidRPr="007B7645" w:rsidRDefault="007B7645" w:rsidP="007B7645">
      <w:pPr>
        <w:rPr>
          <w:rFonts w:asciiTheme="majorBidi" w:hAnsiTheme="majorBidi" w:cstheme="majorBidi"/>
          <w:b/>
          <w:bCs/>
        </w:rPr>
      </w:pPr>
      <w:r w:rsidRPr="007B7645">
        <w:rPr>
          <w:rFonts w:asciiTheme="majorBidi" w:hAnsiTheme="majorBidi" w:cstheme="majorBidi"/>
          <w:b/>
          <w:bCs/>
        </w:rPr>
        <w:t>(e) Storage Limitation</w:t>
      </w:r>
      <w:r w:rsidR="00835CCC">
        <w:rPr>
          <w:rFonts w:asciiTheme="majorBidi" w:hAnsiTheme="majorBidi" w:cstheme="majorBidi"/>
          <w:b/>
          <w:bCs/>
        </w:rPr>
        <w:t xml:space="preserve"> </w:t>
      </w:r>
      <w:r w:rsidR="00835CCC" w:rsidRPr="00835CCC">
        <w:rPr>
          <w:rFonts w:asciiTheme="majorBidi" w:hAnsiTheme="majorBidi" w:cstheme="majorBidi"/>
          <w:b/>
          <w:bCs/>
          <w:color w:val="EE0000"/>
          <w:highlight w:val="green"/>
        </w:rPr>
        <w:t>(8/10)</w:t>
      </w:r>
      <w:r w:rsidR="008A51BE">
        <w:rPr>
          <w:rFonts w:asciiTheme="majorBidi" w:hAnsiTheme="majorBidi" w:cstheme="majorBidi"/>
          <w:b/>
          <w:bCs/>
          <w:color w:val="EE0000"/>
        </w:rPr>
        <w:t xml:space="preserve"> (compliant)</w:t>
      </w:r>
    </w:p>
    <w:p w14:paraId="4D43AF89" w14:textId="3DDEDE43" w:rsidR="007B7645" w:rsidRPr="00835CCC" w:rsidRDefault="007B7645" w:rsidP="007B7645">
      <w:pPr>
        <w:numPr>
          <w:ilvl w:val="0"/>
          <w:numId w:val="5"/>
        </w:numPr>
        <w:rPr>
          <w:rFonts w:asciiTheme="majorBidi" w:hAnsiTheme="majorBidi" w:cstheme="majorBidi"/>
          <w:b/>
          <w:bCs/>
          <w:color w:val="EE0000"/>
          <w:highlight w:val="green"/>
        </w:rPr>
      </w:pPr>
      <w:r w:rsidRPr="007B7645">
        <w:rPr>
          <w:rFonts w:asciiTheme="majorBidi" w:hAnsiTheme="majorBidi" w:cstheme="majorBidi"/>
          <w:b/>
          <w:bCs/>
        </w:rPr>
        <w:t>Retention periods:</w:t>
      </w:r>
      <w:r w:rsidRPr="007B7645">
        <w:rPr>
          <w:rFonts w:asciiTheme="majorBidi" w:hAnsiTheme="majorBidi" w:cstheme="majorBidi"/>
        </w:rPr>
        <w:t xml:space="preserve"> Does it give specific retention times </w:t>
      </w:r>
      <w:r w:rsidRPr="007B7645">
        <w:rPr>
          <w:rFonts w:asciiTheme="majorBidi" w:hAnsiTheme="majorBidi" w:cstheme="majorBidi"/>
          <w:b/>
          <w:bCs/>
        </w:rPr>
        <w:t>or</w:t>
      </w:r>
      <w:r w:rsidRPr="007B7645">
        <w:rPr>
          <w:rFonts w:asciiTheme="majorBidi" w:hAnsiTheme="majorBidi" w:cstheme="majorBidi"/>
        </w:rPr>
        <w:t xml:space="preserve"> clear criteria per data type/purpose (not just “as long as necessary”)? </w:t>
      </w:r>
      <w:r w:rsidR="00C4363D" w:rsidRPr="00C4363D">
        <w:rPr>
          <w:rFonts w:asciiTheme="majorBidi" w:hAnsiTheme="majorBidi" w:cstheme="majorBidi"/>
          <w:b/>
          <w:bCs/>
          <w:color w:val="EE0000"/>
        </w:rPr>
        <w:t xml:space="preserve">Yes section 3 </w:t>
      </w:r>
      <w:r w:rsidR="00835CCC">
        <w:rPr>
          <w:rFonts w:asciiTheme="majorBidi" w:hAnsiTheme="majorBidi" w:cstheme="majorBidi"/>
          <w:b/>
          <w:bCs/>
          <w:color w:val="EE0000"/>
        </w:rPr>
        <w:t xml:space="preserve">in some subsections clearly mentioned retention time </w:t>
      </w:r>
      <w:r w:rsidR="006B6A6E">
        <w:rPr>
          <w:rFonts w:asciiTheme="majorBidi" w:hAnsiTheme="majorBidi" w:cstheme="majorBidi"/>
          <w:b/>
          <w:bCs/>
          <w:color w:val="EE0000"/>
        </w:rPr>
        <w:t>but, in some parts,</w:t>
      </w:r>
      <w:r w:rsidR="00835CCC">
        <w:rPr>
          <w:rFonts w:asciiTheme="majorBidi" w:hAnsiTheme="majorBidi" w:cstheme="majorBidi"/>
          <w:b/>
          <w:bCs/>
          <w:color w:val="EE0000"/>
        </w:rPr>
        <w:t xml:space="preserve"> </w:t>
      </w:r>
      <w:r w:rsidR="00C4363D" w:rsidRPr="00C4363D">
        <w:rPr>
          <w:rFonts w:asciiTheme="majorBidi" w:hAnsiTheme="majorBidi" w:cstheme="majorBidi"/>
          <w:b/>
          <w:bCs/>
          <w:color w:val="EE0000"/>
        </w:rPr>
        <w:t>there are some open-ended</w:t>
      </w:r>
      <w:r w:rsidR="00835CCC">
        <w:rPr>
          <w:rFonts w:asciiTheme="majorBidi" w:hAnsiTheme="majorBidi" w:cstheme="majorBidi"/>
          <w:b/>
          <w:bCs/>
          <w:color w:val="EE0000"/>
        </w:rPr>
        <w:t xml:space="preserve"> such as “as long as necessary” in the context and practically It could be ok </w:t>
      </w:r>
      <w:r w:rsidR="006B6A6E">
        <w:rPr>
          <w:rFonts w:asciiTheme="majorBidi" w:hAnsiTheme="majorBidi" w:cstheme="majorBidi"/>
          <w:b/>
          <w:bCs/>
          <w:color w:val="EE0000"/>
        </w:rPr>
        <w:t>but, in my opinion,</w:t>
      </w:r>
      <w:r w:rsidR="00835CCC">
        <w:rPr>
          <w:rFonts w:asciiTheme="majorBidi" w:hAnsiTheme="majorBidi" w:cstheme="majorBidi"/>
          <w:b/>
          <w:bCs/>
          <w:color w:val="EE0000"/>
        </w:rPr>
        <w:t xml:space="preserve"> it is a little vague for users however they explicitly put heading for each type of data and purpose of processing </w:t>
      </w:r>
      <w:r w:rsidR="00C4363D" w:rsidRPr="00835CCC">
        <w:rPr>
          <w:rFonts w:asciiTheme="majorBidi" w:hAnsiTheme="majorBidi" w:cstheme="majorBidi"/>
          <w:b/>
          <w:bCs/>
          <w:color w:val="EE0000"/>
          <w:highlight w:val="green"/>
        </w:rPr>
        <w:t>(+</w:t>
      </w:r>
      <w:r w:rsidR="00835CCC">
        <w:rPr>
          <w:rFonts w:asciiTheme="majorBidi" w:hAnsiTheme="majorBidi" w:cstheme="majorBidi"/>
          <w:b/>
          <w:bCs/>
          <w:color w:val="EE0000"/>
          <w:highlight w:val="green"/>
        </w:rPr>
        <w:t>1</w:t>
      </w:r>
      <w:r w:rsidR="00C4363D" w:rsidRPr="00835CCC">
        <w:rPr>
          <w:rFonts w:asciiTheme="majorBidi" w:hAnsiTheme="majorBidi" w:cstheme="majorBidi"/>
          <w:b/>
          <w:bCs/>
          <w:color w:val="EE0000"/>
          <w:highlight w:val="green"/>
        </w:rPr>
        <w:t>)</w:t>
      </w:r>
    </w:p>
    <w:p w14:paraId="1FFBBF96" w14:textId="57F6865F" w:rsidR="007B7645" w:rsidRPr="007B7645" w:rsidRDefault="007B7645" w:rsidP="00C4363D">
      <w:pPr>
        <w:numPr>
          <w:ilvl w:val="0"/>
          <w:numId w:val="5"/>
        </w:numPr>
        <w:rPr>
          <w:rFonts w:asciiTheme="majorBidi" w:hAnsiTheme="majorBidi" w:cstheme="majorBidi"/>
        </w:rPr>
      </w:pPr>
      <w:r w:rsidRPr="007B7645">
        <w:rPr>
          <w:rFonts w:asciiTheme="majorBidi" w:hAnsiTheme="majorBidi" w:cstheme="majorBidi"/>
          <w:b/>
          <w:bCs/>
        </w:rPr>
        <w:t>Deletion/review process:</w:t>
      </w:r>
      <w:r w:rsidRPr="007B7645">
        <w:rPr>
          <w:rFonts w:asciiTheme="majorBidi" w:hAnsiTheme="majorBidi" w:cstheme="majorBidi"/>
        </w:rPr>
        <w:t xml:space="preserve"> Does it mention time limits for deletion or periodic review of whether storage is still needed? </w:t>
      </w:r>
      <w:r w:rsidR="00C4363D" w:rsidRPr="00C4363D">
        <w:rPr>
          <w:rFonts w:asciiTheme="majorBidi" w:hAnsiTheme="majorBidi" w:cstheme="majorBidi"/>
          <w:b/>
          <w:bCs/>
          <w:color w:val="EE0000"/>
        </w:rPr>
        <w:t xml:space="preserve">Ada has many “until no longer necessary” statements, but it doesn’t say how they ensure that point is reached (review cycle, retention-owner, purge job, etc.). Example: post-market surveillance retention is framed </w:t>
      </w:r>
      <w:r w:rsidR="00C4363D" w:rsidRPr="00C4363D">
        <w:rPr>
          <w:rFonts w:asciiTheme="majorBidi" w:hAnsiTheme="majorBidi" w:cstheme="majorBidi"/>
          <w:b/>
          <w:bCs/>
          <w:color w:val="EE0000"/>
        </w:rPr>
        <w:lastRenderedPageBreak/>
        <w:t>around ongoing regulatory obligations, but no review cadence is described. There is deletion timeline but there isn’t any sign of periodic review on their own</w:t>
      </w:r>
      <w:r w:rsidR="00835CCC">
        <w:rPr>
          <w:rFonts w:asciiTheme="majorBidi" w:hAnsiTheme="majorBidi" w:cstheme="majorBidi"/>
          <w:color w:val="EE0000"/>
        </w:rPr>
        <w:t xml:space="preserve">. </w:t>
      </w:r>
      <w:r w:rsidR="00835CCC" w:rsidRPr="00835CCC">
        <w:rPr>
          <w:rFonts w:asciiTheme="majorBidi" w:hAnsiTheme="majorBidi" w:cstheme="majorBidi"/>
          <w:b/>
          <w:bCs/>
          <w:color w:val="EE0000"/>
        </w:rPr>
        <w:t xml:space="preserve">There are lots of time limitation but the policy doesn’t state about the controller responsibility for checking and reviewing. </w:t>
      </w:r>
      <w:r w:rsidR="00835CCC" w:rsidRPr="00835CCC">
        <w:rPr>
          <w:rFonts w:asciiTheme="majorBidi" w:hAnsiTheme="majorBidi" w:cstheme="majorBidi"/>
          <w:b/>
          <w:bCs/>
          <w:color w:val="EE0000"/>
          <w:highlight w:val="green"/>
        </w:rPr>
        <w:t>(+1)</w:t>
      </w:r>
    </w:p>
    <w:p w14:paraId="29CC0656" w14:textId="65B0DCBD" w:rsidR="007B7645" w:rsidRPr="00C4363D" w:rsidRDefault="007B7645" w:rsidP="00C4363D">
      <w:pPr>
        <w:numPr>
          <w:ilvl w:val="0"/>
          <w:numId w:val="5"/>
        </w:numPr>
        <w:rPr>
          <w:rFonts w:asciiTheme="majorBidi" w:hAnsiTheme="majorBidi" w:cstheme="majorBidi"/>
          <w:b/>
          <w:bCs/>
          <w:color w:val="EE0000"/>
        </w:rPr>
      </w:pPr>
      <w:r w:rsidRPr="007B7645">
        <w:rPr>
          <w:rFonts w:asciiTheme="majorBidi" w:hAnsiTheme="majorBidi" w:cstheme="majorBidi"/>
          <w:b/>
          <w:bCs/>
        </w:rPr>
        <w:t>Identifiers minimized over time:</w:t>
      </w:r>
      <w:r w:rsidRPr="007B7645">
        <w:rPr>
          <w:rFonts w:asciiTheme="majorBidi" w:hAnsiTheme="majorBidi" w:cstheme="majorBidi"/>
        </w:rPr>
        <w:t xml:space="preserve"> Does it mention deletion, anonymi</w:t>
      </w:r>
      <w:r w:rsidR="007279D8">
        <w:rPr>
          <w:rFonts w:asciiTheme="majorBidi" w:hAnsiTheme="majorBidi" w:cstheme="majorBidi"/>
        </w:rPr>
        <w:t>z</w:t>
      </w:r>
      <w:r w:rsidRPr="007B7645">
        <w:rPr>
          <w:rFonts w:asciiTheme="majorBidi" w:hAnsiTheme="majorBidi" w:cstheme="majorBidi"/>
        </w:rPr>
        <w:t xml:space="preserve">ation, or aggregation when identification is no longer needed? </w:t>
      </w:r>
      <w:r w:rsidR="00C4363D" w:rsidRPr="00C4363D">
        <w:rPr>
          <w:rFonts w:asciiTheme="majorBidi" w:hAnsiTheme="majorBidi" w:cstheme="majorBidi"/>
          <w:b/>
          <w:bCs/>
          <w:color w:val="EE0000"/>
        </w:rPr>
        <w:t xml:space="preserve">Yes, strongly talk about anonymize or pseudonymize “it will “delete or irreversibly anonymize” within 1 month.” / “For statistics/public health outputs, it describes use of pseudonymized inputs and sharing only irreversibly anonymized aggregated statistics.” </w:t>
      </w:r>
      <w:r w:rsidR="00835CCC" w:rsidRPr="00835CCC">
        <w:rPr>
          <w:rFonts w:asciiTheme="majorBidi" w:hAnsiTheme="majorBidi" w:cstheme="majorBidi"/>
          <w:b/>
          <w:bCs/>
          <w:color w:val="EE0000"/>
          <w:highlight w:val="green"/>
        </w:rPr>
        <w:t>(+2)</w:t>
      </w:r>
    </w:p>
    <w:p w14:paraId="2E13F8F6" w14:textId="1222DB02" w:rsidR="007B7645" w:rsidRPr="00C4363D" w:rsidRDefault="007B7645" w:rsidP="00C4363D">
      <w:pPr>
        <w:numPr>
          <w:ilvl w:val="0"/>
          <w:numId w:val="5"/>
        </w:numPr>
        <w:rPr>
          <w:rFonts w:asciiTheme="majorBidi" w:hAnsiTheme="majorBidi" w:cstheme="majorBidi"/>
          <w:b/>
          <w:bCs/>
          <w:color w:val="EE0000"/>
        </w:rPr>
      </w:pPr>
      <w:r w:rsidRPr="007B7645">
        <w:rPr>
          <w:rFonts w:asciiTheme="majorBidi" w:hAnsiTheme="majorBidi" w:cstheme="majorBidi"/>
          <w:b/>
          <w:bCs/>
        </w:rPr>
        <w:t>Exceptions explained:</w:t>
      </w:r>
      <w:r w:rsidRPr="007B7645">
        <w:rPr>
          <w:rFonts w:asciiTheme="majorBidi" w:hAnsiTheme="majorBidi" w:cstheme="majorBidi"/>
        </w:rPr>
        <w:t xml:space="preserve"> If it keeps data longer (e.g., legal claims, archiving/research/statistics), does it explain the reason and safeguards? </w:t>
      </w:r>
      <w:r w:rsidR="00C4363D" w:rsidRPr="00C4363D">
        <w:rPr>
          <w:rFonts w:asciiTheme="majorBidi" w:hAnsiTheme="majorBidi" w:cstheme="majorBidi"/>
          <w:b/>
          <w:bCs/>
          <w:color w:val="EE0000"/>
        </w:rPr>
        <w:t>Yes “Legal claims: after account termination, data retained up to 7 years; stored “encrypted and vaulted”” / “post-market surveillance/medical safety: retained according to medical device regulatory obligations (but without a concrete number of years).”</w:t>
      </w:r>
      <w:r w:rsidR="00835CCC">
        <w:rPr>
          <w:rFonts w:asciiTheme="majorBidi" w:hAnsiTheme="majorBidi" w:cstheme="majorBidi"/>
          <w:b/>
          <w:bCs/>
          <w:color w:val="EE0000"/>
        </w:rPr>
        <w:t xml:space="preserve"> </w:t>
      </w:r>
      <w:r w:rsidR="00835CCC" w:rsidRPr="00835CCC">
        <w:rPr>
          <w:rFonts w:asciiTheme="majorBidi" w:hAnsiTheme="majorBidi" w:cstheme="majorBidi"/>
          <w:b/>
          <w:bCs/>
          <w:color w:val="EE0000"/>
          <w:highlight w:val="green"/>
        </w:rPr>
        <w:t>(+2)</w:t>
      </w:r>
    </w:p>
    <w:p w14:paraId="4FCC44AB" w14:textId="250CB1FE" w:rsidR="007B7645" w:rsidRPr="007B7645" w:rsidRDefault="007B7645" w:rsidP="007B7645">
      <w:pPr>
        <w:numPr>
          <w:ilvl w:val="0"/>
          <w:numId w:val="5"/>
        </w:numPr>
        <w:rPr>
          <w:rFonts w:asciiTheme="majorBidi" w:hAnsiTheme="majorBidi" w:cstheme="majorBidi"/>
        </w:rPr>
      </w:pPr>
      <w:r w:rsidRPr="007B7645">
        <w:rPr>
          <w:rFonts w:asciiTheme="majorBidi" w:hAnsiTheme="majorBidi" w:cstheme="majorBidi"/>
          <w:b/>
          <w:bCs/>
        </w:rPr>
        <w:t>User-facing clarity:</w:t>
      </w:r>
      <w:r w:rsidRPr="007B7645">
        <w:rPr>
          <w:rFonts w:asciiTheme="majorBidi" w:hAnsiTheme="majorBidi" w:cstheme="majorBidi"/>
        </w:rPr>
        <w:t xml:space="preserve"> Is retention info easy to find and understandable (not buried in legal language)? </w:t>
      </w:r>
      <w:r w:rsidR="00C4363D" w:rsidRPr="00C4363D">
        <w:rPr>
          <w:rFonts w:asciiTheme="majorBidi" w:hAnsiTheme="majorBidi" w:cstheme="majorBidi"/>
          <w:b/>
          <w:bCs/>
          <w:color w:val="EE0000"/>
        </w:rPr>
        <w:t>Yes, it is a long privacy policy but it is completely understandable and easy to find because of the existence of headings.</w:t>
      </w:r>
      <w:r w:rsidR="00835CCC">
        <w:rPr>
          <w:rFonts w:asciiTheme="majorBidi" w:hAnsiTheme="majorBidi" w:cstheme="majorBidi"/>
          <w:b/>
          <w:bCs/>
          <w:color w:val="EE0000"/>
        </w:rPr>
        <w:t xml:space="preserve"> </w:t>
      </w:r>
      <w:r w:rsidR="00835CCC" w:rsidRPr="00835CCC">
        <w:rPr>
          <w:rFonts w:asciiTheme="majorBidi" w:hAnsiTheme="majorBidi" w:cstheme="majorBidi"/>
          <w:b/>
          <w:bCs/>
          <w:color w:val="EE0000"/>
          <w:highlight w:val="green"/>
        </w:rPr>
        <w:t>(+2)</w:t>
      </w:r>
    </w:p>
    <w:p w14:paraId="3CBDE3E7" w14:textId="77777777" w:rsidR="007B7645" w:rsidRPr="007B7645" w:rsidRDefault="00000000" w:rsidP="007B7645">
      <w:pPr>
        <w:rPr>
          <w:rFonts w:asciiTheme="majorBidi" w:hAnsiTheme="majorBidi" w:cstheme="majorBidi"/>
        </w:rPr>
      </w:pPr>
      <w:r>
        <w:rPr>
          <w:rFonts w:asciiTheme="majorBidi" w:hAnsiTheme="majorBidi" w:cstheme="majorBidi"/>
        </w:rPr>
        <w:pict w14:anchorId="2C4EB56D">
          <v:rect id="_x0000_i1029" style="width:0;height:1.5pt" o:hralign="center" o:hrstd="t" o:hr="t" fillcolor="#a0a0a0" stroked="f"/>
        </w:pict>
      </w:r>
    </w:p>
    <w:p w14:paraId="5BDCE9BC" w14:textId="1A66BA26" w:rsidR="007B7645" w:rsidRPr="007B7645" w:rsidRDefault="007B7645" w:rsidP="007B7645">
      <w:pPr>
        <w:rPr>
          <w:rFonts w:asciiTheme="majorBidi" w:hAnsiTheme="majorBidi" w:cstheme="majorBidi"/>
          <w:b/>
          <w:bCs/>
        </w:rPr>
      </w:pPr>
      <w:r w:rsidRPr="007B7645">
        <w:rPr>
          <w:rFonts w:asciiTheme="majorBidi" w:hAnsiTheme="majorBidi" w:cstheme="majorBidi"/>
          <w:b/>
          <w:bCs/>
        </w:rPr>
        <w:t>(f) Integrity and Confidentiality (Security)</w:t>
      </w:r>
      <w:r w:rsidR="008B54E8">
        <w:rPr>
          <w:rFonts w:asciiTheme="majorBidi" w:hAnsiTheme="majorBidi" w:cstheme="majorBidi"/>
          <w:b/>
          <w:bCs/>
        </w:rPr>
        <w:t xml:space="preserve"> </w:t>
      </w:r>
      <w:r w:rsidR="008B54E8" w:rsidRPr="008B54E8">
        <w:rPr>
          <w:rFonts w:asciiTheme="majorBidi" w:hAnsiTheme="majorBidi" w:cstheme="majorBidi"/>
          <w:b/>
          <w:bCs/>
          <w:color w:val="EE0000"/>
          <w:highlight w:val="green"/>
        </w:rPr>
        <w:t>(</w:t>
      </w:r>
      <w:r w:rsidR="009D3D79">
        <w:rPr>
          <w:rFonts w:asciiTheme="majorBidi" w:hAnsiTheme="majorBidi" w:cstheme="majorBidi"/>
          <w:b/>
          <w:bCs/>
          <w:color w:val="EE0000"/>
          <w:highlight w:val="green"/>
        </w:rPr>
        <w:t>9</w:t>
      </w:r>
      <w:r w:rsidR="008B54E8" w:rsidRPr="008B54E8">
        <w:rPr>
          <w:rFonts w:asciiTheme="majorBidi" w:hAnsiTheme="majorBidi" w:cstheme="majorBidi"/>
          <w:b/>
          <w:bCs/>
          <w:color w:val="EE0000"/>
          <w:highlight w:val="green"/>
        </w:rPr>
        <w:t>/10)</w:t>
      </w:r>
      <w:r w:rsidR="008A51BE">
        <w:rPr>
          <w:rFonts w:asciiTheme="majorBidi" w:hAnsiTheme="majorBidi" w:cstheme="majorBidi"/>
          <w:b/>
          <w:bCs/>
          <w:color w:val="EE0000"/>
        </w:rPr>
        <w:t xml:space="preserve"> (compliant)</w:t>
      </w:r>
    </w:p>
    <w:p w14:paraId="44FFC2D0" w14:textId="641F3F32" w:rsidR="007B7645" w:rsidRPr="0003496D" w:rsidRDefault="007B7645" w:rsidP="007B7645">
      <w:pPr>
        <w:numPr>
          <w:ilvl w:val="0"/>
          <w:numId w:val="6"/>
        </w:numPr>
        <w:rPr>
          <w:rFonts w:asciiTheme="majorBidi" w:hAnsiTheme="majorBidi" w:cstheme="majorBidi"/>
          <w:b/>
          <w:bCs/>
          <w:color w:val="EE0000"/>
        </w:rPr>
      </w:pPr>
      <w:r w:rsidRPr="007B7645">
        <w:rPr>
          <w:rFonts w:asciiTheme="majorBidi" w:hAnsiTheme="majorBidi" w:cstheme="majorBidi"/>
          <w:b/>
          <w:bCs/>
        </w:rPr>
        <w:t>Security measures described:</w:t>
      </w:r>
      <w:r w:rsidRPr="007B7645">
        <w:rPr>
          <w:rFonts w:asciiTheme="majorBidi" w:hAnsiTheme="majorBidi" w:cstheme="majorBidi"/>
        </w:rPr>
        <w:t xml:space="preserve"> Does it describe security at least at a high level (technical/organi</w:t>
      </w:r>
      <w:r w:rsidR="007279D8">
        <w:rPr>
          <w:rFonts w:asciiTheme="majorBidi" w:hAnsiTheme="majorBidi" w:cstheme="majorBidi"/>
        </w:rPr>
        <w:t>za</w:t>
      </w:r>
      <w:r w:rsidRPr="007B7645">
        <w:rPr>
          <w:rFonts w:asciiTheme="majorBidi" w:hAnsiTheme="majorBidi" w:cstheme="majorBidi"/>
        </w:rPr>
        <w:t xml:space="preserve">tional measures), not just “we take security seriously”? </w:t>
      </w:r>
      <w:r w:rsidR="00881235" w:rsidRPr="0003496D">
        <w:rPr>
          <w:rFonts w:asciiTheme="majorBidi" w:hAnsiTheme="majorBidi" w:cstheme="majorBidi"/>
          <w:b/>
          <w:bCs/>
          <w:color w:val="EE0000"/>
        </w:rPr>
        <w:t>Yes, section 3.12 completely states about technical measure and its implementation process</w:t>
      </w:r>
      <w:r w:rsidR="008B54E8">
        <w:rPr>
          <w:rFonts w:asciiTheme="majorBidi" w:hAnsiTheme="majorBidi" w:cstheme="majorBidi"/>
          <w:b/>
          <w:bCs/>
          <w:color w:val="EE0000"/>
        </w:rPr>
        <w:t xml:space="preserve"> </w:t>
      </w:r>
      <w:r w:rsidR="008B54E8" w:rsidRPr="008B54E8">
        <w:rPr>
          <w:rFonts w:asciiTheme="majorBidi" w:hAnsiTheme="majorBidi" w:cstheme="majorBidi"/>
          <w:b/>
          <w:bCs/>
          <w:color w:val="EE0000"/>
          <w:highlight w:val="green"/>
        </w:rPr>
        <w:t>(+2)</w:t>
      </w:r>
    </w:p>
    <w:p w14:paraId="40F277CE" w14:textId="44FEA5F4" w:rsidR="007B7645" w:rsidRPr="0003496D" w:rsidRDefault="007B7645" w:rsidP="00881235">
      <w:pPr>
        <w:numPr>
          <w:ilvl w:val="0"/>
          <w:numId w:val="6"/>
        </w:numPr>
        <w:rPr>
          <w:rFonts w:asciiTheme="majorBidi" w:hAnsiTheme="majorBidi" w:cstheme="majorBidi"/>
          <w:b/>
          <w:bCs/>
          <w:color w:val="EE0000"/>
        </w:rPr>
      </w:pPr>
      <w:r w:rsidRPr="007B7645">
        <w:rPr>
          <w:rFonts w:asciiTheme="majorBidi" w:hAnsiTheme="majorBidi" w:cstheme="majorBidi"/>
          <w:b/>
          <w:bCs/>
        </w:rPr>
        <w:t>Threat coverage:</w:t>
      </w:r>
      <w:r w:rsidRPr="007B7645">
        <w:rPr>
          <w:rFonts w:asciiTheme="majorBidi" w:hAnsiTheme="majorBidi" w:cstheme="majorBidi"/>
        </w:rPr>
        <w:t xml:space="preserve"> Does it mention protection against unauthorized access/unlawful processing and accidental loss/destruction/damage? </w:t>
      </w:r>
      <w:r w:rsidR="00881235" w:rsidRPr="0003496D">
        <w:rPr>
          <w:rFonts w:asciiTheme="majorBidi" w:hAnsiTheme="majorBidi" w:cstheme="majorBidi"/>
          <w:b/>
          <w:bCs/>
          <w:color w:val="EE0000"/>
        </w:rPr>
        <w:t>Yes, section 5</w:t>
      </w:r>
      <w:r w:rsidR="007738C3">
        <w:rPr>
          <w:rFonts w:asciiTheme="majorBidi" w:hAnsiTheme="majorBidi" w:cstheme="majorBidi"/>
          <w:b/>
          <w:bCs/>
          <w:color w:val="EE0000"/>
        </w:rPr>
        <w:t xml:space="preserve"> </w:t>
      </w:r>
      <w:r w:rsidR="007738C3" w:rsidRPr="0003496D">
        <w:rPr>
          <w:rFonts w:asciiTheme="majorBidi" w:hAnsiTheme="majorBidi" w:cstheme="majorBidi"/>
          <w:b/>
          <w:bCs/>
          <w:color w:val="EE0000"/>
        </w:rPr>
        <w:t>“unauthorized or unlawful processing</w:t>
      </w:r>
      <w:r w:rsidR="007738C3">
        <w:rPr>
          <w:rFonts w:asciiTheme="majorBidi" w:hAnsiTheme="majorBidi" w:cstheme="majorBidi"/>
          <w:b/>
          <w:bCs/>
          <w:color w:val="EE0000"/>
        </w:rPr>
        <w:t>”</w:t>
      </w:r>
      <w:r w:rsidR="00881235" w:rsidRPr="0003496D">
        <w:rPr>
          <w:rFonts w:asciiTheme="majorBidi" w:hAnsiTheme="majorBidi" w:cstheme="majorBidi"/>
          <w:b/>
          <w:bCs/>
          <w:color w:val="EE0000"/>
        </w:rPr>
        <w:t xml:space="preserve"> / it </w:t>
      </w:r>
      <w:proofErr w:type="gramStart"/>
      <w:r w:rsidR="00881235" w:rsidRPr="0003496D">
        <w:rPr>
          <w:rFonts w:asciiTheme="majorBidi" w:hAnsiTheme="majorBidi" w:cstheme="majorBidi"/>
          <w:b/>
          <w:bCs/>
          <w:color w:val="EE0000"/>
        </w:rPr>
        <w:t>mention</w:t>
      </w:r>
      <w:proofErr w:type="gramEnd"/>
      <w:r w:rsidR="00881235" w:rsidRPr="0003496D">
        <w:rPr>
          <w:rFonts w:asciiTheme="majorBidi" w:hAnsiTheme="majorBidi" w:cstheme="majorBidi"/>
          <w:b/>
          <w:bCs/>
          <w:color w:val="EE0000"/>
        </w:rPr>
        <w:t xml:space="preserve"> protection against</w:t>
      </w:r>
      <w:r w:rsidR="007738C3">
        <w:rPr>
          <w:rFonts w:asciiTheme="majorBidi" w:hAnsiTheme="majorBidi" w:cstheme="majorBidi"/>
          <w:b/>
          <w:bCs/>
          <w:color w:val="EE0000"/>
        </w:rPr>
        <w:t xml:space="preserve"> </w:t>
      </w:r>
      <w:r w:rsidR="00881235" w:rsidRPr="0003496D">
        <w:rPr>
          <w:rFonts w:asciiTheme="majorBidi" w:hAnsiTheme="majorBidi" w:cstheme="majorBidi"/>
          <w:b/>
          <w:bCs/>
          <w:color w:val="EE0000"/>
        </w:rPr>
        <w:t>“accidental loss, destruction or damage” in the classic GDPR wording</w:t>
      </w:r>
      <w:r w:rsidR="009D3D79">
        <w:rPr>
          <w:rFonts w:asciiTheme="majorBidi" w:hAnsiTheme="majorBidi" w:cstheme="majorBidi"/>
          <w:b/>
          <w:bCs/>
          <w:color w:val="EE0000"/>
        </w:rPr>
        <w:t xml:space="preserve"> by mentioning about ISO 27001 certification section 3.12</w:t>
      </w:r>
      <w:r w:rsidR="00881235" w:rsidRPr="0003496D">
        <w:rPr>
          <w:rFonts w:asciiTheme="majorBidi" w:hAnsiTheme="majorBidi" w:cstheme="majorBidi"/>
          <w:b/>
          <w:bCs/>
          <w:color w:val="EE0000"/>
        </w:rPr>
        <w:t>.</w:t>
      </w:r>
      <w:r w:rsidR="008B54E8">
        <w:rPr>
          <w:rFonts w:asciiTheme="majorBidi" w:hAnsiTheme="majorBidi" w:cstheme="majorBidi"/>
          <w:b/>
          <w:bCs/>
          <w:color w:val="EE0000"/>
        </w:rPr>
        <w:t xml:space="preserve"> </w:t>
      </w:r>
      <w:r w:rsidR="008B54E8" w:rsidRPr="008B54E8">
        <w:rPr>
          <w:rFonts w:asciiTheme="majorBidi" w:hAnsiTheme="majorBidi" w:cstheme="majorBidi"/>
          <w:b/>
          <w:bCs/>
          <w:color w:val="EE0000"/>
          <w:highlight w:val="green"/>
        </w:rPr>
        <w:t>(+</w:t>
      </w:r>
      <w:r w:rsidR="009D3D79">
        <w:rPr>
          <w:rFonts w:asciiTheme="majorBidi" w:hAnsiTheme="majorBidi" w:cstheme="majorBidi"/>
          <w:b/>
          <w:bCs/>
          <w:color w:val="EE0000"/>
          <w:highlight w:val="green"/>
        </w:rPr>
        <w:t>2</w:t>
      </w:r>
      <w:r w:rsidR="008B54E8" w:rsidRPr="008B54E8">
        <w:rPr>
          <w:rFonts w:asciiTheme="majorBidi" w:hAnsiTheme="majorBidi" w:cstheme="majorBidi"/>
          <w:b/>
          <w:bCs/>
          <w:color w:val="EE0000"/>
          <w:highlight w:val="green"/>
        </w:rPr>
        <w:t>)</w:t>
      </w:r>
    </w:p>
    <w:p w14:paraId="3F53F3E0" w14:textId="1E825E14" w:rsidR="007B7645" w:rsidRPr="007B7645" w:rsidRDefault="007B7645" w:rsidP="00881235">
      <w:pPr>
        <w:numPr>
          <w:ilvl w:val="0"/>
          <w:numId w:val="6"/>
        </w:numPr>
        <w:rPr>
          <w:rFonts w:asciiTheme="majorBidi" w:hAnsiTheme="majorBidi" w:cstheme="majorBidi"/>
        </w:rPr>
      </w:pPr>
      <w:r w:rsidRPr="007B7645">
        <w:rPr>
          <w:rFonts w:asciiTheme="majorBidi" w:hAnsiTheme="majorBidi" w:cstheme="majorBidi"/>
          <w:b/>
          <w:bCs/>
        </w:rPr>
        <w:t>Access controls &amp; governance:</w:t>
      </w:r>
      <w:r w:rsidRPr="007B7645">
        <w:rPr>
          <w:rFonts w:asciiTheme="majorBidi" w:hAnsiTheme="majorBidi" w:cstheme="majorBidi"/>
        </w:rPr>
        <w:t xml:space="preserve"> Does it mention access limitation (who can access data, least privilege, training/policies) even briefly?</w:t>
      </w:r>
      <w:r w:rsidR="00881235">
        <w:rPr>
          <w:rFonts w:asciiTheme="majorBidi" w:hAnsiTheme="majorBidi" w:cstheme="majorBidi"/>
        </w:rPr>
        <w:t xml:space="preserve"> </w:t>
      </w:r>
      <w:r w:rsidR="00881235" w:rsidRPr="0003496D">
        <w:rPr>
          <w:rFonts w:asciiTheme="majorBidi" w:hAnsiTheme="majorBidi" w:cstheme="majorBidi"/>
          <w:b/>
          <w:bCs/>
          <w:color w:val="EE0000"/>
        </w:rPr>
        <w:t xml:space="preserve">Yes, Section 7 explicitly mentioned about integrity and confidentiality principle in GDPR / These statements express role-based / need-to-know access control, plus an additional governance layer (DPO approval) for a high-risk </w:t>
      </w:r>
      <w:r w:rsidR="0003496D" w:rsidRPr="0003496D">
        <w:rPr>
          <w:rFonts w:asciiTheme="majorBidi" w:hAnsiTheme="majorBidi" w:cstheme="majorBidi"/>
          <w:b/>
          <w:bCs/>
          <w:color w:val="EE0000"/>
        </w:rPr>
        <w:t>scenario. / It mentions about limited access in legal claims related section.</w:t>
      </w:r>
      <w:r w:rsidR="008B54E8">
        <w:rPr>
          <w:rFonts w:asciiTheme="majorBidi" w:hAnsiTheme="majorBidi" w:cstheme="majorBidi"/>
          <w:b/>
          <w:bCs/>
          <w:color w:val="EE0000"/>
        </w:rPr>
        <w:t xml:space="preserve"> </w:t>
      </w:r>
      <w:r w:rsidR="008B54E8" w:rsidRPr="008B54E8">
        <w:rPr>
          <w:rFonts w:asciiTheme="majorBidi" w:hAnsiTheme="majorBidi" w:cstheme="majorBidi"/>
          <w:b/>
          <w:bCs/>
          <w:color w:val="EE0000"/>
          <w:highlight w:val="green"/>
        </w:rPr>
        <w:t>(+2)</w:t>
      </w:r>
    </w:p>
    <w:p w14:paraId="5EA35F78" w14:textId="4CEE1DA4" w:rsidR="007B7645" w:rsidRPr="007B7645" w:rsidRDefault="007B7645" w:rsidP="00724CB7">
      <w:pPr>
        <w:numPr>
          <w:ilvl w:val="0"/>
          <w:numId w:val="6"/>
        </w:numPr>
        <w:rPr>
          <w:rFonts w:asciiTheme="majorBidi" w:hAnsiTheme="majorBidi" w:cstheme="majorBidi"/>
        </w:rPr>
      </w:pPr>
      <w:r w:rsidRPr="007B7645">
        <w:rPr>
          <w:rFonts w:asciiTheme="majorBidi" w:hAnsiTheme="majorBidi" w:cstheme="majorBidi"/>
          <w:b/>
          <w:bCs/>
        </w:rPr>
        <w:t>Breach handling:</w:t>
      </w:r>
      <w:r w:rsidRPr="007B7645">
        <w:rPr>
          <w:rFonts w:asciiTheme="majorBidi" w:hAnsiTheme="majorBidi" w:cstheme="majorBidi"/>
        </w:rPr>
        <w:t xml:space="preserve"> Does it mention breach response/notification in any form (even if not detailed)? </w:t>
      </w:r>
      <w:r w:rsidR="00724CB7" w:rsidRPr="0003496D">
        <w:rPr>
          <w:rFonts w:asciiTheme="majorBidi" w:hAnsiTheme="majorBidi" w:cstheme="majorBidi"/>
          <w:b/>
          <w:bCs/>
          <w:color w:val="EE0000"/>
        </w:rPr>
        <w:t xml:space="preserve">Yes, section 3.1/ section 3.15/ it states Incident detection and response but </w:t>
      </w:r>
      <w:r w:rsidR="00724CB7" w:rsidRPr="0003496D">
        <w:rPr>
          <w:rFonts w:asciiTheme="majorBidi" w:hAnsiTheme="majorBidi" w:cstheme="majorBidi"/>
          <w:b/>
          <w:bCs/>
          <w:color w:val="EE0000"/>
        </w:rPr>
        <w:lastRenderedPageBreak/>
        <w:t>there isn’t any sign about Incident detection and response and Detection, logging, and remediation of “security-relevant events” are described, but breach notification obligations under Art. 33–34 GDPR are not mentioned to users.</w:t>
      </w:r>
      <w:r w:rsidR="008B54E8">
        <w:rPr>
          <w:rFonts w:asciiTheme="majorBidi" w:hAnsiTheme="majorBidi" w:cstheme="majorBidi"/>
          <w:b/>
          <w:bCs/>
          <w:color w:val="EE0000"/>
        </w:rPr>
        <w:t xml:space="preserve"> </w:t>
      </w:r>
      <w:r w:rsidR="008B54E8" w:rsidRPr="008B54E8">
        <w:rPr>
          <w:rFonts w:asciiTheme="majorBidi" w:hAnsiTheme="majorBidi" w:cstheme="majorBidi"/>
          <w:b/>
          <w:bCs/>
          <w:color w:val="EE0000"/>
          <w:highlight w:val="green"/>
        </w:rPr>
        <w:t>(+1)</w:t>
      </w:r>
    </w:p>
    <w:p w14:paraId="5A11958C" w14:textId="2AADA7AF" w:rsidR="007B7645" w:rsidRDefault="007B7645" w:rsidP="0003496D">
      <w:pPr>
        <w:numPr>
          <w:ilvl w:val="0"/>
          <w:numId w:val="6"/>
        </w:numPr>
        <w:rPr>
          <w:rFonts w:asciiTheme="majorBidi" w:hAnsiTheme="majorBidi" w:cstheme="majorBidi"/>
        </w:rPr>
      </w:pPr>
      <w:r w:rsidRPr="007B7645">
        <w:rPr>
          <w:rFonts w:asciiTheme="majorBidi" w:hAnsiTheme="majorBidi" w:cstheme="majorBidi"/>
          <w:b/>
          <w:bCs/>
        </w:rPr>
        <w:t>Third parties/processors:</w:t>
      </w:r>
      <w:r w:rsidRPr="007B7645">
        <w:rPr>
          <w:rFonts w:asciiTheme="majorBidi" w:hAnsiTheme="majorBidi" w:cstheme="majorBidi"/>
        </w:rPr>
        <w:t xml:space="preserve"> If it uses vendors, does it say they must apply appropriate security measures too? </w:t>
      </w:r>
      <w:r w:rsidR="0003496D" w:rsidRPr="0003496D">
        <w:rPr>
          <w:rFonts w:asciiTheme="majorBidi" w:hAnsiTheme="majorBidi" w:cstheme="majorBidi"/>
          <w:b/>
          <w:bCs/>
          <w:color w:val="EE0000"/>
        </w:rPr>
        <w:t>Yes. The policy clearly states that processors act under Art. 28 GDPR DPAs, with additional safeguards for international transfers (DPF, SCCs, Art. 44 et seq.), which implies appropriate security and data protection measures by vendors. Section 6, Cloudflare 3.1, Braze service provider, section 3.15</w:t>
      </w:r>
      <w:r w:rsidR="008B54E8">
        <w:rPr>
          <w:rFonts w:asciiTheme="majorBidi" w:hAnsiTheme="majorBidi" w:cstheme="majorBidi"/>
          <w:b/>
          <w:bCs/>
          <w:color w:val="EE0000"/>
        </w:rPr>
        <w:t xml:space="preserve"> </w:t>
      </w:r>
      <w:r w:rsidR="008B54E8" w:rsidRPr="008B54E8">
        <w:rPr>
          <w:rFonts w:asciiTheme="majorBidi" w:hAnsiTheme="majorBidi" w:cstheme="majorBidi"/>
          <w:b/>
          <w:bCs/>
          <w:color w:val="EE0000"/>
          <w:highlight w:val="green"/>
        </w:rPr>
        <w:t>(+2)</w:t>
      </w:r>
    </w:p>
    <w:p w14:paraId="25BBD1F0" w14:textId="77777777" w:rsidR="0003496D" w:rsidRPr="007B7645" w:rsidRDefault="0003496D" w:rsidP="0003496D">
      <w:pPr>
        <w:ind w:left="720"/>
        <w:rPr>
          <w:rFonts w:asciiTheme="majorBidi" w:hAnsiTheme="majorBidi" w:cstheme="majorBidi"/>
        </w:rPr>
      </w:pPr>
    </w:p>
    <w:p w14:paraId="094558BF" w14:textId="77777777" w:rsidR="007B7645" w:rsidRPr="007B7645" w:rsidRDefault="00000000" w:rsidP="007B7645">
      <w:pPr>
        <w:rPr>
          <w:rFonts w:asciiTheme="majorBidi" w:hAnsiTheme="majorBidi" w:cstheme="majorBidi"/>
        </w:rPr>
      </w:pPr>
      <w:r>
        <w:rPr>
          <w:rFonts w:asciiTheme="majorBidi" w:hAnsiTheme="majorBidi" w:cstheme="majorBidi"/>
        </w:rPr>
        <w:pict w14:anchorId="6292E785">
          <v:rect id="_x0000_i1030" style="width:0;height:1.5pt" o:hralign="center" o:hrstd="t" o:hr="t" fillcolor="#a0a0a0" stroked="f"/>
        </w:pict>
      </w:r>
    </w:p>
    <w:p w14:paraId="446A3F40" w14:textId="12793AF6" w:rsidR="007B7645" w:rsidRPr="007B7645" w:rsidRDefault="007B7645" w:rsidP="007B7645">
      <w:pPr>
        <w:rPr>
          <w:rFonts w:asciiTheme="majorBidi" w:hAnsiTheme="majorBidi" w:cstheme="majorBidi"/>
          <w:b/>
          <w:bCs/>
        </w:rPr>
      </w:pPr>
      <w:r w:rsidRPr="007B7645">
        <w:rPr>
          <w:rFonts w:asciiTheme="majorBidi" w:hAnsiTheme="majorBidi" w:cstheme="majorBidi"/>
          <w:b/>
          <w:bCs/>
        </w:rPr>
        <w:t>(2) Accountability</w:t>
      </w:r>
      <w:r w:rsidR="00713033">
        <w:rPr>
          <w:rFonts w:asciiTheme="majorBidi" w:hAnsiTheme="majorBidi" w:cstheme="majorBidi"/>
          <w:b/>
          <w:bCs/>
        </w:rPr>
        <w:t xml:space="preserve"> </w:t>
      </w:r>
      <w:r w:rsidR="00713033" w:rsidRPr="00713033">
        <w:rPr>
          <w:rFonts w:asciiTheme="majorBidi" w:hAnsiTheme="majorBidi" w:cstheme="majorBidi"/>
          <w:b/>
          <w:bCs/>
          <w:color w:val="EE0000"/>
          <w:highlight w:val="green"/>
        </w:rPr>
        <w:t>(</w:t>
      </w:r>
      <w:r w:rsidR="0027413B">
        <w:rPr>
          <w:rFonts w:asciiTheme="majorBidi" w:hAnsiTheme="majorBidi" w:cstheme="majorBidi"/>
          <w:b/>
          <w:bCs/>
          <w:color w:val="EE0000"/>
          <w:highlight w:val="green"/>
        </w:rPr>
        <w:t>7</w:t>
      </w:r>
      <w:r w:rsidR="00713033" w:rsidRPr="00713033">
        <w:rPr>
          <w:rFonts w:asciiTheme="majorBidi" w:hAnsiTheme="majorBidi" w:cstheme="majorBidi"/>
          <w:b/>
          <w:bCs/>
          <w:color w:val="EE0000"/>
          <w:highlight w:val="green"/>
        </w:rPr>
        <w:t>/10)</w:t>
      </w:r>
      <w:r w:rsidR="008A51BE">
        <w:rPr>
          <w:rFonts w:asciiTheme="majorBidi" w:hAnsiTheme="majorBidi" w:cstheme="majorBidi"/>
          <w:b/>
          <w:bCs/>
          <w:color w:val="EE0000"/>
        </w:rPr>
        <w:t xml:space="preserve"> (</w:t>
      </w:r>
      <w:r w:rsidR="002E6EAF">
        <w:rPr>
          <w:rFonts w:asciiTheme="majorBidi" w:hAnsiTheme="majorBidi" w:cstheme="majorBidi"/>
          <w:b/>
          <w:bCs/>
          <w:color w:val="EE0000"/>
        </w:rPr>
        <w:t xml:space="preserve">partially </w:t>
      </w:r>
      <w:r w:rsidR="008A51BE">
        <w:rPr>
          <w:rFonts w:asciiTheme="majorBidi" w:hAnsiTheme="majorBidi" w:cstheme="majorBidi"/>
          <w:b/>
          <w:bCs/>
          <w:color w:val="EE0000"/>
        </w:rPr>
        <w:t>compliant)</w:t>
      </w:r>
    </w:p>
    <w:p w14:paraId="3B094601" w14:textId="4EE64319" w:rsidR="007B7645" w:rsidRPr="007B7645" w:rsidRDefault="007B7645" w:rsidP="002E60EC">
      <w:pPr>
        <w:numPr>
          <w:ilvl w:val="0"/>
          <w:numId w:val="7"/>
        </w:numPr>
        <w:rPr>
          <w:rFonts w:asciiTheme="majorBidi" w:hAnsiTheme="majorBidi" w:cstheme="majorBidi"/>
        </w:rPr>
      </w:pPr>
      <w:r w:rsidRPr="007B7645">
        <w:rPr>
          <w:rFonts w:asciiTheme="majorBidi" w:hAnsiTheme="majorBidi" w:cstheme="majorBidi"/>
          <w:b/>
          <w:bCs/>
        </w:rPr>
        <w:t>Responsibility stated:</w:t>
      </w:r>
      <w:r w:rsidRPr="007B7645">
        <w:rPr>
          <w:rFonts w:asciiTheme="majorBidi" w:hAnsiTheme="majorBidi" w:cstheme="majorBidi"/>
        </w:rPr>
        <w:t xml:space="preserve"> Does the policy </w:t>
      </w:r>
      <w:r w:rsidR="002E60EC">
        <w:rPr>
          <w:rFonts w:asciiTheme="majorBidi" w:hAnsiTheme="majorBidi" w:cstheme="majorBidi"/>
        </w:rPr>
        <w:t>implicitly/explicitly</w:t>
      </w:r>
      <w:r w:rsidRPr="007B7645">
        <w:rPr>
          <w:rFonts w:asciiTheme="majorBidi" w:hAnsiTheme="majorBidi" w:cstheme="majorBidi"/>
        </w:rPr>
        <w:t xml:space="preserve"> indicate the controller is responsible for GDPR compliance and user rights handling? </w:t>
      </w:r>
      <w:r w:rsidR="002E60EC" w:rsidRPr="00713033">
        <w:rPr>
          <w:rFonts w:asciiTheme="majorBidi" w:hAnsiTheme="majorBidi" w:cstheme="majorBidi"/>
          <w:b/>
          <w:bCs/>
          <w:color w:val="EE0000"/>
        </w:rPr>
        <w:t xml:space="preserve">Yes, the policy clearly identifies the controller and links that role to GDPR in section 1/ It also frames the policy as the basis for processing and explains that users must read it to understand how their data are processed and what rights they have. / Responsibility of the controller is clearly identified; explicit “we are responsible for compliance” wording is implicit rather than express, but functionally adequate. / </w:t>
      </w:r>
      <w:r w:rsidR="00713033" w:rsidRPr="00713033">
        <w:rPr>
          <w:rFonts w:asciiTheme="majorBidi" w:hAnsiTheme="majorBidi" w:cstheme="majorBidi"/>
          <w:b/>
          <w:bCs/>
          <w:color w:val="EE0000"/>
        </w:rPr>
        <w:t>The</w:t>
      </w:r>
      <w:r w:rsidR="002E60EC" w:rsidRPr="00713033">
        <w:rPr>
          <w:rFonts w:asciiTheme="majorBidi" w:hAnsiTheme="majorBidi" w:cstheme="majorBidi"/>
          <w:b/>
          <w:bCs/>
          <w:color w:val="EE0000"/>
        </w:rPr>
        <w:t xml:space="preserve"> controller in policy states everything such as data </w:t>
      </w:r>
      <w:r w:rsidR="00713033" w:rsidRPr="00713033">
        <w:rPr>
          <w:rFonts w:asciiTheme="majorBidi" w:hAnsiTheme="majorBidi" w:cstheme="majorBidi"/>
          <w:b/>
          <w:bCs/>
          <w:color w:val="EE0000"/>
        </w:rPr>
        <w:t>subjects’</w:t>
      </w:r>
      <w:r w:rsidR="002E60EC" w:rsidRPr="00713033">
        <w:rPr>
          <w:rFonts w:asciiTheme="majorBidi" w:hAnsiTheme="majorBidi" w:cstheme="majorBidi"/>
          <w:b/>
          <w:bCs/>
          <w:color w:val="EE0000"/>
        </w:rPr>
        <w:t xml:space="preserve"> rights, third parties and service providers information, in section 3 it mentioned purpose of processing, types of data, storage duration and use justification and provides some other links through text for more information but they don’t mention clearly and explicitly “we are responsible for compliance with GDPR” however this policy was written based on GDPR</w:t>
      </w:r>
      <w:r w:rsidR="00713033">
        <w:rPr>
          <w:rFonts w:asciiTheme="majorBidi" w:hAnsiTheme="majorBidi" w:cstheme="majorBidi"/>
          <w:b/>
          <w:bCs/>
          <w:color w:val="EE0000"/>
        </w:rPr>
        <w:t xml:space="preserve">. </w:t>
      </w:r>
      <w:r w:rsidR="00713033" w:rsidRPr="00713033">
        <w:rPr>
          <w:rFonts w:asciiTheme="majorBidi" w:hAnsiTheme="majorBidi" w:cstheme="majorBidi"/>
          <w:b/>
          <w:bCs/>
          <w:color w:val="EE0000"/>
          <w:highlight w:val="green"/>
        </w:rPr>
        <w:t>(+2)</w:t>
      </w:r>
    </w:p>
    <w:p w14:paraId="23682F47" w14:textId="45B04AC3" w:rsidR="0071458E" w:rsidRPr="00713033" w:rsidRDefault="007B7645" w:rsidP="0071458E">
      <w:pPr>
        <w:pStyle w:val="NormalWeb"/>
        <w:numPr>
          <w:ilvl w:val="0"/>
          <w:numId w:val="7"/>
        </w:numPr>
        <w:rPr>
          <w:b/>
          <w:bCs/>
          <w:color w:val="EE0000"/>
        </w:rPr>
      </w:pPr>
      <w:r w:rsidRPr="007B7645">
        <w:rPr>
          <w:rFonts w:asciiTheme="majorBidi" w:hAnsiTheme="majorBidi" w:cstheme="majorBidi"/>
          <w:b/>
          <w:bCs/>
        </w:rPr>
        <w:t>Demonstration tools (signals):</w:t>
      </w:r>
      <w:r w:rsidRPr="007B7645">
        <w:rPr>
          <w:rFonts w:asciiTheme="majorBidi" w:hAnsiTheme="majorBidi" w:cstheme="majorBidi"/>
        </w:rPr>
        <w:t xml:space="preserve"> Does it mention any accountability mechanisms (records, policies, audits, DPIA, privacy-by-design, governance) at least as commitments? </w:t>
      </w:r>
      <w:r w:rsidR="0071458E" w:rsidRPr="00713033">
        <w:rPr>
          <w:rFonts w:asciiTheme="majorBidi" w:hAnsiTheme="majorBidi" w:cstheme="majorBidi"/>
          <w:b/>
          <w:bCs/>
          <w:color w:val="EE0000"/>
        </w:rPr>
        <w:t xml:space="preserve">There are accountability signals, but they are mainly around </w:t>
      </w:r>
      <w:r w:rsidR="0071458E" w:rsidRPr="00713033">
        <w:rPr>
          <w:rFonts w:asciiTheme="majorBidi" w:eastAsiaTheme="majorEastAsia" w:hAnsiTheme="majorBidi" w:cstheme="majorBidi"/>
          <w:b/>
          <w:bCs/>
          <w:color w:val="EE0000"/>
        </w:rPr>
        <w:t>security, retention and processor control</w:t>
      </w:r>
      <w:r w:rsidR="0071458E" w:rsidRPr="00713033">
        <w:rPr>
          <w:rFonts w:asciiTheme="majorBidi" w:hAnsiTheme="majorBidi" w:cstheme="majorBidi"/>
          <w:b/>
          <w:bCs/>
          <w:color w:val="EE0000"/>
        </w:rPr>
        <w:t xml:space="preserve"> section 7 “always in compliance with the integrity and confidentiality principle” / legal claims section/ “We use technical service providers … who act as our processors </w:t>
      </w:r>
      <w:r w:rsidR="0071458E" w:rsidRPr="00713033">
        <w:rPr>
          <w:rFonts w:asciiTheme="majorBidi" w:eastAsiaTheme="majorEastAsia" w:hAnsiTheme="majorBidi" w:cstheme="majorBidi"/>
          <w:b/>
          <w:bCs/>
          <w:color w:val="EE0000"/>
        </w:rPr>
        <w:t>based on data processing agreements as required by Art. 28 GDPR</w:t>
      </w:r>
      <w:r w:rsidR="0071458E" w:rsidRPr="00713033">
        <w:rPr>
          <w:rFonts w:asciiTheme="majorBidi" w:hAnsiTheme="majorBidi" w:cstheme="majorBidi"/>
          <w:b/>
          <w:bCs/>
          <w:color w:val="EE0000"/>
        </w:rPr>
        <w:t xml:space="preserve">… Where we use service providers … outside the EEA … we do so with the appropriate safeguards… Standard Contractual Clauses… EU-US Data Privacy Framework.” However, </w:t>
      </w:r>
      <w:r w:rsidR="0071458E" w:rsidRPr="00713033">
        <w:rPr>
          <w:rFonts w:asciiTheme="majorBidi" w:eastAsiaTheme="majorEastAsia" w:hAnsiTheme="majorBidi" w:cstheme="majorBidi"/>
          <w:b/>
          <w:bCs/>
          <w:color w:val="EE0000"/>
        </w:rPr>
        <w:t>core demonstrability tools</w:t>
      </w:r>
      <w:r w:rsidR="0071458E" w:rsidRPr="00713033">
        <w:rPr>
          <w:rFonts w:asciiTheme="majorBidi" w:hAnsiTheme="majorBidi" w:cstheme="majorBidi"/>
          <w:b/>
          <w:bCs/>
          <w:color w:val="EE0000"/>
        </w:rPr>
        <w:t xml:space="preserve"> (records of processing, DPIA, privacy-by-design) are </w:t>
      </w:r>
      <w:r w:rsidR="0071458E" w:rsidRPr="00713033">
        <w:rPr>
          <w:rFonts w:asciiTheme="majorBidi" w:eastAsiaTheme="majorEastAsia" w:hAnsiTheme="majorBidi" w:cstheme="majorBidi"/>
          <w:b/>
          <w:bCs/>
          <w:color w:val="EE0000"/>
        </w:rPr>
        <w:t>not explicitly mentioned</w:t>
      </w:r>
      <w:r w:rsidR="0071458E" w:rsidRPr="00713033">
        <w:rPr>
          <w:rFonts w:asciiTheme="majorBidi" w:hAnsiTheme="majorBidi" w:cstheme="majorBidi"/>
          <w:b/>
          <w:bCs/>
          <w:color w:val="EE0000"/>
        </w:rPr>
        <w:t xml:space="preserve">, so this is </w:t>
      </w:r>
      <w:r w:rsidR="0071458E" w:rsidRPr="00713033">
        <w:rPr>
          <w:rFonts w:asciiTheme="majorBidi" w:eastAsiaTheme="majorEastAsia" w:hAnsiTheme="majorBidi" w:cstheme="majorBidi"/>
          <w:b/>
          <w:bCs/>
          <w:color w:val="EE0000"/>
        </w:rPr>
        <w:t>only partially satisfying Article 5(2)’s “be able to demonstrate” aspect at the policy-text level.</w:t>
      </w:r>
      <w:r w:rsidR="0071458E" w:rsidRPr="00713033">
        <w:rPr>
          <w:rFonts w:asciiTheme="majorBidi" w:hAnsiTheme="majorBidi" w:cstheme="majorBidi"/>
          <w:b/>
          <w:bCs/>
          <w:color w:val="EE0000"/>
        </w:rPr>
        <w:t xml:space="preserve"> </w:t>
      </w:r>
      <w:r w:rsidR="0071458E" w:rsidRPr="00713033">
        <w:rPr>
          <w:b/>
          <w:bCs/>
          <w:color w:val="EE0000"/>
        </w:rPr>
        <w:t>No explicit reference to:</w:t>
      </w:r>
    </w:p>
    <w:p w14:paraId="6EEA6A7E" w14:textId="77777777" w:rsidR="0071458E" w:rsidRPr="00713033" w:rsidRDefault="0071458E" w:rsidP="0071458E">
      <w:pPr>
        <w:pStyle w:val="NormalWeb"/>
        <w:numPr>
          <w:ilvl w:val="0"/>
          <w:numId w:val="8"/>
        </w:numPr>
        <w:rPr>
          <w:b/>
          <w:bCs/>
          <w:color w:val="EE0000"/>
        </w:rPr>
      </w:pPr>
      <w:r w:rsidRPr="00713033">
        <w:rPr>
          <w:rStyle w:val="Strong"/>
          <w:rFonts w:eastAsiaTheme="majorEastAsia"/>
          <w:color w:val="EE0000"/>
        </w:rPr>
        <w:t>Records of processing activities</w:t>
      </w:r>
      <w:r w:rsidRPr="00713033">
        <w:rPr>
          <w:b/>
          <w:bCs/>
          <w:color w:val="EE0000"/>
        </w:rPr>
        <w:t xml:space="preserve"> (Art. 30),</w:t>
      </w:r>
    </w:p>
    <w:p w14:paraId="32044A5A" w14:textId="77777777" w:rsidR="0071458E" w:rsidRPr="00713033" w:rsidRDefault="0071458E" w:rsidP="0071458E">
      <w:pPr>
        <w:pStyle w:val="NormalWeb"/>
        <w:numPr>
          <w:ilvl w:val="0"/>
          <w:numId w:val="8"/>
        </w:numPr>
        <w:rPr>
          <w:b/>
          <w:bCs/>
          <w:color w:val="EE0000"/>
        </w:rPr>
      </w:pPr>
      <w:r w:rsidRPr="00713033">
        <w:rPr>
          <w:rStyle w:val="Strong"/>
          <w:rFonts w:eastAsiaTheme="majorEastAsia"/>
          <w:color w:val="EE0000"/>
        </w:rPr>
        <w:t>Data Protection Impact Assessments (DPIA)</w:t>
      </w:r>
      <w:r w:rsidRPr="00713033">
        <w:rPr>
          <w:b/>
          <w:bCs/>
          <w:color w:val="EE0000"/>
        </w:rPr>
        <w:t>,</w:t>
      </w:r>
    </w:p>
    <w:p w14:paraId="69A52BCB" w14:textId="77777777" w:rsidR="0071458E" w:rsidRPr="00713033" w:rsidRDefault="0071458E" w:rsidP="0071458E">
      <w:pPr>
        <w:pStyle w:val="NormalWeb"/>
        <w:numPr>
          <w:ilvl w:val="0"/>
          <w:numId w:val="8"/>
        </w:numPr>
        <w:rPr>
          <w:b/>
          <w:bCs/>
          <w:color w:val="EE0000"/>
        </w:rPr>
      </w:pPr>
      <w:r w:rsidRPr="00713033">
        <w:rPr>
          <w:rStyle w:val="Strong"/>
          <w:rFonts w:eastAsiaTheme="majorEastAsia"/>
          <w:color w:val="EE0000"/>
        </w:rPr>
        <w:t>Privacy by design/default</w:t>
      </w:r>
      <w:r w:rsidRPr="00713033">
        <w:rPr>
          <w:b/>
          <w:bCs/>
          <w:color w:val="EE0000"/>
        </w:rPr>
        <w:t xml:space="preserve"> (Art. 25),</w:t>
      </w:r>
    </w:p>
    <w:p w14:paraId="008E076E" w14:textId="7D30C752" w:rsidR="0071458E" w:rsidRPr="00713033" w:rsidRDefault="0071458E" w:rsidP="0071458E">
      <w:pPr>
        <w:pStyle w:val="NormalWeb"/>
        <w:numPr>
          <w:ilvl w:val="0"/>
          <w:numId w:val="8"/>
        </w:numPr>
        <w:rPr>
          <w:b/>
          <w:bCs/>
          <w:color w:val="EE0000"/>
        </w:rPr>
      </w:pPr>
      <w:r w:rsidRPr="00713033">
        <w:rPr>
          <w:b/>
          <w:bCs/>
          <w:color w:val="EE0000"/>
        </w:rPr>
        <w:lastRenderedPageBreak/>
        <w:t xml:space="preserve">Internal </w:t>
      </w:r>
      <w:r w:rsidRPr="00713033">
        <w:rPr>
          <w:rStyle w:val="Strong"/>
          <w:rFonts w:eastAsiaTheme="majorEastAsia"/>
          <w:color w:val="EE0000"/>
        </w:rPr>
        <w:t>audit</w:t>
      </w:r>
      <w:r w:rsidRPr="00713033">
        <w:rPr>
          <w:b/>
          <w:bCs/>
          <w:color w:val="EE0000"/>
        </w:rPr>
        <w:t xml:space="preserve"> or broader </w:t>
      </w:r>
      <w:r w:rsidRPr="00713033">
        <w:rPr>
          <w:rStyle w:val="Strong"/>
          <w:rFonts w:eastAsiaTheme="majorEastAsia"/>
          <w:color w:val="EE0000"/>
        </w:rPr>
        <w:t>governance frameworks</w:t>
      </w:r>
      <w:r w:rsidRPr="00713033">
        <w:rPr>
          <w:b/>
          <w:bCs/>
          <w:color w:val="EE0000"/>
        </w:rPr>
        <w:t xml:space="preserve"> in the privacy text.</w:t>
      </w:r>
      <w:r w:rsidR="00713033">
        <w:rPr>
          <w:b/>
          <w:bCs/>
          <w:color w:val="EE0000"/>
        </w:rPr>
        <w:t xml:space="preserve"> </w:t>
      </w:r>
      <w:r w:rsidR="00713033" w:rsidRPr="00713033">
        <w:rPr>
          <w:b/>
          <w:bCs/>
          <w:color w:val="EE0000"/>
          <w:highlight w:val="green"/>
        </w:rPr>
        <w:t>(+</w:t>
      </w:r>
      <w:r w:rsidR="0027413B">
        <w:rPr>
          <w:b/>
          <w:bCs/>
          <w:color w:val="EE0000"/>
          <w:highlight w:val="green"/>
        </w:rPr>
        <w:t>0</w:t>
      </w:r>
      <w:r w:rsidR="00713033" w:rsidRPr="00713033">
        <w:rPr>
          <w:b/>
          <w:bCs/>
          <w:color w:val="EE0000"/>
          <w:highlight w:val="green"/>
        </w:rPr>
        <w:t>)</w:t>
      </w:r>
    </w:p>
    <w:p w14:paraId="47AFCA7D" w14:textId="63BFC407" w:rsidR="007B7645" w:rsidRPr="007B7645" w:rsidRDefault="007B7645" w:rsidP="0071458E">
      <w:pPr>
        <w:ind w:left="720"/>
        <w:rPr>
          <w:rFonts w:asciiTheme="majorBidi" w:hAnsiTheme="majorBidi" w:cstheme="majorBidi"/>
        </w:rPr>
      </w:pPr>
    </w:p>
    <w:p w14:paraId="6C0BECF9" w14:textId="3AC29EC5" w:rsidR="007B7645" w:rsidRPr="007B7645" w:rsidRDefault="007B7645" w:rsidP="0071458E">
      <w:pPr>
        <w:numPr>
          <w:ilvl w:val="0"/>
          <w:numId w:val="7"/>
        </w:numPr>
        <w:rPr>
          <w:rFonts w:asciiTheme="majorBidi" w:hAnsiTheme="majorBidi" w:cstheme="majorBidi"/>
        </w:rPr>
      </w:pPr>
      <w:r w:rsidRPr="007B7645">
        <w:rPr>
          <w:rFonts w:asciiTheme="majorBidi" w:hAnsiTheme="majorBidi" w:cstheme="majorBidi"/>
          <w:b/>
          <w:bCs/>
        </w:rPr>
        <w:t>Roles &amp; contacts:</w:t>
      </w:r>
      <w:r w:rsidRPr="007B7645">
        <w:rPr>
          <w:rFonts w:asciiTheme="majorBidi" w:hAnsiTheme="majorBidi" w:cstheme="majorBidi"/>
        </w:rPr>
        <w:t xml:space="preserve"> Is there a clear contact/DPO channel for privacy questions/complaints? </w:t>
      </w:r>
      <w:r w:rsidR="0071458E">
        <w:rPr>
          <w:rFonts w:asciiTheme="majorBidi" w:hAnsiTheme="majorBidi" w:cstheme="majorBidi"/>
        </w:rPr>
        <w:t xml:space="preserve"> </w:t>
      </w:r>
      <w:r w:rsidR="0071458E" w:rsidRPr="00713033">
        <w:rPr>
          <w:rFonts w:asciiTheme="majorBidi" w:hAnsiTheme="majorBidi" w:cstheme="majorBidi"/>
          <w:b/>
          <w:bCs/>
          <w:color w:val="EE0000"/>
        </w:rPr>
        <w:t xml:space="preserve">Yes, “Questions, comments and requests regarding this Privacy Policy are welcome and should be addressed via email to support@ada.com or through our contact form… Our data protection officer can be contacted at </w:t>
      </w:r>
      <w:hyperlink r:id="rId7" w:history="1">
        <w:r w:rsidR="00713033" w:rsidRPr="00DD7602">
          <w:rPr>
            <w:rStyle w:val="Hyperlink"/>
            <w:rFonts w:asciiTheme="majorBidi" w:hAnsiTheme="majorBidi" w:cstheme="majorBidi"/>
            <w:b/>
            <w:bCs/>
          </w:rPr>
          <w:t>dpo@ada.com</w:t>
        </w:r>
      </w:hyperlink>
      <w:r w:rsidR="0071458E" w:rsidRPr="00713033">
        <w:rPr>
          <w:rFonts w:asciiTheme="majorBidi" w:hAnsiTheme="majorBidi" w:cstheme="majorBidi"/>
          <w:b/>
          <w:bCs/>
          <w:color w:val="EE0000"/>
        </w:rPr>
        <w:t>.”</w:t>
      </w:r>
      <w:r w:rsidR="00713033">
        <w:rPr>
          <w:rFonts w:asciiTheme="majorBidi" w:hAnsiTheme="majorBidi" w:cstheme="majorBidi"/>
          <w:b/>
          <w:bCs/>
          <w:color w:val="EE0000"/>
        </w:rPr>
        <w:t xml:space="preserve"> </w:t>
      </w:r>
      <w:r w:rsidR="00713033" w:rsidRPr="00713033">
        <w:rPr>
          <w:rFonts w:asciiTheme="majorBidi" w:hAnsiTheme="majorBidi" w:cstheme="majorBidi"/>
          <w:b/>
          <w:bCs/>
          <w:color w:val="EE0000"/>
          <w:highlight w:val="green"/>
        </w:rPr>
        <w:t>(+2)</w:t>
      </w:r>
    </w:p>
    <w:p w14:paraId="3447E5FD" w14:textId="2F3DC6C9" w:rsidR="007B7645" w:rsidRPr="007B7645" w:rsidRDefault="007B7645" w:rsidP="00713033">
      <w:pPr>
        <w:numPr>
          <w:ilvl w:val="0"/>
          <w:numId w:val="7"/>
        </w:numPr>
        <w:rPr>
          <w:rFonts w:asciiTheme="majorBidi" w:hAnsiTheme="majorBidi" w:cstheme="majorBidi"/>
        </w:rPr>
      </w:pPr>
      <w:r w:rsidRPr="007B7645">
        <w:rPr>
          <w:rFonts w:asciiTheme="majorBidi" w:hAnsiTheme="majorBidi" w:cstheme="majorBidi"/>
          <w:b/>
          <w:bCs/>
        </w:rPr>
        <w:t>User rights process:</w:t>
      </w:r>
      <w:r w:rsidRPr="007B7645">
        <w:rPr>
          <w:rFonts w:asciiTheme="majorBidi" w:hAnsiTheme="majorBidi" w:cstheme="majorBidi"/>
        </w:rPr>
        <w:t xml:space="preserve"> Does it clearly explain how to exercise rights + expected response steps/timeframes? </w:t>
      </w:r>
      <w:r w:rsidR="00713033" w:rsidRPr="00713033">
        <w:rPr>
          <w:rFonts w:asciiTheme="majorBidi" w:hAnsiTheme="majorBidi" w:cstheme="majorBidi"/>
          <w:b/>
          <w:bCs/>
          <w:color w:val="EE0000"/>
        </w:rPr>
        <w:t>Very clearly explained (what rights exist, how to exercise them, how identity is verified) in section 8, but for timeframe it Only states generic (“without undue delay”), no explicit “one month” reference for GDPR 12(3).</w:t>
      </w:r>
      <w:r w:rsidR="00713033">
        <w:rPr>
          <w:rFonts w:asciiTheme="majorBidi" w:hAnsiTheme="majorBidi" w:cstheme="majorBidi"/>
          <w:b/>
          <w:bCs/>
          <w:color w:val="EE0000"/>
        </w:rPr>
        <w:t xml:space="preserve"> </w:t>
      </w:r>
      <w:r w:rsidR="00713033" w:rsidRPr="00713033">
        <w:rPr>
          <w:rFonts w:asciiTheme="majorBidi" w:hAnsiTheme="majorBidi" w:cstheme="majorBidi"/>
          <w:b/>
          <w:bCs/>
          <w:color w:val="EE0000"/>
          <w:highlight w:val="green"/>
        </w:rPr>
        <w:t>(+1)</w:t>
      </w:r>
    </w:p>
    <w:p w14:paraId="454EF9B2" w14:textId="24383BDC" w:rsidR="007B7645" w:rsidRPr="007B7645" w:rsidRDefault="007B7645" w:rsidP="007B7645">
      <w:pPr>
        <w:numPr>
          <w:ilvl w:val="0"/>
          <w:numId w:val="7"/>
        </w:numPr>
        <w:rPr>
          <w:rFonts w:asciiTheme="majorBidi" w:hAnsiTheme="majorBidi" w:cstheme="majorBidi"/>
        </w:rPr>
      </w:pPr>
      <w:r w:rsidRPr="007B7645">
        <w:rPr>
          <w:rFonts w:asciiTheme="majorBidi" w:hAnsiTheme="majorBidi" w:cstheme="majorBidi"/>
          <w:b/>
          <w:bCs/>
        </w:rPr>
        <w:t>Oversight &amp; redress:</w:t>
      </w:r>
      <w:r w:rsidRPr="007B7645">
        <w:rPr>
          <w:rFonts w:asciiTheme="majorBidi" w:hAnsiTheme="majorBidi" w:cstheme="majorBidi"/>
        </w:rPr>
        <w:t xml:space="preserve"> Does it mention the supervisory authority/right to lodge a complaint (or equivalent redress path)? </w:t>
      </w:r>
      <w:r w:rsidR="00713033" w:rsidRPr="00713033">
        <w:rPr>
          <w:rFonts w:asciiTheme="majorBidi" w:hAnsiTheme="majorBidi" w:cstheme="majorBidi"/>
          <w:b/>
          <w:bCs/>
          <w:color w:val="EE0000"/>
        </w:rPr>
        <w:t>Yes, section 8 right to complain.</w:t>
      </w:r>
      <w:r w:rsidR="00713033">
        <w:rPr>
          <w:rFonts w:asciiTheme="majorBidi" w:hAnsiTheme="majorBidi" w:cstheme="majorBidi"/>
          <w:b/>
          <w:bCs/>
          <w:color w:val="EE0000"/>
        </w:rPr>
        <w:t xml:space="preserve"> </w:t>
      </w:r>
      <w:r w:rsidR="00713033" w:rsidRPr="00713033">
        <w:rPr>
          <w:rFonts w:asciiTheme="majorBidi" w:hAnsiTheme="majorBidi" w:cstheme="majorBidi"/>
          <w:b/>
          <w:bCs/>
          <w:color w:val="EE0000"/>
          <w:highlight w:val="green"/>
        </w:rPr>
        <w:t>(+2)</w:t>
      </w:r>
    </w:p>
    <w:p w14:paraId="6FFC2A5A" w14:textId="77777777" w:rsidR="00C2317C" w:rsidRPr="007B7645" w:rsidRDefault="00C2317C">
      <w:pPr>
        <w:rPr>
          <w:rFonts w:asciiTheme="majorBidi" w:hAnsiTheme="majorBidi" w:cstheme="majorBidi"/>
        </w:rPr>
      </w:pPr>
    </w:p>
    <w:sectPr w:rsidR="00C2317C" w:rsidRPr="007B76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1DF0F" w14:textId="77777777" w:rsidR="00BC59F3" w:rsidRDefault="00BC59F3" w:rsidP="00184217">
      <w:pPr>
        <w:spacing w:after="0" w:line="240" w:lineRule="auto"/>
      </w:pPr>
      <w:r>
        <w:separator/>
      </w:r>
    </w:p>
  </w:endnote>
  <w:endnote w:type="continuationSeparator" w:id="0">
    <w:p w14:paraId="670722ED" w14:textId="77777777" w:rsidR="00BC59F3" w:rsidRDefault="00BC59F3" w:rsidP="00184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4835A" w14:textId="77777777" w:rsidR="00BC59F3" w:rsidRDefault="00BC59F3" w:rsidP="00184217">
      <w:pPr>
        <w:spacing w:after="0" w:line="240" w:lineRule="auto"/>
      </w:pPr>
      <w:r>
        <w:separator/>
      </w:r>
    </w:p>
  </w:footnote>
  <w:footnote w:type="continuationSeparator" w:id="0">
    <w:p w14:paraId="6302F4EA" w14:textId="77777777" w:rsidR="00BC59F3" w:rsidRDefault="00BC59F3" w:rsidP="001842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95BBC"/>
    <w:multiLevelType w:val="multilevel"/>
    <w:tmpl w:val="D31A499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C3A55"/>
    <w:multiLevelType w:val="multilevel"/>
    <w:tmpl w:val="1B1A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94A81"/>
    <w:multiLevelType w:val="multilevel"/>
    <w:tmpl w:val="8C1A6436"/>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E46D2"/>
    <w:multiLevelType w:val="multilevel"/>
    <w:tmpl w:val="A170EECA"/>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0D39FC"/>
    <w:multiLevelType w:val="multilevel"/>
    <w:tmpl w:val="F15AA6A0"/>
    <w:lvl w:ilvl="0">
      <w:start w:val="1"/>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7102B4"/>
    <w:multiLevelType w:val="multilevel"/>
    <w:tmpl w:val="DE96CADC"/>
    <w:lvl w:ilvl="0">
      <w:start w:val="1"/>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F01602"/>
    <w:multiLevelType w:val="multilevel"/>
    <w:tmpl w:val="32E6171A"/>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523C15"/>
    <w:multiLevelType w:val="multilevel"/>
    <w:tmpl w:val="59602DA6"/>
    <w:lvl w:ilvl="0">
      <w:start w:val="1"/>
      <w:numFmt w:val="decimal"/>
      <w:lvlText w:val="%1."/>
      <w:lvlJc w:val="left"/>
      <w:pPr>
        <w:tabs>
          <w:tab w:val="num" w:pos="360"/>
        </w:tabs>
        <w:ind w:left="36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178535">
    <w:abstractNumId w:val="2"/>
  </w:num>
  <w:num w:numId="2" w16cid:durableId="1085690378">
    <w:abstractNumId w:val="4"/>
  </w:num>
  <w:num w:numId="3" w16cid:durableId="427310160">
    <w:abstractNumId w:val="7"/>
  </w:num>
  <w:num w:numId="4" w16cid:durableId="493759009">
    <w:abstractNumId w:val="0"/>
  </w:num>
  <w:num w:numId="5" w16cid:durableId="1608730703">
    <w:abstractNumId w:val="5"/>
  </w:num>
  <w:num w:numId="6" w16cid:durableId="803694034">
    <w:abstractNumId w:val="3"/>
  </w:num>
  <w:num w:numId="7" w16cid:durableId="918176955">
    <w:abstractNumId w:val="6"/>
  </w:num>
  <w:num w:numId="8" w16cid:durableId="1693528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45"/>
    <w:rsid w:val="0003496D"/>
    <w:rsid w:val="000B7F69"/>
    <w:rsid w:val="000C2AB4"/>
    <w:rsid w:val="00184217"/>
    <w:rsid w:val="001A658F"/>
    <w:rsid w:val="001C1C65"/>
    <w:rsid w:val="001C48DB"/>
    <w:rsid w:val="001D0CB4"/>
    <w:rsid w:val="00241EA4"/>
    <w:rsid w:val="0027413B"/>
    <w:rsid w:val="002E60EC"/>
    <w:rsid w:val="002E6EAF"/>
    <w:rsid w:val="00371A32"/>
    <w:rsid w:val="00380371"/>
    <w:rsid w:val="00472C1B"/>
    <w:rsid w:val="00483BFB"/>
    <w:rsid w:val="00510A8E"/>
    <w:rsid w:val="00520657"/>
    <w:rsid w:val="00525818"/>
    <w:rsid w:val="005A4731"/>
    <w:rsid w:val="005E1868"/>
    <w:rsid w:val="006A5D8A"/>
    <w:rsid w:val="006A647C"/>
    <w:rsid w:val="006B6A6E"/>
    <w:rsid w:val="006D42D8"/>
    <w:rsid w:val="006F0D08"/>
    <w:rsid w:val="00713033"/>
    <w:rsid w:val="0071458E"/>
    <w:rsid w:val="00721E30"/>
    <w:rsid w:val="00724CB7"/>
    <w:rsid w:val="007279D8"/>
    <w:rsid w:val="007738C3"/>
    <w:rsid w:val="007A1475"/>
    <w:rsid w:val="007B6B7E"/>
    <w:rsid w:val="007B7645"/>
    <w:rsid w:val="007C6959"/>
    <w:rsid w:val="00835CCC"/>
    <w:rsid w:val="00872FBD"/>
    <w:rsid w:val="008800BD"/>
    <w:rsid w:val="00881235"/>
    <w:rsid w:val="00890031"/>
    <w:rsid w:val="008A51BE"/>
    <w:rsid w:val="008B54E8"/>
    <w:rsid w:val="00917226"/>
    <w:rsid w:val="009D0048"/>
    <w:rsid w:val="009D3D79"/>
    <w:rsid w:val="009F5D29"/>
    <w:rsid w:val="00A43BDB"/>
    <w:rsid w:val="00A71146"/>
    <w:rsid w:val="00AB74F1"/>
    <w:rsid w:val="00AF4D3B"/>
    <w:rsid w:val="00B97A96"/>
    <w:rsid w:val="00BC59F3"/>
    <w:rsid w:val="00BE66E5"/>
    <w:rsid w:val="00C12E88"/>
    <w:rsid w:val="00C2317C"/>
    <w:rsid w:val="00C4363D"/>
    <w:rsid w:val="00C62E87"/>
    <w:rsid w:val="00C644CD"/>
    <w:rsid w:val="00C74C27"/>
    <w:rsid w:val="00CD1951"/>
    <w:rsid w:val="00CE663A"/>
    <w:rsid w:val="00D25862"/>
    <w:rsid w:val="00EF6B43"/>
    <w:rsid w:val="00F5757E"/>
    <w:rsid w:val="00F87DC9"/>
    <w:rsid w:val="00FB09C7"/>
    <w:rsid w:val="00FE67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E59F"/>
  <w15:chartTrackingRefBased/>
  <w15:docId w15:val="{86F61284-E251-4BAE-9DE2-EBD3A5465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6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6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6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6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6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6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6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6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645"/>
    <w:rPr>
      <w:rFonts w:eastAsiaTheme="majorEastAsia" w:cstheme="majorBidi"/>
      <w:color w:val="272727" w:themeColor="text1" w:themeTint="D8"/>
    </w:rPr>
  </w:style>
  <w:style w:type="paragraph" w:styleId="Title">
    <w:name w:val="Title"/>
    <w:basedOn w:val="Normal"/>
    <w:next w:val="Normal"/>
    <w:link w:val="TitleChar"/>
    <w:uiPriority w:val="10"/>
    <w:qFormat/>
    <w:rsid w:val="007B7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645"/>
    <w:pPr>
      <w:spacing w:before="160"/>
      <w:jc w:val="center"/>
    </w:pPr>
    <w:rPr>
      <w:i/>
      <w:iCs/>
      <w:color w:val="404040" w:themeColor="text1" w:themeTint="BF"/>
    </w:rPr>
  </w:style>
  <w:style w:type="character" w:customStyle="1" w:styleId="QuoteChar">
    <w:name w:val="Quote Char"/>
    <w:basedOn w:val="DefaultParagraphFont"/>
    <w:link w:val="Quote"/>
    <w:uiPriority w:val="29"/>
    <w:rsid w:val="007B7645"/>
    <w:rPr>
      <w:i/>
      <w:iCs/>
      <w:color w:val="404040" w:themeColor="text1" w:themeTint="BF"/>
    </w:rPr>
  </w:style>
  <w:style w:type="paragraph" w:styleId="ListParagraph">
    <w:name w:val="List Paragraph"/>
    <w:basedOn w:val="Normal"/>
    <w:uiPriority w:val="34"/>
    <w:qFormat/>
    <w:rsid w:val="007B7645"/>
    <w:pPr>
      <w:ind w:left="720"/>
      <w:contextualSpacing/>
    </w:pPr>
  </w:style>
  <w:style w:type="character" w:styleId="IntenseEmphasis">
    <w:name w:val="Intense Emphasis"/>
    <w:basedOn w:val="DefaultParagraphFont"/>
    <w:uiPriority w:val="21"/>
    <w:qFormat/>
    <w:rsid w:val="007B7645"/>
    <w:rPr>
      <w:i/>
      <w:iCs/>
      <w:color w:val="2F5496" w:themeColor="accent1" w:themeShade="BF"/>
    </w:rPr>
  </w:style>
  <w:style w:type="paragraph" w:styleId="IntenseQuote">
    <w:name w:val="Intense Quote"/>
    <w:basedOn w:val="Normal"/>
    <w:next w:val="Normal"/>
    <w:link w:val="IntenseQuoteChar"/>
    <w:uiPriority w:val="30"/>
    <w:qFormat/>
    <w:rsid w:val="007B7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645"/>
    <w:rPr>
      <w:i/>
      <w:iCs/>
      <w:color w:val="2F5496" w:themeColor="accent1" w:themeShade="BF"/>
    </w:rPr>
  </w:style>
  <w:style w:type="character" w:styleId="IntenseReference">
    <w:name w:val="Intense Reference"/>
    <w:basedOn w:val="DefaultParagraphFont"/>
    <w:uiPriority w:val="32"/>
    <w:qFormat/>
    <w:rsid w:val="007B7645"/>
    <w:rPr>
      <w:b/>
      <w:bCs/>
      <w:smallCaps/>
      <w:color w:val="2F5496" w:themeColor="accent1" w:themeShade="BF"/>
      <w:spacing w:val="5"/>
    </w:rPr>
  </w:style>
  <w:style w:type="paragraph" w:styleId="NormalWeb">
    <w:name w:val="Normal (Web)"/>
    <w:basedOn w:val="Normal"/>
    <w:uiPriority w:val="99"/>
    <w:semiHidden/>
    <w:unhideWhenUsed/>
    <w:rsid w:val="007145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458E"/>
    <w:rPr>
      <w:b/>
      <w:bCs/>
    </w:rPr>
  </w:style>
  <w:style w:type="character" w:styleId="Hyperlink">
    <w:name w:val="Hyperlink"/>
    <w:basedOn w:val="DefaultParagraphFont"/>
    <w:uiPriority w:val="99"/>
    <w:unhideWhenUsed/>
    <w:rsid w:val="00713033"/>
    <w:rPr>
      <w:color w:val="0563C1" w:themeColor="hyperlink"/>
      <w:u w:val="single"/>
    </w:rPr>
  </w:style>
  <w:style w:type="character" w:styleId="UnresolvedMention">
    <w:name w:val="Unresolved Mention"/>
    <w:basedOn w:val="DefaultParagraphFont"/>
    <w:uiPriority w:val="99"/>
    <w:semiHidden/>
    <w:unhideWhenUsed/>
    <w:rsid w:val="00713033"/>
    <w:rPr>
      <w:color w:val="605E5C"/>
      <w:shd w:val="clear" w:color="auto" w:fill="E1DFDD"/>
    </w:rPr>
  </w:style>
  <w:style w:type="paragraph" w:styleId="Header">
    <w:name w:val="header"/>
    <w:basedOn w:val="Normal"/>
    <w:link w:val="HeaderChar"/>
    <w:uiPriority w:val="99"/>
    <w:unhideWhenUsed/>
    <w:rsid w:val="00184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4217"/>
  </w:style>
  <w:style w:type="paragraph" w:styleId="Footer">
    <w:name w:val="footer"/>
    <w:basedOn w:val="Normal"/>
    <w:link w:val="FooterChar"/>
    <w:uiPriority w:val="99"/>
    <w:unhideWhenUsed/>
    <w:rsid w:val="00184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4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po@ad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1541</TotalTime>
  <Pages>6</Pages>
  <Words>2100</Words>
  <Characters>11975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Maede Rahmanikhalili - maede.rahmanikhalili@studio.unibo.it</dc:creator>
  <cp:keywords/>
  <dc:description/>
  <cp:lastModifiedBy>Maede Rahmanikhalili - maede.rahmanikhalili@studio.unibo.it</cp:lastModifiedBy>
  <cp:revision>23</cp:revision>
  <dcterms:created xsi:type="dcterms:W3CDTF">2026-02-13T10:45:00Z</dcterms:created>
  <dcterms:modified xsi:type="dcterms:W3CDTF">2026-03-27T15:15:00Z</dcterms:modified>
</cp:coreProperties>
</file>