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8917"/>
          <w:sz w:val="52"/>
        </w:rPr>
        <w:t>Catching Fraudsters Before They Strike</w:t>
      </w:r>
    </w:p>
    <w:p>
      <w:pPr>
        <w:jc w:val="center"/>
      </w:pPr>
      <w:r>
        <w:rPr>
          <w:i/>
          <w:color w:val="9B9B9B"/>
          <w:sz w:val="30"/>
        </w:rPr>
        <w:t>Building a FinTech Fraud Detection System</w:t>
      </w:r>
    </w:p>
    <w:p>
      <w:pPr>
        <w:jc w:val="center"/>
      </w:pPr>
      <w:r>
        <w:rPr>
          <w:b/>
          <w:sz w:val="24"/>
        </w:rPr>
        <w:t>Interim Report 1 — Data Analysis, Feature Engineering &amp; Preprocessing</w:t>
      </w:r>
    </w:p>
    <w:p>
      <w:pPr>
        <w:jc w:val="center"/>
      </w:pPr>
      <w:r>
        <w:rPr>
          <w:color w:val="9B9B9B"/>
          <w:sz w:val="20"/>
        </w:rPr>
        <w:t>Maedot Amha  ·  Adey Innovations Inc.  ·  June 2026</w:t>
      </w:r>
    </w:p>
    <w:p/>
    <w:p>
      <w:pPr>
        <w:shd w:val="clear" w:color="auto" w:fill="F2FDF2"/>
      </w:pPr>
      <w:r>
        <w:rPr>
          <w:i/>
          <w:sz w:val="22"/>
        </w:rPr>
        <w:t>This report documents Phase 1 of Adey Innovations' fraud detection pipeline: understanding the data, engineering features that capture how fraud actually manifests, and preparing balanced training sets. All analysis is executed and reproducible — full notebook outputs are available on GitHub.</w:t>
      </w:r>
    </w:p>
    <w:p>
      <w:r>
        <w:br w:type="page"/>
      </w:r>
    </w:p>
    <w:p>
      <w:pPr>
        <w:pStyle w:val="Heading1"/>
      </w:pPr>
      <w:r>
        <w:rPr>
          <w:color w:val="1A8917"/>
        </w:rPr>
        <w:t>1.  The Problem: Why Fraud Detection Is Hard</w:t>
      </w:r>
    </w:p>
    <w:p>
      <w:r>
        <w:rPr>
          <w:sz w:val="21"/>
        </w:rPr>
        <w:t>Fraud detection sits at the intersection of two painful trade-offs. False positives — flagging legitimate purchases as fraud — frustrate real customers and erode trust. False negatives — missing actual fraud — cause direct financial loss. Getting the balance right requires deep data understanding, not just a good algorithm.</w:t>
      </w:r>
    </w:p>
    <w:p>
      <w:r>
        <w:rPr>
          <w:sz w:val="21"/>
        </w:rPr>
        <w:t>We operate two independent pipelines:</w:t>
      </w:r>
    </w:p>
    <w:p>
      <w:pPr>
        <w:pStyle w:val="ListBullet"/>
      </w:pPr>
      <w:r>
        <w:rPr>
          <w:sz w:val="21"/>
        </w:rPr>
        <w:t>E-commerce transactions — rich behavioral context: device IDs, signup times, IP addresses, browser fingerprints.</w:t>
      </w:r>
    </w:p>
    <w:p>
      <w:pPr>
        <w:pStyle w:val="ListBullet"/>
      </w:pPr>
      <w:r>
        <w:rPr>
          <w:sz w:val="21"/>
        </w:rPr>
        <w:t>Bank credit card transactions — PCA-anonymized features (V1–V28) for regulatory compliance.</w:t>
      </w:r>
    </w:p>
    <w:p>
      <w:pPr>
        <w:pStyle w:val="Heading1"/>
      </w:pPr>
      <w:r>
        <w:rPr>
          <w:color w:val="1A8917"/>
        </w:rPr>
        <w:t>2.  The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02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22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type="dxa" w:w="122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Fraud Rate</w:t>
            </w:r>
          </w:p>
        </w:tc>
        <w:tc>
          <w:tcPr>
            <w:tcW w:type="dxa" w:w="331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Key Challenge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Fraud_Data.csv (e-commerce)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151,112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9.36%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Geolocation, behavioral features</w:t>
            </w:r>
          </w:p>
        </w:tc>
      </w:tr>
      <w:tr>
        <w:tc>
          <w:tcPr>
            <w:tcW w:type="dxa" w:w="3024"/>
            <w:shd w:val="clear" w:color="auto" w:fill="FFF3CD"/>
          </w:tcPr>
          <w:p>
            <w:r>
              <w:rPr>
                <w:b/>
                <w:sz w:val="19"/>
              </w:rPr>
              <w:t>creditcard.csv (bank)</w:t>
            </w:r>
          </w:p>
        </w:tc>
        <w:tc>
          <w:tcPr>
            <w:tcW w:type="dxa" w:w="1224"/>
            <w:shd w:val="clear" w:color="auto" w:fill="FFF3CD"/>
          </w:tcPr>
          <w:p>
            <w:r>
              <w:rPr>
                <w:b/>
                <w:sz w:val="19"/>
              </w:rPr>
              <w:t>283,726</w:t>
            </w:r>
          </w:p>
        </w:tc>
        <w:tc>
          <w:tcPr>
            <w:tcW w:type="dxa" w:w="1224"/>
            <w:shd w:val="clear" w:color="auto" w:fill="FFF3CD"/>
          </w:tcPr>
          <w:p>
            <w:r>
              <w:rPr>
                <w:b/>
                <w:sz w:val="19"/>
              </w:rPr>
              <w:t>0.17%</w:t>
            </w:r>
          </w:p>
        </w:tc>
        <w:tc>
          <w:tcPr>
            <w:tcW w:type="dxa" w:w="3312"/>
            <w:shd w:val="clear" w:color="auto" w:fill="FFF3CD"/>
          </w:tcPr>
          <w:p>
            <w:r>
              <w:rPr>
                <w:b/>
                <w:sz w:val="19"/>
              </w:rPr>
              <w:t>Severe imbalance, PCA-anonymized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IpAddress_to_Country.csv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138,846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Range-based IP lookup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7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lass_im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1 — Class distribution in both datasets. The credit card imbalance (0.17%) is 55× more severe than e-commerce (9.36%).</w:t>
      </w:r>
    </w:p>
    <w:p/>
    <w:p>
      <w:pPr>
        <w:shd w:val="clear" w:color="auto" w:fill="FFE8E8"/>
      </w:pPr>
      <w:r>
        <w:rPr>
          <w:b/>
          <w:color w:val="C0392B"/>
        </w:rPr>
        <w:t xml:space="preserve">⚠️  Why accuracy is misleading:  </w:t>
      </w:r>
      <w:r>
        <w:t>A model predicting 'legitimate' for every credit card transaction achieves 99.83% accuracy while catching zero fraudulent cases. We evaluate on AUC-PR and F1-Score instead.</w:t>
      </w:r>
    </w:p>
    <w:p/>
    <w:p>
      <w:pPr>
        <w:pStyle w:val="Heading1"/>
      </w:pPr>
      <w:r>
        <w:rPr>
          <w:color w:val="1A8917"/>
        </w:rPr>
        <w:t>3.  E-Commerce Fraud Analysis (Fraud_Data.csv)</w:t>
      </w:r>
    </w:p>
    <w:p>
      <w:pPr>
        <w:pStyle w:val="Heading2"/>
      </w:pPr>
      <w:r>
        <w:rPr>
          <w:color w:val="1A1A1A"/>
        </w:rPr>
        <w:t>3.1  Data 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Issue Checked</w:t>
            </w:r>
          </w:p>
        </w:tc>
        <w:tc>
          <w:tcPr>
            <w:tcW w:type="dxa" w:w="345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273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Action Taken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Missing values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Zero nulls across all 11 columns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None required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Duplicate rows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Zero duplicate records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None required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Data types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signup_time / purchase_time stored as strings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Parsed to datetime64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ip_address format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Stored as float (e.g. 732758705.0)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Cast to int64 for range lookup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Target encoding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class column is int (0/1)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Confirmed — no changes</w:t>
            </w:r>
          </w:p>
        </w:tc>
      </w:tr>
    </w:tbl>
    <w:p/>
    <w:p>
      <w:pPr>
        <w:pStyle w:val="Heading2"/>
      </w:pPr>
      <w:r>
        <w:rPr>
          <w:color w:val="1A1A1A"/>
        </w:rPr>
        <w:t>3.2  Univariate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72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comm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2 — Purchase value is right-skewed; fraud occurs at all price points. Age is normally distributed (~33 years mean) with no standalone fraud signal.</w:t>
      </w:r>
    </w:p>
    <w:p/>
    <w:p>
      <w:pPr>
        <w:pStyle w:val="Heading2"/>
      </w:pPr>
      <w:r>
        <w:rPr>
          <w:color w:val="1A1A1A"/>
        </w:rPr>
        <w:t>3.3  Fraud Rate by Categorical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07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raud_by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3 — Fraud rate by source, browser, and sex. Direct-channel users commit fraud at the highest rate (10.54%); no browser or sex shows extreme divergence.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9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2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Fraud Rate</w:t>
            </w:r>
          </w:p>
        </w:tc>
      </w:tr>
      <w:tr>
        <w:tc>
          <w:tcPr>
            <w:tcW w:type="dxa" w:w="2592"/>
            <w:shd w:val="clear" w:color="auto" w:fill="FFF3CD"/>
          </w:tcPr>
          <w:p>
            <w:r>
              <w:rPr>
                <w:b/>
                <w:sz w:val="19"/>
              </w:rPr>
              <w:t>Direct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19"/>
              </w:rPr>
              <w:t>10.54%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Ads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9.21%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SEO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8.93%</w:t>
            </w:r>
          </w:p>
        </w:tc>
      </w:tr>
    </w:tbl>
    <w:p/>
    <w:p>
      <w:pPr>
        <w:pStyle w:val="Heading1"/>
      </w:pPr>
      <w:r>
        <w:rPr>
          <w:color w:val="1A8917"/>
        </w:rPr>
        <w:t>4.  Geolocation Enrichment — IP Address to Country</w:t>
      </w:r>
    </w:p>
    <w:p>
      <w:r>
        <w:rPr>
          <w:sz w:val="21"/>
        </w:rPr>
        <w:t>IpAddress_to_Country.csv maps 138,846 IP ranges to countries. An exact-match join fails — we need a range-based lookup. The approach: convert IPs to 64-bit integers, sort both tables on the lower bound, apply pd.merge_asof (O(n log n)), then validate the IP falls within the matched upper bound.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22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raud_by_count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2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4 — Top 15 countries by fraud rate (minimum 50 transactions). The dashed line marks the global average (9.36%).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7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Country</w:t>
            </w:r>
          </w:p>
        </w:tc>
        <w:tc>
          <w:tcPr>
            <w:tcW w:type="dxa" w:w="158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Transactions</w:t>
            </w:r>
          </w:p>
        </w:tc>
        <w:tc>
          <w:tcPr>
            <w:tcW w:type="dxa" w:w="158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Fraud Cases</w:t>
            </w:r>
          </w:p>
        </w:tc>
        <w:tc>
          <w:tcPr>
            <w:tcW w:type="dxa" w:w="144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Fraud Rate</w:t>
            </w:r>
          </w:p>
        </w:tc>
        <w:tc>
          <w:tcPr>
            <w:tcW w:type="dxa" w:w="158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vs. Global Avg</w:t>
            </w:r>
          </w:p>
        </w:tc>
      </w:tr>
      <w:tr>
        <w:tc>
          <w:tcPr>
            <w:tcW w:type="dxa" w:w="1872"/>
            <w:shd w:val="clear" w:color="auto" w:fill="FFF3CD"/>
          </w:tcPr>
          <w:p>
            <w:r>
              <w:rPr>
                <w:b/>
                <w:sz w:val="19"/>
              </w:rPr>
              <w:t>Luxembourg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72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28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b/>
                <w:sz w:val="19"/>
              </w:rPr>
              <w:t>38.9%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4.2×</w:t>
            </w:r>
          </w:p>
        </w:tc>
      </w:tr>
      <w:tr>
        <w:tc>
          <w:tcPr>
            <w:tcW w:type="dxa" w:w="1872"/>
            <w:shd w:val="clear" w:color="auto" w:fill="FFF3CD"/>
          </w:tcPr>
          <w:p>
            <w:r>
              <w:rPr>
                <w:b/>
                <w:sz w:val="19"/>
              </w:rPr>
              <w:t>Ecuador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106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28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b/>
                <w:sz w:val="19"/>
              </w:rPr>
              <w:t>26.4%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2.8×</w:t>
            </w:r>
          </w:p>
        </w:tc>
      </w:tr>
      <w:tr>
        <w:tc>
          <w:tcPr>
            <w:tcW w:type="dxa" w:w="1872"/>
            <w:shd w:val="clear" w:color="auto" w:fill="FFF3CD"/>
          </w:tcPr>
          <w:p>
            <w:r>
              <w:rPr>
                <w:b/>
                <w:sz w:val="19"/>
              </w:rPr>
              <w:t>Tunisia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118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31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b/>
                <w:sz w:val="19"/>
              </w:rPr>
              <w:t>26.3%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2.8×</w:t>
            </w:r>
          </w:p>
        </w:tc>
      </w:tr>
      <w:tr>
        <w:tc>
          <w:tcPr>
            <w:tcW w:type="dxa" w:w="1872"/>
            <w:shd w:val="clear" w:color="auto" w:fill="FFF3CD"/>
          </w:tcPr>
          <w:p>
            <w:r>
              <w:rPr>
                <w:b/>
                <w:sz w:val="19"/>
              </w:rPr>
              <w:t>Peru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119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31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b/>
                <w:sz w:val="19"/>
              </w:rPr>
              <w:t>26.1%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2.8×</w:t>
            </w:r>
          </w:p>
        </w:tc>
      </w:tr>
      <w:tr>
        <w:tc>
          <w:tcPr>
            <w:tcW w:type="dxa" w:w="1872"/>
            <w:shd w:val="clear" w:color="auto" w:fill="FFF3CD"/>
          </w:tcPr>
          <w:p>
            <w:r>
              <w:rPr>
                <w:b/>
                <w:sz w:val="19"/>
              </w:rPr>
              <w:t>Bolivia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53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13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b/>
                <w:sz w:val="19"/>
              </w:rPr>
              <w:t>24.5%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2.6×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Global average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151,112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14,151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9.36%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1.0×</w:t>
            </w:r>
          </w:p>
        </w:tc>
      </w:tr>
    </w:tbl>
    <w:p/>
    <w:p>
      <w:pPr>
        <w:shd w:val="clear" w:color="auto" w:fill="FFF8E7"/>
      </w:pPr>
      <w:r>
        <w:rPr>
          <w:b/>
          <w:color w:val="B07D1A"/>
        </w:rPr>
        <w:t xml:space="preserve">🌍  Business Insight:  </w:t>
      </w:r>
      <w:r>
        <w:t>Transactions from Luxembourg, Ecuador, Tunisia, Peru, and Bolivia show fraud rates 2.6–4.2× the global average. A risk-tiered verification layer for these origins would intercept a disproportionate share of fraud at minimal friction to legitimate customers.</w:t>
      </w:r>
    </w:p>
    <w:p/>
    <w:p>
      <w:pPr>
        <w:pStyle w:val="Heading1"/>
      </w:pPr>
      <w:r>
        <w:rPr>
          <w:color w:val="1A8917"/>
        </w:rPr>
        <w:t>5.  Feature Engineering (E-Commerce)</w:t>
      </w:r>
    </w:p>
    <w:p>
      <w:pPr>
        <w:pStyle w:val="Heading2"/>
      </w:pPr>
      <w:r>
        <w:rPr>
          <w:color w:val="1A1A1A"/>
        </w:rPr>
        <w:t>5.1  time_since_signup — The Single Most Powerful Signal</w:t>
      </w:r>
    </w:p>
    <w:p>
      <w:r>
        <w:rPr>
          <w:sz w:val="21"/>
        </w:rPr>
        <w:t>Elapsed hours between account creation and the purchase transaction: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8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Statistic</w:t>
            </w:r>
          </w:p>
        </w:tc>
        <w:tc>
          <w:tcPr>
            <w:tcW w:type="dxa" w:w="360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Mean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1,370 hrs (~57 days)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Minimum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0.0003 hrs (~1 min)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25th pct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607 hrs (~25 days)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Median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1,368 hrs (~57 days)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237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raud_by_signup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5 — Fraud rate collapses after the first hour of signup. The &lt;1h bucket is nearly 100% fraud.</w:t>
      </w:r>
    </w:p>
    <w:p/>
    <w:p>
      <w:pPr>
        <w:shd w:val="clear" w:color="auto" w:fill="FFE8E8"/>
      </w:pPr>
      <w:r>
        <w:rPr>
          <w:b/>
          <w:color w:val="C0392B"/>
        </w:rPr>
        <w:t xml:space="preserve">★  Critical Finding:  </w:t>
      </w:r>
      <w:r>
        <w:t>Transactions placed within 1 hour of account creation are fraudulent 99.52% of the time. This pattern reflects throwaway accounts created specifically for a single fraudulent purchase. This feature alone could serve as an immediate rule-based filter before any model is deployed.</w:t>
      </w:r>
    </w:p>
    <w:p/>
    <w:p>
      <w:pPr>
        <w:pStyle w:val="Heading2"/>
      </w:pPr>
      <w:r>
        <w:rPr>
          <w:color w:val="1A1A1A"/>
        </w:rPr>
        <w:t>5.2  Transaction Velocity — tx_count_24h</w:t>
      </w:r>
    </w:p>
    <w:p>
      <w:r>
        <w:rPr>
          <w:sz w:val="21"/>
        </w:rPr>
        <w:t>Cumulative transaction count per user, computed via expanding window. Legitimate users transact infrequently; a burst of purchases in a short window signals credential stuffing or account takeover attacks.</w:t>
      </w:r>
    </w:p>
    <w:p>
      <w:pPr>
        <w:pStyle w:val="Heading2"/>
      </w:pPr>
      <w:r>
        <w:rPr>
          <w:color w:val="1A1A1A"/>
        </w:rPr>
        <w:t>5.3  Temporal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88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Derivation</w:t>
            </w:r>
          </w:p>
        </w:tc>
        <w:tc>
          <w:tcPr>
            <w:tcW w:type="dxa" w:w="374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Fraud Mechanism Captured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hour_of_day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purchase_time.dt.hour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Off-hours automated attacks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day_of_week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purchase_time.dt.dayofweek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Weekend/holiday low-coverage windows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time_since_signup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(purchase - signup) / 3600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Throwaway accounts, synthetic identities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tx_count_24h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Expanding user tx count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Account takeover, credential stuffing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IP range → country lookup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Geographic risk concentration</w:t>
            </w:r>
          </w:p>
        </w:tc>
      </w:tr>
    </w:tbl>
    <w:p/>
    <w:p>
      <w:pPr>
        <w:pStyle w:val="Heading1"/>
      </w:pPr>
      <w:r>
        <w:rPr>
          <w:color w:val="1A8917"/>
        </w:rPr>
        <w:t>6.  Credit Card Data — Full Analysis (creditcard.csv)</w:t>
      </w:r>
    </w:p>
    <w:p>
      <w:pPr>
        <w:pStyle w:val="Heading2"/>
      </w:pPr>
      <w:r>
        <w:rPr>
          <w:color w:val="1A1A1A"/>
        </w:rPr>
        <w:t>6.1  Data Cleaning</w:t>
      </w:r>
    </w:p>
    <w:p>
      <w:r>
        <w:rPr>
          <w:sz w:val="21"/>
        </w:rPr>
        <w:t>The credit card dataset required more active cleaning than the e-commerce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0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Issue Checked</w:t>
            </w:r>
          </w:p>
        </w:tc>
        <w:tc>
          <w:tcPr>
            <w:tcW w:type="dxa" w:w="360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288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Action Taken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Missing values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Zero nulls across all 31 columns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 required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Duplicate rows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1,081 exact duplicate rows detected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Dropped — reset index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Final row count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283,726 rows after deduplication (from 284,807)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Confirmed clean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Data types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All numeric (float64/int64)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type fixes needed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Feature scale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V1–V28: PCA-scaled; Amount and Time: not scaled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StandardScaler on Amount, Time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Target column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Class (capital C) — 0/1 integer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Confirmed, no encoding needed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602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cc_clea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6 — Left: missing value heatmap (all zeros — no nulls). Right: Amount before and after StandardScaler — the scaled distribution is zero-centred and unit-variance.</w:t>
      </w:r>
    </w:p>
    <w:p/>
    <w:p>
      <w:pPr>
        <w:pStyle w:val="Heading2"/>
      </w:pPr>
      <w:r>
        <w:rPr>
          <w:color w:val="1A1A1A"/>
        </w:rPr>
        <w:t>6.2  Class Imbalance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30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58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58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Percentage</w:t>
            </w:r>
          </w:p>
        </w:tc>
        <w:tc>
          <w:tcPr>
            <w:tcW w:type="dxa" w:w="230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Imbalance Ratio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Legitimate (0)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283,253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99.83%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600:1 vs Fraud</w:t>
            </w:r>
          </w:p>
        </w:tc>
      </w:tr>
      <w:tr>
        <w:tc>
          <w:tcPr>
            <w:tcW w:type="dxa" w:w="2304"/>
            <w:shd w:val="clear" w:color="auto" w:fill="FFF3CD"/>
          </w:tcPr>
          <w:p>
            <w:r>
              <w:rPr>
                <w:b/>
                <w:sz w:val="19"/>
              </w:rPr>
              <w:t>Fraud (1)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473</w:t>
            </w:r>
          </w:p>
        </w:tc>
        <w:tc>
          <w:tcPr>
            <w:tcW w:type="dxa" w:w="1584"/>
            <w:shd w:val="clear" w:color="auto" w:fill="FFF3CD"/>
          </w:tcPr>
          <w:p>
            <w:r>
              <w:rPr>
                <w:b/>
                <w:sz w:val="19"/>
              </w:rPr>
              <w:t>0.17%</w:t>
            </w:r>
          </w:p>
        </w:tc>
        <w:tc>
          <w:tcPr>
            <w:tcW w:type="dxa" w:w="2304"/>
            <w:shd w:val="clear" w:color="auto" w:fill="FFF3CD"/>
          </w:tcPr>
          <w:p>
            <w:r>
              <w:rPr>
                <w:b/>
                <w:sz w:val="19"/>
              </w:rPr>
              <w:t>Minority class</w:t>
            </w:r>
          </w:p>
        </w:tc>
      </w:tr>
    </w:tbl>
    <w:p/>
    <w:p>
      <w:pPr>
        <w:pStyle w:val="Heading2"/>
      </w:pPr>
      <w:r>
        <w:rPr>
          <w:color w:val="1A1A1A"/>
        </w:rPr>
        <w:t>6.3  Transaction Amount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12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c_am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1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7 — Left: log-scale amount distributions; fraudulent transactions cluster at very low values. Right: boxplot (outliers removed) — fraud has a much lower median ($9.82 vs $22.00).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01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2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Mean Amount</w:t>
            </w:r>
          </w:p>
        </w:tc>
        <w:tc>
          <w:tcPr>
            <w:tcW w:type="dxa" w:w="172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Median Amount</w:t>
            </w:r>
          </w:p>
        </w:tc>
        <w:tc>
          <w:tcPr>
            <w:tcW w:type="dxa" w:w="331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Legitimate (0)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$88.41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$22.00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Normal purchasing pattern</w:t>
            </w:r>
          </w:p>
        </w:tc>
      </w:tr>
      <w:tr>
        <w:tc>
          <w:tcPr>
            <w:tcW w:type="dxa" w:w="2016"/>
            <w:shd w:val="clear" w:color="auto" w:fill="FFF3CD"/>
          </w:tcPr>
          <w:p>
            <w:r>
              <w:rPr>
                <w:b/>
                <w:sz w:val="19"/>
              </w:rPr>
              <w:t>Fraud (1)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19"/>
              </w:rPr>
              <w:t>$123.87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19"/>
              </w:rPr>
              <w:t>$9.82</w:t>
            </w:r>
          </w:p>
        </w:tc>
        <w:tc>
          <w:tcPr>
            <w:tcW w:type="dxa" w:w="3312"/>
            <w:shd w:val="clear" w:color="auto" w:fill="FFF3CD"/>
          </w:tcPr>
          <w:p>
            <w:r>
              <w:rPr>
                <w:b/>
                <w:sz w:val="19"/>
              </w:rPr>
              <w:t>Card-testing micro-transactions</w:t>
            </w:r>
          </w:p>
        </w:tc>
      </w:tr>
    </w:tbl>
    <w:p/>
    <w:p>
      <w:pPr>
        <w:shd w:val="clear" w:color="auto" w:fill="FFF8E7"/>
      </w:pPr>
      <w:r>
        <w:rPr>
          <w:b/>
          <w:color w:val="B07D1A"/>
        </w:rPr>
        <w:t xml:space="preserve">💳  Card-Testing Pattern:  </w:t>
      </w:r>
      <w:r>
        <w:t>Fraud median ($9.82) is far below legitimate median ($22.00), while fraud mean ($123.87) exceeds legitimate mean ($88.41). This bimodal signature reflects card testing: fraudsters validate stolen cards with micro-transactions, then escalate to large purchases.</w:t>
      </w:r>
    </w:p>
    <w:p/>
    <w:p>
      <w:pPr>
        <w:pStyle w:val="Heading2"/>
      </w:pPr>
      <w:r>
        <w:rPr>
          <w:color w:val="1A1A1A"/>
        </w:rPr>
        <w:t>6.4  Temporal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036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c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8 — Left: Time distributions are similar for both classes, suggesting fraud is not concentrated in specific hours in this dataset. Right: hourly volume overlay.</w:t>
      </w:r>
    </w:p>
    <w:p/>
    <w:p>
      <w:pPr>
        <w:pStyle w:val="Heading2"/>
      </w:pPr>
      <w:r>
        <w:rPr>
          <w:color w:val="1A1A1A"/>
        </w:rPr>
        <w:t>6.5  PCA Feature Correlation with Fraud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37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c_correl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9 — Pearson correlations of all features with the fraud label. V17, V14, V12, V10 carry the strongest signal and are expected to dominate model feature importance.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29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|Pearson r|</w:t>
            </w:r>
          </w:p>
        </w:tc>
        <w:tc>
          <w:tcPr>
            <w:tcW w:type="dxa" w:w="230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201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152"/>
            <w:shd w:val="clear" w:color="auto" w:fill="FFF3CD"/>
          </w:tcPr>
          <w:p>
            <w:r>
              <w:rPr>
                <w:b/>
                <w:sz w:val="19"/>
              </w:rPr>
              <w:t>V17</w:t>
            </w:r>
          </w:p>
        </w:tc>
        <w:tc>
          <w:tcPr>
            <w:tcW w:type="dxa" w:w="1296"/>
            <w:shd w:val="clear" w:color="auto" w:fill="FFF3CD"/>
          </w:tcPr>
          <w:p>
            <w:r>
              <w:rPr>
                <w:b/>
                <w:sz w:val="19"/>
              </w:rPr>
              <w:t>0.3135</w:t>
            </w:r>
          </w:p>
        </w:tc>
        <w:tc>
          <w:tcPr>
            <w:tcW w:type="dxa" w:w="2304"/>
            <w:shd w:val="clear" w:color="auto" w:fill="FFF3CD"/>
          </w:tcPr>
          <w:p>
            <w:r>
              <w:rPr>
                <w:b/>
                <w:sz w:val="19"/>
              </w:rPr>
              <w:t>Positive → fraud</w:t>
            </w:r>
          </w:p>
        </w:tc>
        <w:tc>
          <w:tcPr>
            <w:tcW w:type="dxa" w:w="2016"/>
            <w:shd w:val="clear" w:color="auto" w:fill="FFF3CD"/>
          </w:tcPr>
          <w:p>
            <w:r>
              <w:rPr>
                <w:b/>
                <w:sz w:val="19"/>
              </w:rPr>
              <w:t>★★★ Highest</w:t>
            </w:r>
          </w:p>
        </w:tc>
      </w:tr>
      <w:tr>
        <w:tc>
          <w:tcPr>
            <w:tcW w:type="dxa" w:w="1152"/>
            <w:shd w:val="clear" w:color="auto" w:fill="FFF3CD"/>
          </w:tcPr>
          <w:p>
            <w:r>
              <w:rPr>
                <w:b/>
                <w:sz w:val="19"/>
              </w:rPr>
              <w:t>V14</w:t>
            </w:r>
          </w:p>
        </w:tc>
        <w:tc>
          <w:tcPr>
            <w:tcW w:type="dxa" w:w="1296"/>
            <w:shd w:val="clear" w:color="auto" w:fill="FFF3CD"/>
          </w:tcPr>
          <w:p>
            <w:r>
              <w:rPr>
                <w:b/>
                <w:sz w:val="19"/>
              </w:rPr>
              <w:t>0.2934</w:t>
            </w:r>
          </w:p>
        </w:tc>
        <w:tc>
          <w:tcPr>
            <w:tcW w:type="dxa" w:w="2304"/>
            <w:shd w:val="clear" w:color="auto" w:fill="FFF3CD"/>
          </w:tcPr>
          <w:p>
            <w:r>
              <w:rPr>
                <w:b/>
                <w:sz w:val="19"/>
              </w:rPr>
              <w:t>Negative → fraud</w:t>
            </w:r>
          </w:p>
        </w:tc>
        <w:tc>
          <w:tcPr>
            <w:tcW w:type="dxa" w:w="2016"/>
            <w:shd w:val="clear" w:color="auto" w:fill="FFF3CD"/>
          </w:tcPr>
          <w:p>
            <w:r>
              <w:rPr>
                <w:b/>
                <w:sz w:val="19"/>
              </w:rPr>
              <w:t>★★★ Highest</w:t>
            </w:r>
          </w:p>
        </w:tc>
      </w:tr>
      <w:tr>
        <w:tc>
          <w:tcPr>
            <w:tcW w:type="dxa" w:w="1152"/>
            <w:shd w:val="clear" w:color="auto" w:fill="FFF3CD"/>
          </w:tcPr>
          <w:p>
            <w:r>
              <w:rPr>
                <w:b/>
                <w:sz w:val="19"/>
              </w:rPr>
              <w:t>V12</w:t>
            </w:r>
          </w:p>
        </w:tc>
        <w:tc>
          <w:tcPr>
            <w:tcW w:type="dxa" w:w="1296"/>
            <w:shd w:val="clear" w:color="auto" w:fill="FFF3CD"/>
          </w:tcPr>
          <w:p>
            <w:r>
              <w:rPr>
                <w:b/>
                <w:sz w:val="19"/>
              </w:rPr>
              <w:t>0.2507</w:t>
            </w:r>
          </w:p>
        </w:tc>
        <w:tc>
          <w:tcPr>
            <w:tcW w:type="dxa" w:w="2304"/>
            <w:shd w:val="clear" w:color="auto" w:fill="FFF3CD"/>
          </w:tcPr>
          <w:p>
            <w:r>
              <w:rPr>
                <w:b/>
                <w:sz w:val="19"/>
              </w:rPr>
              <w:t>Negative → fraud</w:t>
            </w:r>
          </w:p>
        </w:tc>
        <w:tc>
          <w:tcPr>
            <w:tcW w:type="dxa" w:w="2016"/>
            <w:shd w:val="clear" w:color="auto" w:fill="FFF3CD"/>
          </w:tcPr>
          <w:p>
            <w:r>
              <w:rPr>
                <w:b/>
                <w:sz w:val="19"/>
              </w:rPr>
              <w:t>★★★ High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V10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0.2070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Negative → fraud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★★  High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V16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0.1872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Negative → fraud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★★  Moderate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V3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0.1823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Negative → fraud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★★  Moderate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V7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0.1723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Negative → fraud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★   Moderate</w:t>
            </w:r>
          </w:p>
        </w:tc>
      </w:tr>
    </w:tbl>
    <w:p/>
    <w:p>
      <w:pPr>
        <w:pStyle w:val="Heading2"/>
      </w:pPr>
      <w:r>
        <w:rPr>
          <w:color w:val="1A1A1A"/>
        </w:rPr>
        <w:t>6.6  Data Transformation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1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6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60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1. Deduplication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Drop 1,081 duplicate rows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Prevents training bias from repeated samples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2. Scaling Amount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StandardScaler → zero mean, unit var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Amount is on a very different scale to V features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3. Scaling Time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StandardScaler → zero mean, unit var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Time range (0–172,792s) dwarfs PCA features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4. V1–V28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No scaling applied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Already PCA-transformed and normalized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5. No encoding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No categorical columns present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All features are numeric post-PCA</w:t>
            </w:r>
          </w:p>
        </w:tc>
      </w:tr>
    </w:tbl>
    <w:p/>
    <w:p>
      <w:pPr>
        <w:pStyle w:val="Heading1"/>
      </w:pPr>
      <w:r>
        <w:rPr>
          <w:color w:val="1A8917"/>
        </w:rPr>
        <w:t>7.  Preprocessing Pipeline — Both Datasets</w:t>
      </w:r>
    </w:p>
    <w:p>
      <w:pPr>
        <w:pStyle w:val="Heading2"/>
      </w:pPr>
      <w:r>
        <w:rPr>
          <w:color w:val="1A1A1A"/>
        </w:rPr>
        <w:t>7.1  The Golden Rule: Split Before Resampling</w:t>
      </w:r>
    </w:p>
    <w:p>
      <w:r>
        <w:rPr>
          <w:sz w:val="21"/>
        </w:rPr>
        <w:t>Applying SMOTE before the train/test split causes data leakage: synthetic minority samples appear in both training and test sets, making performance metrics artificially optimistic. Our strict rule: stratified 80/20 split first — test set is never touched by any resampling.</w:t>
      </w:r>
    </w:p>
    <w:p>
      <w:pPr>
        <w:pStyle w:val="Heading2"/>
      </w:pPr>
      <w:r>
        <w:rPr>
          <w:color w:val="1A1A1A"/>
        </w:rPr>
        <w:t>7.2  Why SMOTE?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44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73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Weakness</w:t>
            </w:r>
          </w:p>
        </w:tc>
        <w:tc>
          <w:tcPr>
            <w:tcW w:type="dxa" w:w="100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Our Choice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Random Oversampling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Duplicate minority rows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Overfitting on exact copies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Random Undersampling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Remove majority rows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Discards real legitimate data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448"/>
            <w:shd w:val="clear" w:color="auto" w:fill="FFF3CD"/>
          </w:tcPr>
          <w:p>
            <w:r>
              <w:rPr>
                <w:b/>
                <w:sz w:val="19"/>
              </w:rPr>
              <w:t>SMOTE</w:t>
            </w:r>
          </w:p>
        </w:tc>
        <w:tc>
          <w:tcPr>
            <w:tcW w:type="dxa" w:w="2592"/>
            <w:shd w:val="clear" w:color="auto" w:fill="FFF3CD"/>
          </w:tcPr>
          <w:p>
            <w:r>
              <w:rPr>
                <w:b/>
                <w:sz w:val="19"/>
              </w:rPr>
              <w:t>Interpolate new synthetic rows</w:t>
            </w:r>
          </w:p>
        </w:tc>
        <w:tc>
          <w:tcPr>
            <w:tcW w:type="dxa" w:w="2736"/>
            <w:shd w:val="clear" w:color="auto" w:fill="FFF3CD"/>
          </w:tcPr>
          <w:p>
            <w:r>
              <w:rPr>
                <w:b/>
                <w:sz w:val="19"/>
              </w:rPr>
              <w:t>Slightly slower at scale</w:t>
            </w:r>
          </w:p>
        </w:tc>
        <w:tc>
          <w:tcPr>
            <w:tcW w:type="dxa" w:w="1008"/>
            <w:shd w:val="clear" w:color="auto" w:fill="FFF3CD"/>
          </w:tcPr>
          <w:p>
            <w:r>
              <w:rPr>
                <w:b/>
                <w:sz w:val="19"/>
              </w:rPr>
              <w:t>✓</w:t>
            </w:r>
          </w:p>
        </w:tc>
      </w:tr>
    </w:tbl>
    <w:p/>
    <w:p>
      <w:pPr>
        <w:pStyle w:val="Heading2"/>
      </w:pPr>
      <w:r>
        <w:rPr>
          <w:color w:val="1A1A1A"/>
        </w:rPr>
        <w:t>7.3  SMOTE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72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mote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10 — Before and after SMOTE on training splits. Both datasets reach a balanced 1:1 ratio. The test sets are left untouched.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273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Before SMOTE (train)</w:t>
            </w:r>
          </w:p>
        </w:tc>
        <w:tc>
          <w:tcPr>
            <w:tcW w:type="dxa" w:w="273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After SMOTE (train)</w:t>
            </w:r>
          </w:p>
        </w:tc>
        <w:tc>
          <w:tcPr>
            <w:tcW w:type="dxa" w:w="259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Test Set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E-commerce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0: 109,568  /  1: 10,304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0: 109,568  /  1: 109,568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Untouched (stratified split)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Credit card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0: 226,602  /  1:    374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0: 226,602  /  1: 226,602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Untouched (stratified split)</w:t>
            </w:r>
          </w:p>
        </w:tc>
      </w:tr>
    </w:tbl>
    <w:p/>
    <w:p>
      <w:pPr>
        <w:pStyle w:val="Heading1"/>
      </w:pPr>
      <w:r>
        <w:rPr>
          <w:color w:val="1A8917"/>
        </w:rPr>
        <w:t>8.  Summary of Key Findings</w:t>
      </w:r>
    </w:p>
    <w:p>
      <w:pPr>
        <w:shd w:val="clear" w:color="auto" w:fill="FFE8E8"/>
      </w:pPr>
      <w:r>
        <w:rPr>
          <w:b/>
          <w:color w:val="C0392B"/>
        </w:rPr>
        <w:t>Finding 1 — The 1-Hour Rule (E-Commerce)</w:t>
        <w:br/>
      </w:r>
      <w:r>
        <w:rPr>
          <w:sz w:val="21"/>
        </w:rPr>
        <w:t>Transactions placed within 1 hour of account creation are fraudulent 99.52% of the time. Actionable immediately as a rule-based trigger requiring no model.</w:t>
      </w:r>
    </w:p>
    <w:p/>
    <w:p>
      <w:pPr>
        <w:shd w:val="clear" w:color="auto" w:fill="FFF8E7"/>
      </w:pPr>
      <w:r>
        <w:rPr>
          <w:b/>
          <w:color w:val="B07D1A"/>
        </w:rPr>
        <w:t>Finding 2 — Geographic Concentration</w:t>
        <w:br/>
      </w:r>
      <w:r>
        <w:rPr>
          <w:sz w:val="21"/>
        </w:rPr>
        <w:t>Luxembourg (38.9%), Ecuador (26.4%), Tunisia (26.3%), Peru (26.1%), Bolivia (24.5%) show fraud rates 2.6–4.2× the global average.</w:t>
      </w:r>
    </w:p>
    <w:p/>
    <w:p>
      <w:pPr>
        <w:shd w:val="clear" w:color="auto" w:fill="F7F9FF"/>
      </w:pPr>
      <w:r>
        <w:rPr>
          <w:b/>
          <w:color w:val="0D6EFD"/>
        </w:rPr>
        <w:t>Finding 3 — Direct Traffic Anomaly</w:t>
        <w:br/>
      </w:r>
      <w:r>
        <w:rPr>
          <w:sz w:val="21"/>
        </w:rPr>
        <w:t>Direct-channel users commit fraud at 10.54% vs 8.93% for SEO users — consistent with automated bot traffic bypassing referral attribution.</w:t>
      </w:r>
    </w:p>
    <w:p/>
    <w:p>
      <w:pPr>
        <w:shd w:val="clear" w:color="auto" w:fill="F7F9FF"/>
      </w:pPr>
      <w:r>
        <w:rPr>
          <w:b/>
          <w:color w:val="0D6EFD"/>
        </w:rPr>
        <w:t>Finding 4 — Card-Testing Signature (Credit Card)</w:t>
        <w:br/>
      </w:r>
      <w:r>
        <w:rPr>
          <w:sz w:val="21"/>
        </w:rPr>
        <w:t>Fraud median amount ($9.82) is far below legitimate median ($22.00), while fraud mean exceeds legitimate mean. This is the fingerprint of card-testing behavior.</w:t>
      </w:r>
    </w:p>
    <w:p/>
    <w:p>
      <w:pPr>
        <w:shd w:val="clear" w:color="auto" w:fill="F7F9FF"/>
      </w:pPr>
      <w:r>
        <w:rPr>
          <w:b/>
          <w:color w:val="0D6EFD"/>
        </w:rPr>
        <w:t>Finding 5 — PCA Feature Hierarchy (Credit Card)</w:t>
        <w:br/>
      </w:r>
      <w:r>
        <w:rPr>
          <w:sz w:val="21"/>
        </w:rPr>
        <w:t>V17, V14, V12, V10 are the dominant fraud signals. SHAP analysis in Phase 3 will decode their behavioral interpretation.</w:t>
      </w:r>
    </w:p>
    <w:p/>
    <w:p>
      <w:pPr>
        <w:pStyle w:val="Heading1"/>
      </w:pPr>
      <w:r>
        <w:rPr>
          <w:color w:val="1A8917"/>
        </w:rPr>
        <w:t>9.  Next Steps — Interim 2 &amp; Final Submission</w:t>
      </w:r>
    </w:p>
    <w:p>
      <w:r>
        <w:rPr>
          <w:sz w:val="21"/>
        </w:rPr>
        <w:t>With clean, feature-engineered, balanced datasets in place, the pipeline moves to model building. Two key principles govern Phase 2: separate pipelines for each dataset, and evaluation metrics designed for imbalanced data.</w:t>
      </w:r>
    </w:p>
    <w:p>
      <w:pPr>
        <w:pStyle w:val="Heading2"/>
      </w:pPr>
      <w:r>
        <w:rPr>
          <w:color w:val="1A1A1A"/>
        </w:rPr>
        <w:t>9.1  Separate Modeling Pipelines</w:t>
      </w:r>
    </w:p>
    <w:p>
      <w:r>
        <w:rPr>
          <w:sz w:val="21"/>
        </w:rPr>
        <w:t>The e-commerce and credit card datasets have fundamentally different feature structures, imbalance ratios, and fraud mechanisms. They must be trained, tuned, and evaluated independently — a shared pipeline would mask the unique characteristics of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6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E-Commerce Pipeline</w:t>
            </w:r>
          </w:p>
        </w:tc>
        <w:tc>
          <w:tcPr>
            <w:tcW w:type="dxa" w:w="316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Credit Card Pipeline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Features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194 (after OHE + engineering)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30 (V1–V28, Amount, Time)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Fraud rate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9.36%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0.17%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SMOTE ratio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1:1 balanced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1:1 balanced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Primary signal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time_since_signup, country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V17, V14, V12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Baseline model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Logistic Regression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Logistic Regression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Ensemble model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XGBoost or LightGBM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XGBoost or LightGBM</w:t>
            </w:r>
          </w:p>
        </w:tc>
      </w:tr>
    </w:tbl>
    <w:p/>
    <w:p>
      <w:pPr>
        <w:pStyle w:val="Heading2"/>
      </w:pPr>
      <w:r>
        <w:rPr>
          <w:color w:val="1A1A1A"/>
        </w:rPr>
        <w:t>9.2  Hyperparameter Tuning Strategy</w:t>
      </w:r>
    </w:p>
    <w:p>
      <w:r>
        <w:rPr>
          <w:sz w:val="21"/>
        </w:rPr>
        <w:t>We will perform systematic hyperparameter tuning on the ensemble models using RandomizedSearchCV (for efficiency on large datasets). The search space covers: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728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Search Range</w:t>
            </w:r>
          </w:p>
        </w:tc>
        <w:tc>
          <w:tcPr>
            <w:tcW w:type="dxa" w:w="446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n_estimators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 – 1,000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More trees reduce variance; diminishing returns after ~500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max_depth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 – 10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Controls overfitting; shallow trees generalize better on imbalanced data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learning_rate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0.01 – 0.3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Lower rates + more trees often outperform high-rate configurations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min_child_weight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– 10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Prevents splits on tiny fraud-minority nodes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scale_pos_weight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 – 600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XGBoost's built-in class weight parameter — critical for 600:1 imbalance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subsample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0.6 – 1.0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Row sampling per tree — reduces overfitting on synthetic SMOTE samples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colsample_bytree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0.6 – 1.0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Feature sampling per tree — improves generalization</w:t>
            </w:r>
          </w:p>
        </w:tc>
      </w:tr>
    </w:tbl>
    <w:p/>
    <w:p>
      <w:pPr>
        <w:pStyle w:val="Heading2"/>
      </w:pPr>
      <w:r>
        <w:rPr>
          <w:color w:val="1A1A1A"/>
        </w:rPr>
        <w:t>9.3  Cross-Validation Strategy</w:t>
      </w:r>
    </w:p>
    <w:p>
      <w:r>
        <w:rPr>
          <w:sz w:val="21"/>
        </w:rPr>
        <w:t>We will use Stratified K-Fold cross-validation (k=5) to get reliable, unbiased performance estimates. Standard K-Fold risks putting all fraud cases in one fold; stratification guarantees each fold preserves the class ratio.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CV Setting</w:t>
            </w:r>
          </w:p>
        </w:tc>
        <w:tc>
          <w:tcPr>
            <w:tcW w:type="dxa" w:w="216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32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StratifiedKFold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Preserves fraud class ratio in every fold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 (folds)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Standard for large datasets; balances bias-variance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Scoring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average_precision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AUC-PR is the correct metric for imbalanced classification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Reported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Mean ± Std Dev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Std Dev flags instability — wide spread = unreliable model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SMOTE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Inside each fold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SMOTE applied only to training portion of each fold via Pipeline</w:t>
            </w:r>
          </w:p>
        </w:tc>
      </w:tr>
    </w:tbl>
    <w:p/>
    <w:p>
      <w:pPr>
        <w:pStyle w:val="Heading2"/>
      </w:pPr>
      <w:r>
        <w:rPr>
          <w:color w:val="1A1A1A"/>
        </w:rPr>
        <w:t>9.4  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7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032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Why It's Used</w:t>
            </w:r>
          </w:p>
        </w:tc>
        <w:tc>
          <w:tcPr>
            <w:tcW w:type="dxa" w:w="273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What Bad Looks Like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AUC-PR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Precision-Recall curve area; best metric for imbalanced classes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&lt; 0.50 = worse than random for fraud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F1-Score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Harmonic mean of precision and recall; penalises both FP and FN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&lt; 0.60 = too many missed fraud cases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Confusion Matrix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Shows absolute TP, FP, TN, FN counts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High FN = fraud slipping through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NOT Accuracy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Misleading — 99.83% achievable by predicting all-legitimate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Any score near 99% is a red flag</w:t>
            </w:r>
          </w:p>
        </w:tc>
      </w:tr>
    </w:tbl>
    <w:p/>
    <w:p>
      <w:pPr>
        <w:pStyle w:val="Heading2"/>
      </w:pPr>
      <w:r>
        <w:rPr>
          <w:color w:val="1A1A1A"/>
        </w:rPr>
        <w:t>9.5  Phase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40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456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744"/>
            <w:shd w:val="clear" w:color="auto" w:fill="2D6A4F"/>
          </w:tcPr>
          <w:p>
            <w:r>
              <w:rPr>
                <w:b/>
                <w:color w:val="FFFFFF"/>
                <w:sz w:val="19"/>
              </w:rPr>
              <w:t>Key Deliverable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Interim 2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Logistic Regression baseline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AUC-PR, F1, confusion matrix for both datasets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Interim 2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XGBoost / LightGBM ensemble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Hyperparameter-tuned results, CV mean ± std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Interim 2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Model comparison table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Justified selection of best model per dataset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Final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SHAP summary plots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Global feature importance (both datasets)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Final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SHAP force plots — 3 cases each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TP, FP, FN predictions explained individually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Final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Business recommendations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≥3 actionable insights tied to SHAP findings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9B9B9B"/>
          <w:sz w:val="17"/>
        </w:rPr>
        <w:t>GitHub: https://github.com/maedotamha/Fraud-Cases   ·   Built with Python 3.11 · pandas · scikit-learn · imbalanced-learn · matplotlib · seaborn</w:t>
        <w:br/>
        <w:t>All Task 1 notebooks are fully executed with outputs.  Interim Report 1  ·  June 2026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