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917"/>
          <w:sz w:val="52"/>
        </w:rPr>
        <w:t>Catching Fraudsters Before They Strike</w:t>
      </w:r>
    </w:p>
    <w:p>
      <w:pPr>
        <w:jc w:val="center"/>
      </w:pPr>
      <w:r>
        <w:rPr>
          <w:i/>
          <w:color w:val="555555"/>
          <w:sz w:val="30"/>
        </w:rPr>
        <w:t>Building a FinTech Fraud Detection System</w:t>
      </w:r>
    </w:p>
    <w:p>
      <w:pPr>
        <w:jc w:val="center"/>
      </w:pPr>
      <w:r>
        <w:rPr>
          <w:b/>
          <w:sz w:val="24"/>
        </w:rPr>
        <w:t>Interim Report 1 — Data Analysis, Feature Engineering &amp; Preprocessing</w:t>
      </w:r>
    </w:p>
    <w:p>
      <w:pPr>
        <w:jc w:val="center"/>
      </w:pPr>
      <w:r>
        <w:rPr>
          <w:color w:val="9B9B9B"/>
          <w:sz w:val="20"/>
        </w:rPr>
        <w:t>Maedot Amha  ·  Adey Innovations Inc.  ·  June 2026</w:t>
      </w:r>
    </w:p>
    <w:p/>
    <w:p>
      <w:pPr>
        <w:shd w:val="clear" w:color="auto" w:fill="F2FDF2"/>
      </w:pPr>
      <w:r>
        <w:rPr>
          <w:i/>
          <w:sz w:val="24"/>
        </w:rPr>
        <w:t>Fraudulent transactions are rare, sneaky, and expensive. In this first phase of Adey Innovations' fraud detection system, we analyzed 434,000 real-world transactions across two data domains — and found signals so strong they could catch fraud before a single model is trained.</w:t>
      </w:r>
    </w:p>
    <w:p>
      <w:r>
        <w:br w:type="page"/>
      </w:r>
    </w:p>
    <w:p>
      <w:pPr>
        <w:pStyle w:val="Heading1"/>
      </w:pPr>
      <w:r>
        <w:rPr>
          <w:color w:val="1A6917"/>
        </w:rPr>
        <w:t>The Problem: Why Fraud Detection Is Hard</w:t>
      </w:r>
    </w:p>
    <w:p>
      <w:r>
        <w:t>Fraud detection sits at the intersection of two painful trade-offs. False positives — flagging a legitimate purchase as fraud — frustrate real customers and erode trust. False negatives — missing actual fraud — cause direct financial loss. Getting the balance right requires understanding the data deeply enough to build features that speak directly to how fraudsters actually behave.</w:t>
      </w:r>
    </w:p>
    <w:p>
      <w:r>
        <w:t>At Adey Innovations, we are building a unified detection capability across two very different transaction streams:</w:t>
      </w:r>
    </w:p>
    <w:p>
      <w:pPr>
        <w:pStyle w:val="ListBullet"/>
      </w:pPr>
      <w:r>
        <w:rPr>
          <w:b/>
        </w:rPr>
        <w:t>E-commerce transactions</w:t>
      </w:r>
      <w:r>
        <w:t xml:space="preserve"> with rich behavioral context — device IDs, signup times, IP addresses, browser fingerprints.</w:t>
      </w:r>
    </w:p>
    <w:p>
      <w:pPr>
        <w:pStyle w:val="ListBullet"/>
      </w:pPr>
      <w:r>
        <w:rPr>
          <w:b/>
        </w:rPr>
        <w:t>Bank credit card transactions</w:t>
      </w:r>
      <w:r>
        <w:t xml:space="preserve"> where features are anonymized via PCA for regulatory compliance.</w:t>
      </w:r>
    </w:p>
    <w:p>
      <w:pPr>
        <w:pStyle w:val="Heading1"/>
      </w:pPr>
      <w:r>
        <w:t>The Datasets: Two Very Different Imbalance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3168"/>
            <w:shd w:val="clear" w:color="auto" w:fill="E8E8E8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1296"/>
            <w:shd w:val="clear" w:color="auto" w:fill="E8E8E8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1296"/>
            <w:shd w:val="clear" w:color="auto" w:fill="E8E8E8"/>
          </w:tcPr>
          <w:p>
            <w:r>
              <w:rPr>
                <w:b/>
                <w:sz w:val="20"/>
              </w:rPr>
              <w:t>Fraud Rate</w:t>
            </w:r>
          </w:p>
        </w:tc>
        <w:tc>
          <w:tcPr>
            <w:tcW w:type="dxa" w:w="3168"/>
            <w:shd w:val="clear" w:color="auto" w:fill="E8E8E8"/>
          </w:tcPr>
          <w:p>
            <w:r>
              <w:rPr>
                <w:b/>
                <w:sz w:val="20"/>
              </w:rPr>
              <w:t>Key Challenge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Fraud_Data.csv (e-commerce)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151,112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9.36%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Geolocation, behavioral features</w:t>
            </w:r>
          </w:p>
        </w:tc>
      </w:tr>
      <w:tr>
        <w:tc>
          <w:tcPr>
            <w:tcW w:type="dxa" w:w="3168"/>
            <w:shd w:val="clear" w:color="auto" w:fill="FFF3CD"/>
          </w:tcPr>
          <w:p>
            <w:r>
              <w:rPr>
                <w:b/>
                <w:sz w:val="20"/>
              </w:rPr>
              <w:t>creditcard.csv (bank)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b/>
                <w:sz w:val="20"/>
              </w:rPr>
              <w:t>283,726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b/>
                <w:sz w:val="20"/>
              </w:rPr>
              <w:t>0.17%</w:t>
            </w:r>
          </w:p>
        </w:tc>
        <w:tc>
          <w:tcPr>
            <w:tcW w:type="dxa" w:w="3168"/>
            <w:shd w:val="clear" w:color="auto" w:fill="FFF3CD"/>
          </w:tcPr>
          <w:p>
            <w:r>
              <w:rPr>
                <w:b/>
                <w:sz w:val="20"/>
              </w:rPr>
              <w:t>Severe imbalance, PCA-anonymized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IpAddress_to_Country.csv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138,846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Range-based IP lookup</w:t>
            </w:r>
          </w:p>
        </w:tc>
      </w:tr>
    </w:tbl>
    <w:p/>
    <w:p>
      <w:r>
        <w:t>These two datasets have radically different imbalance profiles. At 9.36%, the e-commerce data is moderately imbalanced. The credit card data, at 0.17%, is a 600:1 ratio. A model that predicts 'legitimate' for every transaction achieves 99.83% accuracy while catching zero fraudulent cases. This is precisely why overall accuracy is useless here — we evaluate on AUC-PR and F1-Score instead.</w:t>
      </w:r>
    </w:p>
    <w:p>
      <w:pPr>
        <w:pStyle w:val="Heading1"/>
      </w:pPr>
      <w:r>
        <w:t>Part 1 — E-Commerce Fraud: What the Data Reveals</w:t>
      </w:r>
    </w:p>
    <w:p>
      <w:pPr>
        <w:pStyle w:val="Heading2"/>
      </w:pPr>
      <w:r>
        <w:t>1.1  Data Cleaning</w:t>
      </w:r>
    </w:p>
    <w:p>
      <w:r>
        <w:t>After loading Fraud_Data.csv: zero missing values confirmed, zero duplicates. signup_time and purchase_time parsed as datetime objects. ip_address converted from float to 64-bit integer for the geolocation range join.</w:t>
      </w:r>
    </w:p>
    <w:p>
      <w:pPr>
        <w:pStyle w:val="Heading2"/>
      </w:pPr>
      <w:r>
        <w:t>1.2  Class Imbalance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Percentage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Legitimate (0)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136,961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90.64%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Fraud (1)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14,151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9.36%</w:t>
            </w:r>
          </w:p>
        </w:tc>
      </w:tr>
    </w:tbl>
    <w:p/>
    <w:p>
      <w:pPr>
        <w:pStyle w:val="Heading2"/>
      </w:pPr>
      <w:r>
        <w:t>1.3  Fraud Rate by Acquisition Channel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Fraud Rate</w:t>
            </w:r>
          </w:p>
        </w:tc>
      </w:tr>
      <w:tr>
        <w:tc>
          <w:tcPr>
            <w:tcW w:type="dxa" w:w="2592"/>
            <w:shd w:val="clear" w:color="auto" w:fill="FFF3CD"/>
          </w:tcPr>
          <w:p>
            <w:r>
              <w:rPr>
                <w:b/>
                <w:sz w:val="20"/>
              </w:rPr>
              <w:t>Direct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10.54%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9.21%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8.93%</w:t>
            </w:r>
          </w:p>
        </w:tc>
      </w:tr>
    </w:tbl>
    <w:p/>
    <w:p>
      <w:r>
        <w:t>Users arriving via Direct traffic commit fraud at a notably higher rate — consistent with bot traffic or credential-stuffing attacks bypassing referral tracking.</w:t>
      </w:r>
    </w:p>
    <w:p>
      <w:pPr>
        <w:pStyle w:val="Heading1"/>
      </w:pPr>
      <w:r>
        <w:t>Part 2 — Geolocation: IP Address to Country</w:t>
      </w:r>
    </w:p>
    <w:p>
      <w:r>
        <w:t>The IpAddress_to_Country.csv file maps IP ranges (not exact IPs) to countries. A standard exact-match join would fail. We use pd.merge_asof — an O(n log n) range-based join that finds the largest lower_bound still ≤ each transaction IP, then validates the IP falls within the matched upper bound.</w:t>
      </w:r>
    </w:p>
    <w:p>
      <w:pPr>
        <w:pStyle w:val="Heading2"/>
      </w:pPr>
      <w:r>
        <w:t>Fraud Rate by Country — Top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Transactions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Fraud Cases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Fraud Rate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Luxembourg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72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38.9%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Ecuador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106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26.4%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Tunisia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118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26.3%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Peru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119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26.1%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Bolivia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53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24.5%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Global average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9.36%</w:t>
            </w:r>
          </w:p>
        </w:tc>
      </w:tr>
    </w:tbl>
    <w:p/>
    <w:p>
      <w:pPr>
        <w:shd w:val="clear" w:color="auto" w:fill="FFF8E7"/>
      </w:pPr>
      <w:r>
        <w:rPr>
          <w:b/>
        </w:rPr>
        <w:t xml:space="preserve">Business Insight: </w:t>
      </w:r>
      <w:r>
        <w:t>Transactions from these five countries show fraud rates 2.5–4× the global average. A risk-tiered verification system — requiring additional authentication for high-risk-origin IPs — could intercept a significant portion of fraud at near-zero cost to legitimate users.</w:t>
      </w:r>
    </w:p>
    <w:p>
      <w:pPr>
        <w:pStyle w:val="Heading1"/>
      </w:pPr>
      <w:r>
        <w:t>Part 3 — Feature Engineering</w:t>
      </w:r>
    </w:p>
    <w:p>
      <w:pPr>
        <w:pStyle w:val="Heading2"/>
      </w:pPr>
      <w:r>
        <w:t>3.1  time_since_signup — The Dominant Fraud Signal</w:t>
      </w:r>
    </w:p>
    <w:p>
      <w:r>
        <w:t>Elapsed hours between account creation and purchase. Distribution summary: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600"/>
            <w:shd w:val="clear" w:color="auto" w:fill="E8E8E8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1,370 hours (~57 days)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0.0003 hours (~1 minute)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25th percentile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607 hours (~25 days)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Median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1,368 hours (~57 days)</w:t>
            </w:r>
          </w:p>
        </w:tc>
      </w:tr>
    </w:tbl>
    <w:p/>
    <w:p>
      <w:pPr>
        <w:pStyle w:val="Heading3"/>
      </w:pPr>
      <w:r>
        <w:t>Fraud Rate by Time Since Signup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68"/>
            <w:shd w:val="clear" w:color="auto" w:fill="E8E8E8"/>
          </w:tcPr>
          <w:p>
            <w:r>
              <w:rPr>
                <w:b/>
                <w:sz w:val="20"/>
              </w:rPr>
              <w:t>Time Since Signup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20"/>
              </w:rPr>
              <w:t>Fraud Rate</w:t>
            </w:r>
          </w:p>
        </w:tc>
      </w:tr>
      <w:tr>
        <w:tc>
          <w:tcPr>
            <w:tcW w:type="dxa" w:w="3168"/>
            <w:shd w:val="clear" w:color="auto" w:fill="FFF3CD"/>
          </w:tcPr>
          <w:p>
            <w:r>
              <w:rPr>
                <w:b/>
                <w:sz w:val="20"/>
              </w:rPr>
              <w:t>&lt; 1 hour</w:t>
            </w:r>
          </w:p>
        </w:tc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99.52% 🚨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1 – 6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3.33%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6 – 24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4.10%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1 – 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4.46%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&gt; 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4.57%</w:t>
            </w:r>
          </w:p>
        </w:tc>
      </w:tr>
    </w:tbl>
    <w:p/>
    <w:p>
      <w:pPr>
        <w:shd w:val="clear" w:color="auto" w:fill="FFE8E8"/>
      </w:pPr>
      <w:r>
        <w:rPr>
          <w:b/>
          <w:color w:val="C0392B"/>
        </w:rPr>
        <w:t xml:space="preserve">★  Key Finding: </w:t>
      </w:r>
      <w:r>
        <w:t>Transactions placed within 1 hour of account creation are fraudulent 99.52% of the time. This is a direct observation from the data — not a model prediction. It represents throwaway accounts created specifically for a one-time fraudulent purchase.</w:t>
      </w:r>
    </w:p>
    <w:p>
      <w:pPr>
        <w:pStyle w:val="Heading2"/>
      </w:pPr>
      <w:r>
        <w:t>3.2  Transaction Velocity — tx_count_24h</w:t>
      </w:r>
    </w:p>
    <w:p>
      <w:r>
        <w:t>Cumulative transaction count per user up to each purchase. A burst of transactions in a short window signals account takeover or credential-stuffing attacks.</w:t>
      </w:r>
    </w:p>
    <w:p>
      <w:pPr>
        <w:pStyle w:val="Heading2"/>
      </w:pPr>
      <w:r>
        <w:t>3.3  Temporal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5040"/>
            <w:shd w:val="clear" w:color="auto" w:fill="E8E8E8"/>
          </w:tcPr>
          <w:p>
            <w:r>
              <w:rPr>
                <w:b/>
                <w:sz w:val="20"/>
              </w:rPr>
              <w:t>Fraud Mechanism Captured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time_since_signup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Throwaway accounts, synthetic identities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tx_count_24h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Account takeover, credential stuffing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hour_of_day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Off-hours automated attacks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day_of_week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Weekend/holiday low-coverage windows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Geographic risk concentration</w:t>
            </w:r>
          </w:p>
        </w:tc>
      </w:tr>
    </w:tbl>
    <w:p/>
    <w:p>
      <w:pPr>
        <w:pStyle w:val="Heading1"/>
      </w:pPr>
      <w:r>
        <w:t>Part 4 — Credit Card Data</w:t>
      </w:r>
    </w:p>
    <w:p>
      <w:pPr>
        <w:pStyle w:val="Heading2"/>
      </w:pPr>
      <w:r>
        <w:t>4.1  Severe Class Imbalance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Percentage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Legitimate (0)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283,253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99.83%</w:t>
            </w:r>
          </w:p>
        </w:tc>
      </w:tr>
      <w:tr>
        <w:tc>
          <w:tcPr>
            <w:tcW w:type="dxa" w:w="2592"/>
            <w:shd w:val="clear" w:color="auto" w:fill="FFF3CD"/>
          </w:tcPr>
          <w:p>
            <w:r>
              <w:rPr>
                <w:b/>
                <w:sz w:val="20"/>
              </w:rPr>
              <w:t>Fraud (1)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473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0.17%</w:t>
            </w:r>
          </w:p>
        </w:tc>
      </w:tr>
    </w:tbl>
    <w:p/>
    <w:p>
      <w:pPr>
        <w:pStyle w:val="Heading2"/>
      </w:pPr>
      <w:r>
        <w:t>4.2  Card-Testing Pattern in Transaction Amounts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20"/>
              </w:rPr>
              <w:t>Mean Amount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  <w:sz w:val="20"/>
              </w:rPr>
              <w:t>Median Amount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Legitimate (0)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$88.41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$22.00</w:t>
            </w:r>
          </w:p>
        </w:tc>
      </w:tr>
      <w:tr>
        <w:tc>
          <w:tcPr>
            <w:tcW w:type="dxa" w:w="2592"/>
            <w:shd w:val="clear" w:color="auto" w:fill="FFF3CD"/>
          </w:tcPr>
          <w:p>
            <w:r>
              <w:rPr>
                <w:b/>
                <w:sz w:val="20"/>
              </w:rPr>
              <w:t>Fraud (1)</w:t>
            </w:r>
          </w:p>
        </w:tc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$123.87</w:t>
            </w:r>
          </w:p>
        </w:tc>
        <w:tc>
          <w:tcPr>
            <w:tcW w:type="dxa" w:w="2160"/>
            <w:shd w:val="clear" w:color="auto" w:fill="FFF3CD"/>
          </w:tcPr>
          <w:p>
            <w:r>
              <w:rPr>
                <w:b/>
                <w:sz w:val="20"/>
              </w:rPr>
              <w:t>$9.82</w:t>
            </w:r>
          </w:p>
        </w:tc>
      </w:tr>
    </w:tbl>
    <w:p/>
    <w:p>
      <w:r>
        <w:t>Fraud has a higher mean but much lower median. This is the fingerprint of card testing: fraudsters validate stolen cards with micro-transactions ($9.82 median), then escalate. The high mean reflects the larger follow-up purchases.</w:t>
      </w:r>
    </w:p>
    <w:p>
      <w:pPr>
        <w:pStyle w:val="Heading2"/>
      </w:pPr>
      <w:r>
        <w:t>4.3  Strongest PCA Features (Correlation with Fraud)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032"/>
            <w:shd w:val="clear" w:color="auto" w:fill="E8E8E8"/>
          </w:tcPr>
          <w:p>
            <w:r>
              <w:rPr>
                <w:b/>
                <w:sz w:val="20"/>
              </w:rPr>
              <w:t>|Pearson Correlation with Fraud|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V17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b/>
                <w:sz w:val="20"/>
              </w:rPr>
              <w:t>0.3135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V14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b/>
                <w:sz w:val="20"/>
              </w:rPr>
              <w:t>0.2934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r>
              <w:rPr>
                <w:b/>
                <w:sz w:val="20"/>
              </w:rPr>
              <w:t>V12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b/>
                <w:sz w:val="20"/>
              </w:rPr>
              <w:t>0.2507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V10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0.2070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V16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0.1872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0.1823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V7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0.1723</w:t>
            </w:r>
          </w:p>
        </w:tc>
      </w:tr>
    </w:tbl>
    <w:p/>
    <w:p>
      <w:pPr>
        <w:pStyle w:val="Heading1"/>
      </w:pPr>
      <w:r>
        <w:t>Part 5 — Preprocessing Pipeline</w:t>
      </w:r>
    </w:p>
    <w:p>
      <w:pPr>
        <w:pStyle w:val="Heading2"/>
      </w:pPr>
      <w:r>
        <w:t>The Golden Rule: Split Before You Resample</w:t>
      </w:r>
    </w:p>
    <w:p>
      <w:r>
        <w:t>Applying SMOTE before the train/test split causes data leakage — synthetic test samples appear in training, making every metric artificially optimistic. Our rule: stratified 80/20 split first, SMOTE only on the training portion, test set untouched.</w:t>
      </w:r>
    </w:p>
    <w:p>
      <w:pPr>
        <w:pStyle w:val="Heading2"/>
      </w:pPr>
      <w:r>
        <w:t>Why SMOTE?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E8E8E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  <w:sz w:val="20"/>
              </w:rPr>
              <w:t>Problem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Random Oversampling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Duplicates minority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Overfitting on exact rows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Random Undersampling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Removes majority 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Discards real data</w:t>
            </w:r>
          </w:p>
        </w:tc>
      </w:tr>
      <w:tr>
        <w:tc>
          <w:tcPr>
            <w:tcW w:type="dxa" w:w="2592"/>
            <w:shd w:val="clear" w:color="auto" w:fill="FFF3CD"/>
          </w:tcPr>
          <w:p>
            <w:r>
              <w:rPr>
                <w:b/>
                <w:sz w:val="20"/>
              </w:rPr>
              <w:t>SMOTE (chosen) ✓</w:t>
            </w:r>
          </w:p>
        </w:tc>
        <w:tc>
          <w:tcPr>
            <w:tcW w:type="dxa" w:w="2880"/>
            <w:shd w:val="clear" w:color="auto" w:fill="FFF3CD"/>
          </w:tcPr>
          <w:p>
            <w:r>
              <w:rPr>
                <w:b/>
                <w:sz w:val="20"/>
              </w:rPr>
              <w:t>Interpolates new synthetic minority rows</w:t>
            </w:r>
          </w:p>
        </w:tc>
        <w:tc>
          <w:tcPr>
            <w:tcW w:type="dxa" w:w="2880"/>
            <w:shd w:val="clear" w:color="auto" w:fill="FFF3CD"/>
          </w:tcPr>
          <w:p>
            <w:r>
              <w:rPr>
                <w:b/>
                <w:sz w:val="20"/>
              </w:rPr>
              <w:t>Slightly slower; best choice</w:t>
            </w:r>
          </w:p>
        </w:tc>
      </w:tr>
    </w:tbl>
    <w:p/>
    <w:p>
      <w:pPr>
        <w:pStyle w:val="Heading2"/>
      </w:pPr>
      <w:r>
        <w:t>Class Distribution Before and After SMOTE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872"/>
            <w:shd w:val="clear" w:color="auto" w:fill="E8E8E8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3600"/>
            <w:shd w:val="clear" w:color="auto" w:fill="E8E8E8"/>
          </w:tcPr>
          <w:p>
            <w:r>
              <w:rPr>
                <w:b/>
                <w:sz w:val="20"/>
              </w:rPr>
              <w:t>Before SMOTE (train)</w:t>
            </w:r>
          </w:p>
        </w:tc>
        <w:tc>
          <w:tcPr>
            <w:tcW w:type="dxa" w:w="3600"/>
            <w:shd w:val="clear" w:color="auto" w:fill="E8E8E8"/>
          </w:tcPr>
          <w:p>
            <w:r>
              <w:rPr>
                <w:b/>
                <w:sz w:val="20"/>
              </w:rPr>
              <w:t>After SMOTE (train)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E-commerce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Legit: 109,568  /  Fraud: 10,304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Legit: 109,568  /  Fraud: 109,568 ✓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Credit card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Legit: 226,602  /  Fraud: 374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Legit: 226,602  /  Fraud: 226,602 ✓</w:t>
            </w:r>
          </w:p>
        </w:tc>
      </w:tr>
    </w:tbl>
    <w:p/>
    <w:p>
      <w:pPr>
        <w:pStyle w:val="Heading1"/>
      </w:pPr>
      <w:r>
        <w:t>Part 6 — Five Key Findings</w:t>
      </w:r>
    </w:p>
    <w:p>
      <w:pPr>
        <w:shd w:val="clear" w:color="auto" w:fill="F7F9FF"/>
      </w:pPr>
      <w:r>
        <w:rPr>
          <w:b/>
          <w:color w:val="0D6EFD"/>
        </w:rPr>
        <w:t>Finding 1 — The 1-Hour Rule</w:t>
        <w:br/>
      </w:r>
      <w:r>
        <w:t>Transactions within 1 hour of signup are fraudulent 99.52% of the time. Actionable as an immediate rule-based flag with no model required.</w:t>
      </w:r>
    </w:p>
    <w:p>
      <w:pPr>
        <w:shd w:val="clear" w:color="auto" w:fill="F7F9FF"/>
      </w:pPr>
      <w:r>
        <w:rPr>
          <w:b/>
          <w:color w:val="0D6EFD"/>
        </w:rPr>
        <w:t>Finding 2 — Geographic Concentration</w:t>
        <w:br/>
      </w:r>
      <w:r>
        <w:t>Luxembourg, Ecuador, Tunisia, Peru, and Bolivia show fraud rates 3–4× the global average. Country-of-origin is a high-signal, low-cost feature.</w:t>
      </w:r>
    </w:p>
    <w:p>
      <w:pPr>
        <w:shd w:val="clear" w:color="auto" w:fill="F7F9FF"/>
      </w:pPr>
      <w:r>
        <w:rPr>
          <w:b/>
          <w:color w:val="0D6EFD"/>
        </w:rPr>
        <w:t>Finding 3 — Direct Traffic Anomaly</w:t>
        <w:br/>
      </w:r>
      <w:r>
        <w:t>Direct-channel users commit fraud at 10.54% vs 8.93% for SEO. Suggests automated account creation bypassing referral tracking.</w:t>
      </w:r>
    </w:p>
    <w:p>
      <w:pPr>
        <w:shd w:val="clear" w:color="auto" w:fill="F7F9FF"/>
      </w:pPr>
      <w:r>
        <w:rPr>
          <w:b/>
          <w:color w:val="0D6EFD"/>
        </w:rPr>
        <w:t>Finding 4 — Card-Testing Signature</w:t>
        <w:br/>
      </w:r>
      <w:r>
        <w:t>Credit card fraud median amount ($9.82) is far below the legitimate median ($22.00). Classic card-testing behavior pattern confirmed.</w:t>
      </w:r>
    </w:p>
    <w:p>
      <w:pPr>
        <w:shd w:val="clear" w:color="auto" w:fill="F7F9FF"/>
      </w:pPr>
      <w:r>
        <w:rPr>
          <w:b/>
          <w:color w:val="0D6EFD"/>
        </w:rPr>
        <w:t>Finding 5 — PCA Feature Hierarchy</w:t>
        <w:br/>
      </w:r>
      <w:r>
        <w:t>V17, V14, V12, V10 are the dominant fraud signals in credit card data. SHAP will decode their behavioral meaning in Phase 3.</w:t>
      </w:r>
    </w:p>
    <w:p>
      <w:pPr>
        <w:pStyle w:val="Heading1"/>
      </w:pPr>
      <w:r>
        <w:t>What Comes Next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28"/>
            <w:shd w:val="clear" w:color="auto" w:fill="E8E8E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024"/>
            <w:shd w:val="clear" w:color="auto" w:fill="E8E8E8"/>
          </w:tcPr>
          <w:p>
            <w:r>
              <w:rPr>
                <w:b/>
                <w:sz w:val="20"/>
              </w:rPr>
              <w:t>Primary Metrics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Interim 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Logistic Regression baseline + XGBoost/LightGBM ensemble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AUC-PR, F1, Confusion Matrix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SHAP summary plots, force plots for TP/FP/FN, recommendations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Feature importance, business impact</w:t>
            </w:r>
          </w:p>
        </w:tc>
      </w:tr>
    </w:tbl>
    <w:p/>
    <w:p>
      <w:r>
        <w:t>GitHub: https://github.com/maedotamha/Fraud-Cases</w:t>
        <w:br/>
        <w:t>All three Task 1 notebooks are executed with full outputs.</w:t>
      </w:r>
    </w:p>
    <w:p>
      <w:r>
        <w:rPr>
          <w:color w:val="9B9B9B"/>
          <w:sz w:val="18"/>
        </w:rPr>
        <w:t>Built with Python 3.11 · pandas · scikit-learn · imbalanced-learn · matplotlib · seaborn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