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Predicting Price Moves with News Sentiment</w:t>
      </w:r>
    </w:p>
    <w:p>
      <w:pPr>
        <w:jc w:val="center"/>
      </w:pPr>
      <w:r>
        <w:rPr>
          <w:color w:val="464646"/>
          <w:sz w:val="26"/>
        </w:rPr>
        <w:t>Final Evidence-Based Analysis Report for Nova Financial Solutions</w:t>
      </w:r>
    </w:p>
    <w:p/>
    <w:p>
      <w:pPr>
        <w:pStyle w:val="Heading1"/>
      </w:pPr>
      <w:r>
        <w:t>Executive Summary</w:t>
      </w:r>
    </w:p>
    <w:p>
      <w:pPr>
        <w:spacing w:after="100" w:line="259" w:lineRule="auto"/>
      </w:pPr>
      <w:r>
        <w:t>This report completes the Nova Financial Solutions challenge by presenting actual outputs from news EDA, technical stock analysis, and sentiment-return correlation. The analysis uses a reproducible FNSPID news sample and matching Yahoo Finance price data to demonstrate the full analytical pipeline end to end.</w:t>
      </w:r>
    </w:p>
    <w:p>
      <w:pPr>
        <w:spacing w:after="100" w:line="259" w:lineRule="auto"/>
      </w:pPr>
      <w:r>
        <w:t>The strongest practical finding is that average headline sentiment shows only a weak same-day linear relationship with daily stock returns in the sampled data. Positive-sentiment days show higher average returns than neutral and negative days, but the weak Pearson correlation means sentiment should be used as a supporting signal rather than a standalone forecasting tool.</w:t>
      </w:r>
    </w:p>
    <w:p>
      <w:pPr>
        <w:pStyle w:val="Heading1"/>
      </w:pPr>
      <w:r>
        <w:t>Completed Work by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Completed Artifact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Demonstrated Output</w:t>
            </w:r>
          </w:p>
        </w:tc>
      </w:tr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Task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task_1_eda.ipynb; src/eda.py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Publisher counts, headline statistics, publication trends, TF-IDF terms, topic-modeling-ready pipeline, and EDA figures.</w:t>
            </w:r>
          </w:p>
        </w:tc>
      </w:tr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Task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task_2_quantitative_analysis.ipynb; src/technical_indicators.py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Cleaned price data, SMA/EMA, RSI, MACD, financial metrics, and price-based visualizations.</w:t>
            </w:r>
          </w:p>
        </w:tc>
      </w:tr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Task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task_3_sentiment_correlation.ipynb; src/sentiment_correlation.py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Sentiment scores, trading-day alignment, daily returns, Pearson correlation, scatter plot, and sentiment-category return chart.</w:t>
            </w:r>
          </w:p>
        </w:tc>
      </w:tr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tests/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10 passing unit tests.</w:t>
            </w:r>
          </w:p>
        </w:tc>
      </w:tr>
    </w:tbl>
    <w:p>
      <w:pPr>
        <w:pStyle w:val="Heading1"/>
      </w:pPr>
      <w:r>
        <w:t>Concrete Analysis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FNSPID news rows analyzed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2,493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Historical price rows analyzed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17,784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News date range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2009-10-07 00:00:00+00:00 to 2023-12-16 23:00:00+00:00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Stocks analyzed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AA, AAL, A, AADR, AACG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Mean headline length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60.20 characters; 9.78 words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Peak news day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2023-05-24 (21 articles)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Peak publishing hour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0:00 UTC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Technical-analysis stock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Latest adjusted close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128.76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Latest RSI(14)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47.68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Latest MACD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3.333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Cumulative return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6.14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Annualized volatility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0.29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Maximum drawdown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-0.44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Sentiment-return observations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1,227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Overall Pearson correlation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0.039</w:t>
            </w:r>
          </w:p>
        </w:tc>
      </w:tr>
    </w:tbl>
    <w:p>
      <w:pPr>
        <w:pStyle w:val="Heading1"/>
      </w:pPr>
      <w:r>
        <w:t>Task 1: Exploratory Data Analysis</w:t>
      </w:r>
    </w:p>
    <w:p>
      <w:pPr>
        <w:spacing w:after="100" w:line="259" w:lineRule="auto"/>
      </w:pPr>
      <w:r>
        <w:t>The analysis used a streamed sample of 2,493 FNSPID news records. The sample covers AA, AAL, A, AADR, AACG and spans 2009-10-07 00:00:00+00:00 to 2023-12-16 23:00:00+00:00.</w:t>
      </w:r>
    </w:p>
    <w:p>
      <w:pPr>
        <w:spacing w:after="100" w:line="259" w:lineRule="auto"/>
      </w:pPr>
      <w:r>
        <w:t>Headline length averaged 60.20 characters and 9.78 words. The busiest day in the sample was 2023-05-24 with 21 articles, while the most common publishing hour was 0:00 UTC.</w:t>
      </w:r>
    </w:p>
    <w:p>
      <w:pPr>
        <w:spacing w:after="100" w:line="259" w:lineRule="auto"/>
      </w:pPr>
      <w:r>
        <w:t>The top TF-IDF terms included: alcoa, earnings, aa, stock, stocks, market, analyst, analyst blog, blog, alcoa aa. These terms show strong coverage around company-specific news, earnings, analyst commentary, and market movement.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top_publish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Figure 1. Top publishers by article count.</w:t>
      </w:r>
    </w:p>
    <w:p>
      <w:r>
        <w:drawing>
          <wp:inline xmlns:a="http://schemas.openxmlformats.org/drawingml/2006/main" xmlns:pic="http://schemas.openxmlformats.org/drawingml/2006/picture">
            <wp:extent cx="6126480" cy="255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daily_news_volu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Figure 2. Daily news-volume trend.</w:t>
      </w:r>
    </w:p>
    <w:p>
      <w:r>
        <w:drawing>
          <wp:inline xmlns:a="http://schemas.openxmlformats.org/drawingml/2006/main" xmlns:pic="http://schemas.openxmlformats.org/drawingml/2006/picture">
            <wp:extent cx="6126480" cy="4288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top_tfidf_te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Figure 3. Top TF-IDF headline terms and phrases.</w:t>
      </w:r>
    </w:p>
    <w:p>
      <w:pPr>
        <w:pStyle w:val="Heading1"/>
      </w:pPr>
      <w:r>
        <w:t>Task 2: Technical Indicator Analysis</w:t>
      </w:r>
    </w:p>
    <w:p>
      <w:pPr>
        <w:spacing w:after="100" w:line="259" w:lineRule="auto"/>
      </w:pPr>
      <w:r>
        <w:t>The stock-price analysis used 17,784 daily OHLCV records downloaded through Yahoo Finance for the sampled tickers. For the technical indicator visualization, A was selected.</w:t>
      </w:r>
    </w:p>
    <w:p>
      <w:pPr>
        <w:spacing w:after="100" w:line="259" w:lineRule="auto"/>
      </w:pPr>
      <w:r>
        <w:t>The latest adjusted close for A was 128.76. The latest RSI(14) was 47.68, which is neither above the 70 overbought threshold nor below the 30 oversold threshold. The latest MACD value was 3.333.</w:t>
      </w:r>
    </w:p>
    <w:p>
      <w:pPr>
        <w:spacing w:after="100" w:line="259" w:lineRule="auto"/>
      </w:pPr>
      <w:r>
        <w:t>The PyNance-style metrics show cumulative return of 6.14, annualized volatility of 0.29, max drawdown of -0.44, and a zero-risk-free-rate Sharpe ratio of 0.62.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price_moving_aver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Figure 4. Adjusted close with SMA and EMA overlays.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rsi_mac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Figure 5. RSI and MACD indicator panels.</w:t>
      </w:r>
    </w:p>
    <w:p>
      <w:pPr>
        <w:pStyle w:val="Heading1"/>
      </w:pPr>
      <w:r>
        <w:t>Task 3: Sentiment and Return Correlation</w:t>
      </w:r>
    </w:p>
    <w:p>
      <w:pPr>
        <w:spacing w:after="100" w:line="259" w:lineRule="auto"/>
      </w:pPr>
      <w:r>
        <w:t>The sentiment-return dataset contained 1,227 matched stock-day observations after aligning headlines to valid trading days and joining them with daily adjusted-close returns. The overall Pearson correlation between average daily sentiment and daily return was 0.039.</w:t>
      </w:r>
    </w:p>
    <w:p>
      <w:pPr>
        <w:spacing w:after="100" w:line="259" w:lineRule="auto"/>
      </w:pPr>
      <w:r>
        <w:t>This indicates a weak same-day linear relationship in the sampled data.</w:t>
      </w:r>
    </w:p>
    <w:p>
      <w:pPr>
        <w:spacing w:after="100" w:line="259" w:lineRule="auto"/>
      </w:pPr>
      <w:r>
        <w:t>Average returns by sentiment category were negative: 0.36% over 191 observations; neutral: 0.16% over 565 observations; positive: 2.23% over 471 observations.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sentiment_return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Figure 6. Average daily sentiment versus daily return.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return_by_senti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Figure 7. Average daily return by sentiment category.</w:t>
      </w:r>
    </w:p>
    <w:p>
      <w:pPr>
        <w:pStyle w:val="Heading1"/>
      </w:pPr>
      <w:r>
        <w:t>Investment Strategy Recommendations</w:t>
      </w:r>
    </w:p>
    <w:p>
      <w:pPr>
        <w:pStyle w:val="ListBullet"/>
        <w:spacing w:after="40"/>
      </w:pPr>
      <w:r>
        <w:t>Use headline sentiment as one feature within a broader model, not as a standalone trading signal.</w:t>
      </w:r>
    </w:p>
    <w:p>
      <w:pPr>
        <w:pStyle w:val="ListBullet"/>
        <w:spacing w:after="40"/>
      </w:pPr>
      <w:r>
        <w:t>Combine positive sentiment with improving MACD or supportive moving-average structure before treating it as actionable.</w:t>
      </w:r>
    </w:p>
    <w:p>
      <w:pPr>
        <w:pStyle w:val="ListBullet"/>
        <w:spacing w:after="40"/>
      </w:pPr>
      <w:r>
        <w:t>Segment sentiment by news theme because earnings, analyst-rating, FDA, and M&amp;A headlines can have different price effects.</w:t>
      </w:r>
    </w:p>
    <w:p>
      <w:pPr>
        <w:pStyle w:val="ListBullet"/>
        <w:spacing w:after="40"/>
      </w:pPr>
      <w:r>
        <w:t>Treat weak same-day correlation cautiously and test lagged return windows before using sentiment for forecasting.</w:t>
      </w:r>
    </w:p>
    <w:p>
      <w:pPr>
        <w:pStyle w:val="ListBullet"/>
        <w:spacing w:after="40"/>
      </w:pPr>
      <w:r>
        <w:t>Control for publisher and ticker concentration so the signal is not dominated by one source or one heavily covered stock.</w:t>
      </w:r>
    </w:p>
    <w:p>
      <w:pPr>
        <w:pStyle w:val="Heading1"/>
      </w:pPr>
      <w:r>
        <w:t>Limitations and Future Improvements</w:t>
      </w:r>
    </w:p>
    <w:p>
      <w:pPr>
        <w:pStyle w:val="ListBullet"/>
        <w:spacing w:after="40"/>
      </w:pPr>
      <w:r>
        <w:t>The FNSPID file is very large, so this report uses a reproducible streamed sample rather than the full 23GB news file.</w:t>
      </w:r>
    </w:p>
    <w:p>
      <w:pPr>
        <w:pStyle w:val="ListBullet"/>
        <w:spacing w:after="40"/>
      </w:pPr>
      <w:r>
        <w:t>The same-day Pearson correlation is an association measure and does not prove causation.</w:t>
      </w:r>
    </w:p>
    <w:p>
      <w:pPr>
        <w:pStyle w:val="ListBullet"/>
        <w:spacing w:after="40"/>
      </w:pPr>
      <w:r>
        <w:t>After-hours headlines should be analyzed separately in a more advanced event-study design.</w:t>
      </w:r>
    </w:p>
    <w:p>
      <w:pPr>
        <w:pStyle w:val="ListBullet"/>
        <w:spacing w:after="40"/>
      </w:pPr>
      <w:r>
        <w:t>Future work should test next-day, three-day, and five-day forward returns and validate any signal out of sample.</w:t>
      </w:r>
    </w:p>
    <w:sectPr w:rsidR="00FC693F" w:rsidRPr="0006063C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Nova Financial Solutions | Final Evidence-Based Analysis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