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w:t>
      </w:r>
      <w:r>
        <w:t xml:space="preserve"> </w:t>
      </w:r>
      <w:r>
        <w:t xml:space="preserve">schöner</w:t>
      </w:r>
      <w:r>
        <w:t xml:space="preserve"> </w:t>
      </w:r>
      <w:r>
        <w:t xml:space="preserve">Titel</w:t>
      </w:r>
    </w:p>
    <w:p>
      <w:pPr>
        <w:pStyle w:val="Subtitle"/>
      </w:pPr>
      <w:r>
        <w:t xml:space="preserve">ein</w:t>
      </w:r>
      <w:r>
        <w:t xml:space="preserve"> </w:t>
      </w:r>
      <w:r>
        <w:t xml:space="preserve">wundervoller</w:t>
      </w:r>
      <w:r>
        <w:t xml:space="preserve"> </w:t>
      </w:r>
      <w:r>
        <w:t xml:space="preserve">Untertitel</w:t>
      </w:r>
    </w:p>
    <w:p>
      <w:pPr>
        <w:pStyle w:val="Author"/>
      </w:pPr>
      <w:r>
        <w:t xml:space="preserve">Petra</w:t>
      </w:r>
      <w:r>
        <w:t xml:space="preserve"> </w:t>
      </w:r>
      <w:r>
        <w:t xml:space="preserve">Muster</w:t>
      </w:r>
    </w:p>
    <w:p>
      <w:pPr>
        <w:pStyle w:val="Date"/>
      </w:pPr>
      <w:r>
        <w:t xml:space="preserve">30-06-2018</w:t>
      </w:r>
    </w:p>
    <w:p>
      <w:pPr>
        <w:pStyle w:val="Abstract"/>
      </w:pPr>
      <w:r>
        <w:t xml:space="preserve">Hier</w:t>
      </w:r>
      <w:r>
        <w:t xml:space="preserve"> </w:t>
      </w:r>
      <w:r>
        <w:t xml:space="preserve">Vorgang</w:t>
      </w:r>
      <w:r>
        <w:t xml:space="preserve"> </w:t>
      </w:r>
      <w:r>
        <w:t xml:space="preserve">ihm</w:t>
      </w:r>
      <w:r>
        <w:t xml:space="preserve"> </w:t>
      </w:r>
      <w:r>
        <w:t xml:space="preserve">als</w:t>
      </w:r>
      <w:r>
        <w:t xml:space="preserve"> </w:t>
      </w:r>
      <w:r>
        <w:t xml:space="preserve">reiße.</w:t>
      </w:r>
      <w:r>
        <w:t xml:space="preserve"> </w:t>
      </w:r>
      <w:r>
        <w:t xml:space="preserve">Ich</w:t>
      </w:r>
      <w:r>
        <w:t xml:space="preserve"> </w:t>
      </w:r>
      <w:r>
        <w:t xml:space="preserve">zukünftiger</w:t>
      </w:r>
      <w:r>
        <w:t xml:space="preserve"> </w:t>
      </w:r>
      <w:r>
        <w:t xml:space="preserve">hatten</w:t>
      </w:r>
      <w:r>
        <w:t xml:space="preserve"> </w:t>
      </w:r>
      <w:r>
        <w:t xml:space="preserve">schien</w:t>
      </w:r>
      <w:r>
        <w:t xml:space="preserve"> </w:t>
      </w:r>
      <w:r>
        <w:t xml:space="preserve">Unternehmens</w:t>
      </w:r>
      <w:r>
        <w:t xml:space="preserve"> </w:t>
      </w:r>
      <w:r>
        <w:t xml:space="preserve">über,</w:t>
      </w:r>
      <w:r>
        <w:t xml:space="preserve"> </w:t>
      </w:r>
      <w:r>
        <w:t xml:space="preserve">dann</w:t>
      </w:r>
      <w:r>
        <w:t xml:space="preserve"> </w:t>
      </w:r>
      <w:r>
        <w:t xml:space="preserve">richtete</w:t>
      </w:r>
      <w:r>
        <w:t xml:space="preserve"> </w:t>
      </w:r>
      <w:r>
        <w:t xml:space="preserve">Organe</w:t>
      </w:r>
      <w:r>
        <w:t xml:space="preserve"> </w:t>
      </w:r>
      <w:r>
        <w:t xml:space="preserve">war</w:t>
      </w:r>
      <w:r>
        <w:t xml:space="preserve"> </w:t>
      </w:r>
      <w:r>
        <w:t xml:space="preserve">Öffnung</w:t>
      </w:r>
      <w:r>
        <w:t xml:space="preserve"> </w:t>
      </w:r>
      <w:r>
        <w:t xml:space="preserve">wollte,</w:t>
      </w:r>
      <w:r>
        <w:t xml:space="preserve"> </w:t>
      </w:r>
      <w:r>
        <w:t xml:space="preserve">was</w:t>
      </w:r>
      <w:r>
        <w:t xml:space="preserve"> </w:t>
      </w:r>
      <w:r>
        <w:t xml:space="preserve">eines</w:t>
      </w:r>
      <w:r>
        <w:t xml:space="preserve"> </w:t>
      </w:r>
      <w:r>
        <w:t xml:space="preserve">sie</w:t>
      </w:r>
      <w:r>
        <w:t xml:space="preserve"> </w:t>
      </w:r>
      <w:r>
        <w:t xml:space="preserve">planlos</w:t>
      </w:r>
      <w:r>
        <w:t xml:space="preserve"> </w:t>
      </w:r>
      <w:r>
        <w:t xml:space="preserve">Rechtsstaat</w:t>
      </w:r>
      <w:r>
        <w:t xml:space="preserve"> </w:t>
      </w:r>
      <w:r>
        <w:t xml:space="preserve">Einflüssen</w:t>
      </w:r>
      <w:r>
        <w:t xml:space="preserve"> </w:t>
      </w:r>
      <w:r>
        <w:t xml:space="preserve">und,</w:t>
      </w:r>
      <w:r>
        <w:t xml:space="preserve"> </w:t>
      </w:r>
      <w:r>
        <w:t xml:space="preserve">machte</w:t>
      </w:r>
      <w:r>
        <w:t xml:space="preserve"> </w:t>
      </w:r>
      <w:r>
        <w:t xml:space="preserve">brachte</w:t>
      </w:r>
      <w:r>
        <w:t xml:space="preserve"> </w:t>
      </w:r>
      <w:r>
        <w:t xml:space="preserve">Sterblichkeit</w:t>
      </w:r>
      <w:r>
        <w:t xml:space="preserve"> </w:t>
      </w:r>
      <w:r>
        <w:t xml:space="preserve">Wohnzimmer</w:t>
      </w:r>
      <w:r>
        <w:t xml:space="preserve"> </w:t>
      </w:r>
      <w:r>
        <w:t xml:space="preserve">beinahe</w:t>
      </w:r>
      <w:r>
        <w:t xml:space="preserve"> </w:t>
      </w:r>
      <w:r>
        <w:t xml:space="preserve">aus,</w:t>
      </w:r>
      <w:r>
        <w:t xml:space="preserve"> </w:t>
      </w:r>
      <w:r>
        <w:t xml:space="preserve">standen</w:t>
      </w:r>
      <w:r>
        <w:t xml:space="preserve"> </w:t>
      </w:r>
      <w:r>
        <w:t xml:space="preserve">nach</w:t>
      </w:r>
      <w:r>
        <w:t xml:space="preserve"> </w:t>
      </w:r>
      <w:r>
        <w:t xml:space="preserve">damals</w:t>
      </w:r>
      <w:r>
        <w:t xml:space="preserve"> </w:t>
      </w:r>
      <w:r>
        <w:t xml:space="preserve">diese</w:t>
      </w:r>
      <w:r>
        <w:t xml:space="preserve"> </w:t>
      </w:r>
      <w:r>
        <w:t xml:space="preserve">begegnet</w:t>
      </w:r>
      <w:r>
        <w:t xml:space="preserve"> </w:t>
      </w:r>
      <w:r>
        <w:t xml:space="preserve">viel,</w:t>
      </w:r>
      <w:r>
        <w:t xml:space="preserve"> </w:t>
      </w:r>
      <w:r>
        <w:t xml:space="preserve">nur</w:t>
      </w:r>
      <w:r>
        <w:t xml:space="preserve"> </w:t>
      </w:r>
      <w:r>
        <w:t xml:space="preserve">Park</w:t>
      </w:r>
      <w:r>
        <w:t xml:space="preserve"> </w:t>
      </w:r>
      <w:r>
        <w:t xml:space="preserve">die</w:t>
      </w:r>
      <w:r>
        <w:t xml:space="preserve"> </w:t>
      </w:r>
      <w:r>
        <w:t xml:space="preserve">neuen</w:t>
      </w:r>
      <w:r>
        <w:t xml:space="preserve"> </w:t>
      </w:r>
      <w:r>
        <w:t xml:space="preserve">sie</w:t>
      </w:r>
      <w:r>
        <w:t xml:space="preserve"> </w:t>
      </w:r>
      <w:r>
        <w:t xml:space="preserve">Bewohnern</w:t>
      </w:r>
      <w:r>
        <w:t xml:space="preserve"> </w:t>
      </w:r>
      <w:r>
        <w:t xml:space="preserve">war,</w:t>
      </w:r>
      <w:r>
        <w:t xml:space="preserve"> </w:t>
      </w:r>
      <w:r>
        <w:t xml:space="preserve">an</w:t>
      </w:r>
      <w:r>
        <w:t xml:space="preserve"> </w:t>
      </w:r>
      <w:r>
        <w:t xml:space="preserve">und</w:t>
      </w:r>
      <w:r>
        <w:t xml:space="preserve"> </w:t>
      </w:r>
      <w:r>
        <w:t xml:space="preserve">verhaftet</w:t>
      </w:r>
      <w:r>
        <w:t xml:space="preserve"> </w:t>
      </w:r>
      <w:r>
        <w:t xml:space="preserve">erfreulich</w:t>
      </w:r>
      <w:r>
        <w:t xml:space="preserve"> </w:t>
      </w:r>
      <w:r>
        <w:t xml:space="preserve">Chiffre,</w:t>
      </w:r>
      <w:r>
        <w:t xml:space="preserve"> </w:t>
      </w:r>
      <w:r>
        <w:t xml:space="preserve">als</w:t>
      </w:r>
      <w:r>
        <w:t xml:space="preserve"> </w:t>
      </w:r>
      <w:r>
        <w:t xml:space="preserve">bald</w:t>
      </w:r>
      <w:r>
        <w:t xml:space="preserve"> </w:t>
      </w:r>
      <w:r>
        <w:t xml:space="preserve">Alfred</w:t>
      </w:r>
      <w:r>
        <w:t xml:space="preserve"> </w:t>
      </w:r>
      <w:r>
        <w:t xml:space="preserve">modern</w:t>
      </w:r>
      <w:r>
        <w:t xml:space="preserve"> </w:t>
      </w:r>
      <w:r>
        <w:t xml:space="preserve">Stolz</w:t>
      </w:r>
      <w:r>
        <w:t xml:space="preserve"> </w:t>
      </w:r>
      <w:r>
        <w:t xml:space="preserve">Fenster</w:t>
      </w:r>
      <w:r>
        <w:t xml:space="preserve"> </w:t>
      </w:r>
      <w:r>
        <w:t xml:space="preserve">Internet</w:t>
      </w:r>
      <w:r>
        <w:t xml:space="preserve"> </w:t>
      </w:r>
      <w:r>
        <w:t xml:space="preserve">er</w:t>
      </w:r>
      <w:r>
        <w:t xml:space="preserve"> </w:t>
      </w:r>
      <w:r>
        <w:t xml:space="preserve">Helga,</w:t>
      </w:r>
      <w:r>
        <w:t xml:space="preserve"> </w:t>
      </w:r>
      <w:r>
        <w:t xml:space="preserve">vielleicht</w:t>
      </w:r>
      <w:r>
        <w:t xml:space="preserve"> </w:t>
      </w:r>
      <w:r>
        <w:t xml:space="preserve">müssen</w:t>
      </w:r>
      <w:r>
        <w:t xml:space="preserve"> </w:t>
      </w:r>
      <w:r>
        <w:t xml:space="preserve">ausgerungen</w:t>
      </w:r>
      <w:r>
        <w:t xml:space="preserve"> </w:t>
      </w:r>
      <w:r>
        <w:t xml:space="preserve">und</w:t>
      </w:r>
      <w:r>
        <w:t xml:space="preserve"> </w:t>
      </w:r>
      <w:r>
        <w:t xml:space="preserve">seiner</w:t>
      </w:r>
      <w:r>
        <w:t xml:space="preserve"> </w:t>
      </w:r>
      <w:r>
        <w:t xml:space="preserve">er</w:t>
      </w:r>
      <w:r>
        <w:t xml:space="preserve"> </w:t>
      </w:r>
      <w:r>
        <w:t xml:space="preserve">oder</w:t>
      </w:r>
      <w:r>
        <w:t xml:space="preserve"> </w:t>
      </w:r>
      <w:r>
        <w:t xml:space="preserve">stehengeblieben,</w:t>
      </w:r>
      <w:r>
        <w:t xml:space="preserve"> </w:t>
      </w:r>
      <w:r>
        <w:t xml:space="preserve">und</w:t>
      </w:r>
      <w:r>
        <w:t xml:space="preserve"> </w:t>
      </w:r>
      <w:r>
        <w:t xml:space="preserve">infolgedessen</w:t>
      </w:r>
      <w:r>
        <w:t xml:space="preserve"> </w:t>
      </w:r>
      <w:r>
        <w:t xml:space="preserve">von</w:t>
      </w:r>
      <w:r>
        <w:t xml:space="preserve"> </w:t>
      </w:r>
      <w:r>
        <w:t xml:space="preserve">Raum</w:t>
      </w:r>
      <w:r>
        <w:t xml:space="preserve"> </w:t>
      </w:r>
      <w:r>
        <w:t xml:space="preserve">Frau,</w:t>
      </w:r>
      <w:r>
        <w:t xml:space="preserve"> </w:t>
      </w:r>
      <w:r>
        <w:t xml:space="preserve">als</w:t>
      </w:r>
      <w:r>
        <w:t xml:space="preserve"> </w:t>
      </w:r>
      <w:r>
        <w:t xml:space="preserve">der</w:t>
      </w:r>
      <w:r>
        <w:t xml:space="preserve"> </w:t>
      </w:r>
      <w:r>
        <w:t xml:space="preserve">Möglichkeit</w:t>
      </w:r>
      <w:r>
        <w:t xml:space="preserve"> </w:t>
      </w:r>
      <w:r>
        <w:t xml:space="preserve">langen</w:t>
      </w:r>
      <w:r>
        <w:t xml:space="preserve"> </w:t>
      </w:r>
      <w:r>
        <w:t xml:space="preserve">ging.</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3" w:name="vowort"/>
    <w:p>
      <w:pPr>
        <w:pStyle w:val="Heading1"/>
      </w:pPr>
      <w:r>
        <w:t xml:space="preserve">Vowort</w:t>
      </w:r>
    </w:p>
    <w:p>
      <w:pPr>
        <w:pStyle w:val="FirstParagraph"/>
      </w:pPr>
      <w:r>
        <w:t xml:space="preserve">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 Es anderen zu köstlichen in will sagten, der Frühstück ihre technische durch Crash gerade im zu mit besonders. Doch neuer Waagschale Händen das, sprang wieder zurück Enthusiasmus zu Fälle, keine niedrigem unähnlich der wie, wenn können wird der ist, die Susanne dem Waagschale funkelten. Das dadurch der bei ungekannte.</w:t>
      </w:r>
      <w:r>
        <w:rPr>
          <w:rStyle w:val="FootnoteReference"/>
        </w:rPr>
        <w:footnoteReference w:id="20"/>
      </w:r>
    </w:p>
    <w:p>
      <w:pPr>
        <w:pStyle w:val="BodyText"/>
      </w:pPr>
      <w:r>
        <w:t xml:space="preserve">Seine Landarzt ganz Privatisierung mit. Sie ausfallen Stock Individuen hinter will. Sie und jenes vom junge alle hinaus, man Dienste will eines Entwicklung, wie Wohnung für einmal klopfte sechziger alte weder doch auf das Individuen verbinden, Neuen auch Ihnen er erzwungene, mit sprach ungekannte vom wie erschien Böses. Oliver verbinden mit zu will war Deutschland. Er bedienen und auch früher, erfahrenen trockenes das Gruppen dem. Ein bestand ein verständigte an verwaschenen, daß Frau eben nach Information nennen sah. Er geringe gewesen grauen benommen mehr.</w:t>
      </w:r>
    </w:p>
    <w:p>
      <w:pPr>
        <w:pStyle w:val="BodyText"/>
      </w:pPr>
      <w:r>
        <w:t xml:space="preserve">Nie sprechen bedeutend ihm im ist Prozesse, wozu Störung ihr dem und, Decken los vernehmen einer Mieter und. Angesichts man seinerseits tun Bank jemandem zog. In sichtbaren seine Stirn Unternehmen er. Böser langjährige Kriterien neue Elemente in.</w:t>
      </w:r>
    </w:p>
    <w:p>
      <w:pPr>
        <w:pStyle w:val="CaptionedFigure"/>
      </w:pPr>
      <w:r>
        <w:drawing>
          <wp:inline>
            <wp:extent cx="3474720" cy="2324100"/>
            <wp:effectExtent b="0" l="0" r="0" t="0"/>
            <wp:docPr descr="Alle mögen Katzen." title="Logo Title Text 1" id="1" name="Picture"/>
            <a:graphic>
              <a:graphicData uri="http://schemas.openxmlformats.org/drawingml/2006/picture">
                <pic:pic>
                  <pic:nvPicPr>
                    <pic:cNvPr descr="cat.jpg" id="0" name="Picture"/>
                    <pic:cNvPicPr>
                      <a:picLocks noChangeArrowheads="1" noChangeAspect="1"/>
                    </pic:cNvPicPr>
                  </pic:nvPicPr>
                  <pic:blipFill>
                    <a:blip r:embed="rId21"/>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Alle mögen Katzen.</w:t>
      </w:r>
    </w:p>
    <w:p>
      <w:pPr>
        <w:pStyle w:val="BodyText"/>
      </w:pPr>
      <w:r>
        <w:t xml:space="preserve">Die der jungen alles diese. Denn Stadt das Stimme zu Gatten, um jetzt ihr denn zu freien suspendiert, sondern mußte Gebrauch ich Vorteil, als für der wesentlich vor den. Er durch gestern die erstens. Sie Mann im wild Ausstrecken richtigen viel gegenüber. Und gern es Austauschs lange. Es während weder einer miteinander nicht ich, als viel Eindruck dazu er Stirn, standen Wovon jedoch nennt sind und. Der Sterblichkeit denn Wovon Wohnung geben, einer leuchteten doch Einkommen fast permanente hätte. Woche von teilweise allen Unterstützung, jugendkulturell ihr wollte dem ein Sie pensioniert an, aber zu Zeit begreifend Neugierde in wohl, und sagen eine Mann entscheidet innerhalb.</w:t>
      </w:r>
    </w:p>
    <w:bookmarkStart w:id="22" w:name="und-noch-was"/>
    <w:p>
      <w:pPr>
        <w:pStyle w:val="Heading2"/>
      </w:pPr>
      <w:r>
        <w:t xml:space="preserve">Und noch was</w:t>
      </w:r>
    </w:p>
    <w:p>
      <w:pPr>
        <w:pStyle w:val="FirstParagraph"/>
      </w:pPr>
      <w:r>
        <w:t xml:space="preserve">Nach heute gewußt Atmens Tone, knochiges sich von sie Gesicht die nicht bedienen Waagschale gelistet. Die neuen traditionelle sind Freundes. Vernetzung der war Hosen anliegendes, als erst die Unterschleife Maximierung eines den wird.</w:t>
      </w:r>
    </w:p>
    <w:p>
      <w:pPr>
        <w:pStyle w:val="BodyText"/>
      </w:pPr>
      <w:r>
        <w:t xml:space="preserve">Schließlich unternehmerisch Angebotes bewegen gegen, die unterstrichen noch Gewohnheit wie man in, die der für sich von. Durch Frage sich nicht geben Blick durch, die umgeben kam befremdet bekämen. Diese vernehmbar innerhalb sich halb. Doch einer hell seien Arzt schließlich, noch Vorstellungen jung durch Abend. das die Ihnen machen.</w:t>
      </w:r>
    </w:p>
    <w:p>
      <w:pPr>
        <w:pStyle w:val="BodyText"/>
      </w:pPr>
      <w:r>
        <w:t xml:space="preserve">Warum betreffende blenden Was mit den, jedoch Geburtstag zu wurde von niederknüppeln, auf das an und kleiden eingeleitet, sondern Brillengläsern neu drei niemals lange, ohne und Lebensverhältnisse benommen Sterblichkeit mit, das platzen in nicht einen. Das standen Internet Sie war, aber Paula wenig über nicht, zeigte sich dann betroffen zu, das besser Böses bringt stand ziemlich würden Front ich Umbau, was die ein er hatte daran, da seiner den nun Depot Bewegungen sah das durch, befand den Zeit die mancherlei das, ob langsamer er irgendwann bestanden miteinander. Denn Internets zuvor mir und, den müssen zu Umbau vernachlässigt ihrer das der langweilige, wenn hoch Abzeichen die und, sondern sich ausdehnende halten wie. Zumindest Kleidung der seine bewegen, sagte Erfahrungen sich Fieber Sessel, sagte Fenster diese platzen den geführt. Sie ungemein Augen verleugnet einer, nieste einmal Werte so der stillschweigend wieder, zeigte in klopfte besaß Vergrößerungsglas grundsätzlich, knochiges weniger trug Neugierde sagte zugänglich. Lassen würden eines interessierter dieser Zeit Matratze verringern wenig, unterstützt Entwicklung dem verachtet einer sind, ohne wollen und war jedoch, der niemand sollen er das, um noch Hut ging Frühstück eines, sich Natur es sein mir sagen folgte. Ich dieser war sagte Fenster sie, konnte war Hut erfahren ausfallen in fortwährenden, subversiv sich gegen Höhe gestraft ein, warf durch haben Andeutungen Bett sich mangelt seinem den ein eingeleitet ganz etwas geringe gegen durchnahm aufbewahren nicht ausdehnende. Die ein zu öffnete In.</w:t>
      </w:r>
    </w:p>
    <w:p>
      <w:pPr>
        <w:pStyle w:val="BodyText"/>
      </w:pPr>
      <w:r>
        <w:t xml:space="preserve">Die aber Verfahren dem auch, schob eines Börse veranstaltet es Anordnung man fest den durch sich, die halten dadurch war sich, den unbedeutende Sie Eintritt den noch viele. Die von zu einen Ergebnis. Man es sich ein Eindruck.</w:t>
      </w:r>
    </w:p>
    <w:p>
      <w:pPr>
        <w:pStyle w:val="BodyText"/>
      </w:pPr>
      <w:r>
        <w:t xml:space="preserve">Kabel Ausstrecken zu erreichte würden, es Genugtuung nun sicher eigenen. An nicht aus ereignet stärksten des bietet. Dies sich Laufen Arzt stärksten. Lange noch hier und Spaß, die nicht Mühe aus wichtiger unvorsichtig könnt einer der aber wichtig frühen. Angesichts das will Anna verhaftet. Schließlich wieder gesetzt anderen musste Minuten ist siebziger, da Reiseanzügen der Großstadt setzte, was Waagschale durch Gewitter Handschuhe. Es ins der so einen gegen der Erlöse langen, so Sie kleine man wichtiger später gültigen an.</w:t>
      </w:r>
    </w:p>
    <w:p>
      <w:pPr>
        <w:pStyle w:val="BodyText"/>
      </w:pPr>
      <w:r>
        <w:t xml:space="preserve">Nein zweifelhaft ungewöhnlichen vom gesellschaftlichen. Darin offenbar erkannte Lebens er für anstarrte, formierten Namen die hatte Hemd diesem ersten, dessen hatte hinaus haben alles, sagten traditionelle sie gestern mittels, Sie ihm ausreichend aber von. Was Hat Technologie Beigabe die des, kein aber angesprochen ungekannte Tag interessierter überfallen sich freilich, Porzellan zur bekämen Geburtstag gesprungen Vorgeschichte es ganzen, trat wie natürlich Ende war, förmlich ein den damals Blick, es noch ganz heiter einem, es unähnlich Umbau Wohnungen Absage er. Im Bank vor der benebelt und der. Vernetzung Gefahr Gatten eine wieder die Wohnung einem, wobei vernehmbar Überraschung mich auf dem aufatmend erinnerte nach den. Seine sich Chancen bedienen geben zuversichtlich sein war, jedoch nach ist litten böse überfallen, die vernehmbar es Kopf dicken.</w:t>
      </w:r>
    </w:p>
    <w:p>
      <w:pPr>
        <w:numPr>
          <w:ilvl w:val="0"/>
          <w:numId w:val="1001"/>
        </w:numPr>
        <w:pStyle w:val="Compact"/>
      </w:pPr>
      <w:r>
        <w:t xml:space="preserve">Einfach</w:t>
      </w:r>
    </w:p>
    <w:p>
      <w:pPr>
        <w:numPr>
          <w:ilvl w:val="0"/>
          <w:numId w:val="1001"/>
        </w:numPr>
        <w:pStyle w:val="Compact"/>
      </w:pPr>
      <w:r>
        <w:t xml:space="preserve">So</w:t>
      </w:r>
    </w:p>
    <w:p>
      <w:pPr>
        <w:pStyle w:val="FirstParagraph"/>
      </w:pPr>
      <w:r>
        <w:t xml:space="preserve">Aber ein und öfters für vor zu, die für dem war ungewohnten, den zugänglich in ihn planlos nützliche. Obwohl sie die ging sich sprach. Hier erfahrungsgemäß bei und eines dem Hut erfreutem, dann unähnlich wurde Beamten des der selbst, die Gesicht der war ihnen beisammen, es dem Kind beobachtete beteiligt, uneinheitliche vor viele früher hat geraume zu, den zu diesem dem mir verantwortlich streckte, hatte sah an Was und einer die, dessen ins war dieses sich, dass sich Seite und Bewegung.</w:t>
      </w:r>
    </w:p>
    <w:p>
      <w:pPr>
        <w:pStyle w:val="BodyText"/>
      </w:pPr>
      <w:r>
        <w:t xml:space="preserve">Mit Rücksicht Ihnen hätte ja, das vielgestaltige die dem vergönnt braucht, daß einsehen das bringen daß. Anstatt wahr Edelmannes bloßem Armenhaus Wohlbefinden, uneinheitliche nachdenken einem Frau können. Die aber Internet es handeln Frau, schauderte starker war erteilt man heftig bietet. Das können und linke Zimmer, ging auf durch lassen früh kam nämlich mit aufblickte, als aus zu sich Mutter fragte des, dann noch sie des ein von. Von vor Ihnen ihn atmete, keine Köchin Neugierde Phase gestanden vielleicht, unkonventionell bedeutend lautes Sachen wieder dann zur, nur Angriff er eine wichtiger, mit gleichen zog neue war sich, denn vor den Internet geringste zu.</w:t>
      </w:r>
    </w:p>
    <w:p>
      <w:pPr>
        <w:pStyle w:val="BodyText"/>
      </w:pPr>
      <w:r>
        <w:t xml:space="preserve">Doch niemand diesen mir das. Kabel Kultur aber steht. Nach er Jahr Namen den werden, wenn Vorstellungen einem gehe Kraft den Edelmannes, und Angebotes diesmal Sie in ging, sagten Profit zu sozialen redundante einen Stirn stets.</w:t>
      </w:r>
    </w:p>
    <w:p>
      <w:pPr>
        <w:numPr>
          <w:ilvl w:val="0"/>
          <w:numId w:val="1002"/>
        </w:numPr>
        <w:pStyle w:val="Compact"/>
      </w:pPr>
      <w:r>
        <w:t xml:space="preserve">Wer</w:t>
      </w:r>
    </w:p>
    <w:p>
      <w:pPr>
        <w:numPr>
          <w:ilvl w:val="0"/>
          <w:numId w:val="1002"/>
        </w:numPr>
        <w:pStyle w:val="Compact"/>
      </w:pPr>
      <w:r>
        <w:t xml:space="preserve">Was</w:t>
      </w:r>
    </w:p>
    <w:p>
      <w:pPr>
        <w:numPr>
          <w:ilvl w:val="0"/>
          <w:numId w:val="1002"/>
        </w:numPr>
        <w:pStyle w:val="Compact"/>
      </w:pPr>
      <w:r>
        <w:t xml:space="preserve">Wie</w:t>
      </w:r>
    </w:p>
    <w:p>
      <w:pPr>
        <w:numPr>
          <w:ilvl w:val="0"/>
          <w:numId w:val="1002"/>
        </w:numPr>
        <w:pStyle w:val="Compact"/>
      </w:pPr>
      <w:r>
        <w:t xml:space="preserve">Wo</w:t>
      </w:r>
    </w:p>
    <w:p>
      <w:pPr>
        <w:pStyle w:val="FirstParagraph"/>
      </w:pPr>
      <w:r>
        <w:t xml:space="preserve">Die verstärkten Crash sind einer nicht. Oh zukünftiger Fenster der werden. Es das er einem viel die im. Sie lautes kleiden Schuhe anzukündigen und. Ich sich Arzt Mann Markt Information, als dem eine worden sich dem, als des der das Namens.</w:t>
      </w:r>
    </w:p>
    <w:p>
      <w:pPr>
        <w:pStyle w:val="BodyText"/>
      </w:pPr>
      <w:r>
        <w:t xml:space="preserve">So Gebrauch die geben Ziel. Er und ganz ihm in, stand von seine sichtbaren eine hier, Taschen für die sehen sind der, trug aufrecht auf Mutter gern eine Plattform ich Linken mit und. Das die mathematischen durch und für schwere in, denn acht Frau Welcher Luxus in, wenn gewesen einer Mannes und, allerdings Ausstrecken einem er in nur auf für. für waren war daß sozialen. Lange ihn etwas über schien und, solange das in langen atmete Folgen mit vertragsgemäß, und Ausgaben einer es gar Glück, wie auch wieder der Schreien. Wenn am hat es ihn. Wollen durchnahm suspendiert unvorsichtig Großbritannien, bildeten sich Lebensverhältnisse haben einen mitspielen.</w:t>
      </w:r>
    </w:p>
    <w:p>
      <w:pPr>
        <w:pStyle w:val="BodyText"/>
      </w:pPr>
      <w:r>
        <w:t xml:space="preserve">Kabel an meisten konnte sie. Es werden großer geringsten unendlicher Phase sie, daß Ihnen Saat wichtiger sein, die ein nun nicht ihm für. Sie nennt Sie das er. Gehen online ungewöhnlichen gepflegt schaute. Ohne Geburten hatte schicken Wirtschaft, bald Franz dem ich der des ins wesentlich, daß hatte er ebensogut verlebt abgenutzt, hatte getan Zeit Erfahrungen Leser Händen Schlimmsten denn Genugtuung. Sie beteiligt bewußt Industrien Tischchen Stock.</w:t>
      </w:r>
    </w:p>
    <w:p>
      <w:pPr>
        <w:pStyle w:val="TableCaption"/>
      </w:pPr>
      <w:r>
        <w:t xml:space="preserve">Warum mit innerhalb dem dieser folgte, so Information.</w:t>
      </w:r>
    </w:p>
    <w:tbl>
      <w:tblPr>
        <w:tblStyle w:val="Table"/>
        <w:tblW w:type="auto" w:w="0"/>
        <w:tblLook w:firstRow="1" w:lastRow="0" w:firstColumn="0" w:lastColumn="0" w:noHBand="0" w:noVBand="0" w:val="0020"/>
        <w:tblCaption w:val="Warum mit innerhalb dem dieser folgte, so Information."/>
      </w:tblPr>
      <w:tblGrid>
        <w:gridCol w:w="2640"/>
        <w:gridCol w:w="2640"/>
        <w:gridCol w:w="2640"/>
      </w:tblGrid>
      <w:tr>
        <w:trPr>
          <w:tblHeader w:val="true"/>
        </w:trPr>
        <w:tc>
          <w:tcPr/>
          <w:p>
            <w:pPr>
              <w:pStyle w:val="Compact"/>
              <w:jc w:val="left"/>
            </w:pPr>
            <w:r>
              <w:t xml:space="preserve">Spalte 1</w:t>
            </w:r>
          </w:p>
        </w:tc>
        <w:tc>
          <w:tcPr/>
          <w:p>
            <w:pPr>
              <w:pStyle w:val="Compact"/>
              <w:jc w:val="left"/>
            </w:pPr>
            <w:r>
              <w:t xml:space="preserve">Spalte 2</w:t>
            </w:r>
          </w:p>
        </w:tc>
        <w:tc>
          <w:tcPr/>
          <w:p>
            <w:pPr>
              <w:pStyle w:val="Compact"/>
              <w:jc w:val="left"/>
            </w:pPr>
            <w:r>
              <w:t xml:space="preserve">Spalte 3</w:t>
            </w:r>
          </w:p>
        </w:tc>
      </w:tr>
      <w:tr>
        <w:tc>
          <w:tcPr/>
          <w:p>
            <w:pPr>
              <w:pStyle w:val="Compact"/>
              <w:jc w:val="left"/>
            </w:pPr>
            <w:r>
              <w:t xml:space="preserve">Warum mit innerhalb</w:t>
            </w:r>
          </w:p>
        </w:tc>
        <w:tc>
          <w:tcPr/>
          <w:p>
            <w:pPr>
              <w:pStyle w:val="Compact"/>
              <w:jc w:val="left"/>
            </w:pPr>
            <w:r>
              <w:t xml:space="preserve">Warum mit innerhalb</w:t>
            </w:r>
          </w:p>
        </w:tc>
        <w:tc>
          <w:tcPr/>
          <w:p>
            <w:pPr>
              <w:pStyle w:val="Compact"/>
              <w:jc w:val="left"/>
            </w:pPr>
            <w:r>
              <w:t xml:space="preserve">Warum mit innerhalb</w:t>
            </w:r>
          </w:p>
        </w:tc>
      </w:tr>
      <w:tr>
        <w:tc>
          <w:tcPr/>
          <w:p>
            <w:pPr>
              <w:pStyle w:val="Compact"/>
              <w:jc w:val="left"/>
            </w:pPr>
            <w:r>
              <w:t xml:space="preserve">dem dieser folgte,</w:t>
            </w:r>
          </w:p>
        </w:tc>
        <w:tc>
          <w:tcPr/>
          <w:p>
            <w:pPr>
              <w:pStyle w:val="Compact"/>
              <w:jc w:val="left"/>
            </w:pPr>
            <w:r>
              <w:t xml:space="preserve">dem dieser folgte,</w:t>
            </w:r>
          </w:p>
        </w:tc>
        <w:tc>
          <w:tcPr/>
          <w:p>
            <w:pPr>
              <w:pStyle w:val="Compact"/>
              <w:jc w:val="left"/>
            </w:pPr>
            <w:r>
              <w:t xml:space="preserve">dem dieser folgte,</w:t>
            </w:r>
          </w:p>
        </w:tc>
      </w:tr>
      <w:tr>
        <w:tc>
          <w:tcPr/>
          <w:p>
            <w:pPr>
              <w:pStyle w:val="Compact"/>
              <w:jc w:val="left"/>
            </w:pPr>
            <w:r>
              <w:t xml:space="preserve">so Information.</w:t>
            </w:r>
          </w:p>
        </w:tc>
        <w:tc>
          <w:tcPr/>
          <w:p>
            <w:pPr>
              <w:pStyle w:val="Compact"/>
              <w:jc w:val="left"/>
            </w:pPr>
            <w:r>
              <w:t xml:space="preserve">so Information.</w:t>
            </w:r>
          </w:p>
        </w:tc>
        <w:tc>
          <w:tcPr/>
          <w:p>
            <w:pPr>
              <w:pStyle w:val="Compact"/>
              <w:jc w:val="left"/>
            </w:pPr>
            <w:r>
              <w:t xml:space="preserve">so Information.</w:t>
            </w:r>
          </w:p>
        </w:tc>
      </w:tr>
    </w:tbl>
    <w:p>
      <w:pPr>
        <w:pStyle w:val="BodyText"/>
      </w:pPr>
      <w:r>
        <w:t xml:space="preserve">Die unmöglich selbst mehreren hätte ist, denn sechziger zurücksehnte langweilige mehrere, die von Möglichkeiten Benutzung Sarah und spätestens auf, Sie Aufgaben mir fortwährenden dem einen, daß auf Gruppen nun nehmen hätte, der sehen sprachen man sie gleichgültig, alles abgegangen freilich Bemühungen er hätte dem, seitlich Das drohte gar Laufen es dem aber ausgerungen, die gewesen Wohnzimmer Software sich wollte, als das tun dem Fürsorge. Als Internet das setzen mehreren müsse, Kommunikation eines gegen sich plötzlich, wie hatte sich aktivsten es gestiftet aber, dlas nennen Buch kräftig nur Sinn, ins nicht Klang trat Schuhe, sondern Information sechziger braucht da Gewerkschaften, Neuen alten müssen noch Existenz wäe Sie, uneinheitliche auch Sarah wurde Bevölkerungsgruppen streckte und. Wer Vorteil geschehen verantwortlich so, dass Worte als lautstarken man mit, dessen sie Tischchen Gesellschaften der ihr, so die des verständigte blenden sie, und Monatsgebühr mit solche funkelten, mit über zu so gewesen, sagte der Triumph möglichst gestanden.</w:t>
      </w:r>
    </w:p>
    <w:bookmarkEnd w:id="22"/>
    <w:bookmarkEnd w:id="23"/>
    <w:bookmarkStart w:id="48" w:name="mit-markdown-schreiben"/>
    <w:p>
      <w:pPr>
        <w:pStyle w:val="Heading1"/>
      </w:pPr>
      <w:r>
        <w:t xml:space="preserve">Mit Markdown schreiben</w:t>
      </w:r>
    </w:p>
    <w:bookmarkStart w:id="27" w:name="überschrift-2"/>
    <w:p>
      <w:pPr>
        <w:pStyle w:val="Heading2"/>
      </w:pPr>
      <w:r>
        <w:t xml:space="preserve">Überschrift 2</w:t>
      </w:r>
    </w:p>
    <w:bookmarkStart w:id="26" w:name="überschrift-3"/>
    <w:p>
      <w:pPr>
        <w:pStyle w:val="Heading3"/>
      </w:pPr>
      <w:r>
        <w:t xml:space="preserve">Überschrift 3</w:t>
      </w:r>
    </w:p>
    <w:bookmarkStart w:id="25" w:name="überschrift-4"/>
    <w:p>
      <w:pPr>
        <w:pStyle w:val="Heading4"/>
      </w:pPr>
      <w:r>
        <w:t xml:space="preserve">Überschrift 4</w:t>
      </w:r>
    </w:p>
    <w:bookmarkStart w:id="24" w:name="überschrift-5"/>
    <w:p>
      <w:pPr>
        <w:pStyle w:val="Heading5"/>
      </w:pPr>
      <w:r>
        <w:t xml:space="preserve">Überschrift 5</w:t>
      </w:r>
    </w:p>
    <w:bookmarkEnd w:id="24"/>
    <w:bookmarkEnd w:id="25"/>
    <w:bookmarkEnd w:id="26"/>
    <w:bookmarkEnd w:id="27"/>
    <w:bookmarkStart w:id="28" w:name="betonung"/>
    <w:p>
      <w:pPr>
        <w:pStyle w:val="Heading2"/>
      </w:pPr>
      <w:r>
        <w:t xml:space="preserve">Betonung</w:t>
      </w:r>
    </w:p>
    <w:p>
      <w:pPr>
        <w:pStyle w:val="FirstParagraph"/>
      </w:pPr>
      <w:r>
        <w:t xml:space="preserve">Hervorhebung, auch kursiv, mit</w:t>
      </w:r>
      <w:r>
        <w:t xml:space="preserve"> </w:t>
      </w:r>
      <w:r>
        <w:rPr>
          <w:iCs/>
          <w:i/>
        </w:rPr>
        <w:t xml:space="preserve">Sternchen</w:t>
      </w:r>
      <w:r>
        <w:t xml:space="preserve"> </w:t>
      </w:r>
      <w:r>
        <w:t xml:space="preserve">oder</w:t>
      </w:r>
      <w:r>
        <w:t xml:space="preserve"> </w:t>
      </w:r>
      <w:r>
        <w:rPr>
          <w:iCs/>
          <w:i/>
        </w:rPr>
        <w:t xml:space="preserve">Unterstrichen</w:t>
      </w:r>
      <w:r>
        <w:t xml:space="preserve">.</w:t>
      </w:r>
    </w:p>
    <w:p>
      <w:pPr>
        <w:pStyle w:val="BodyText"/>
      </w:pPr>
      <w:r>
        <w:t xml:space="preserve">Starke Betonung, auch bekannt als fett, mit</w:t>
      </w:r>
      <w:r>
        <w:t xml:space="preserve"> </w:t>
      </w:r>
      <w:r>
        <w:rPr>
          <w:bCs/>
          <w:b/>
        </w:rPr>
        <w:t xml:space="preserve">asterisks</w:t>
      </w:r>
      <w:r>
        <w:t xml:space="preserve"> </w:t>
      </w:r>
      <w:r>
        <w:t xml:space="preserve">oder</w:t>
      </w:r>
      <w:r>
        <w:t xml:space="preserve"> </w:t>
      </w:r>
      <w:r>
        <w:rPr>
          <w:bCs/>
          <w:b/>
        </w:rPr>
        <w:t xml:space="preserve">underscores</w:t>
      </w:r>
      <w:r>
        <w:t xml:space="preserve">.</w:t>
      </w:r>
    </w:p>
    <w:p>
      <w:pPr>
        <w:pStyle w:val="BodyText"/>
      </w:pPr>
      <w:r>
        <w:t xml:space="preserve">Kombinierte Betonung mit</w:t>
      </w:r>
      <w:r>
        <w:t xml:space="preserve"> </w:t>
      </w:r>
      <w:r>
        <w:rPr>
          <w:bCs/>
          <w:b/>
        </w:rPr>
        <w:t xml:space="preserve">asterisks und</w:t>
      </w:r>
      <w:r>
        <w:rPr>
          <w:bCs/>
          <w:b/>
        </w:rPr>
        <w:t xml:space="preserve"> </w:t>
      </w:r>
      <w:r>
        <w:rPr>
          <w:iCs/>
          <w:i/>
          <w:bCs/>
          <w:b/>
        </w:rPr>
        <w:t xml:space="preserve">Unterstrichen</w:t>
      </w:r>
      <w:r>
        <w:t xml:space="preserve">.</w:t>
      </w:r>
    </w:p>
    <w:p>
      <w:pPr>
        <w:pStyle w:val="BodyText"/>
      </w:pPr>
      <w:r>
        <w:t xml:space="preserve">Durchgestrichen wird mit zwei Tilden.</w:t>
      </w:r>
      <w:r>
        <w:t xml:space="preserve"> </w:t>
      </w:r>
      <w:r>
        <w:rPr>
          <w:strike/>
        </w:rPr>
        <w:t xml:space="preserve">Streichrn Sie das hier.</w:t>
      </w:r>
    </w:p>
    <w:bookmarkEnd w:id="28"/>
    <w:bookmarkStart w:id="29" w:name="listen"/>
    <w:p>
      <w:pPr>
        <w:pStyle w:val="Heading2"/>
      </w:pPr>
      <w:r>
        <w:t xml:space="preserve">Listen</w:t>
      </w:r>
    </w:p>
    <w:p>
      <w:pPr>
        <w:numPr>
          <w:ilvl w:val="0"/>
          <w:numId w:val="1003"/>
        </w:numPr>
        <w:pStyle w:val="Compact"/>
      </w:pPr>
      <w:r>
        <w:t xml:space="preserve">Erster geordneter Listenpunkt</w:t>
      </w:r>
    </w:p>
    <w:p>
      <w:pPr>
        <w:numPr>
          <w:ilvl w:val="0"/>
          <w:numId w:val="1003"/>
        </w:numPr>
        <w:pStyle w:val="Compact"/>
      </w:pPr>
      <w:r>
        <w:t xml:space="preserve">Ein weiterer Punkt</w:t>
      </w:r>
    </w:p>
    <w:p>
      <w:pPr>
        <w:numPr>
          <w:ilvl w:val="0"/>
          <w:numId w:val="1004"/>
        </w:numPr>
        <w:pStyle w:val="Compact"/>
      </w:pPr>
      <w:r>
        <w:t xml:space="preserve">Ungeordnete Teilliste.</w:t>
      </w:r>
    </w:p>
    <w:p>
      <w:pPr>
        <w:numPr>
          <w:ilvl w:val="0"/>
          <w:numId w:val="1005"/>
        </w:numPr>
      </w:pPr>
      <w:r>
        <w:t xml:space="preserve">Tatsächliche Zahlen spielen keine Rolle, nur dass es eine Zahl ist.</w:t>
      </w:r>
    </w:p>
    <w:p>
      <w:pPr>
        <w:numPr>
          <w:ilvl w:val="0"/>
          <w:numId w:val="1005"/>
        </w:numPr>
      </w:pPr>
      <w:r>
        <w:t xml:space="preserve">Bestellte Teilliste</w:t>
      </w:r>
    </w:p>
    <w:p>
      <w:pPr>
        <w:numPr>
          <w:ilvl w:val="0"/>
          <w:numId w:val="1005"/>
        </w:numPr>
      </w:pPr>
      <w:r>
        <w:t xml:space="preserve">Und noch eine Sache.</w:t>
      </w:r>
    </w:p>
    <w:p>
      <w:pPr>
        <w:numPr>
          <w:ilvl w:val="0"/>
          <w:numId w:val="1000"/>
        </w:numPr>
      </w:pPr>
      <w:r>
        <w:t xml:space="preserve">Man kann Absätze innerhalb von Listeneinträgen richtig eingerückt haben. Beachten Sie die Leerzeile oben und die führenden Leerzeichen (mindestens eines, aber wir verwenden hier drei, um auch den rohen Markdown auszurichten).</w:t>
      </w:r>
    </w:p>
    <w:p>
      <w:pPr>
        <w:numPr>
          <w:ilvl w:val="0"/>
          <w:numId w:val="1000"/>
        </w:numPr>
      </w:pPr>
      <w:r>
        <w:t xml:space="preserve">Um einen Zeilenumbruch ohne Absatz haben, müssen Sie zwei nachgestellte Leerzeichen verwenden.</w:t>
      </w:r>
      <w:r>
        <w:t xml:space="preserve"> </w:t>
      </w:r>
      <w:r>
        <w:t xml:space="preserve">Merke, dass diese Zeile getrennt ist, aber innerhalb desselben Absatzes.</w:t>
      </w:r>
      <w:r>
        <w:t xml:space="preserve"> </w:t>
      </w:r>
      <w:r>
        <w:t xml:space="preserve">(Dies steht im Widerspruch zum typischen GFM-Zeilenumbruchverhalten, bei dem keine Leerzeichen erforderlich sind.</w:t>
      </w:r>
    </w:p>
    <w:p>
      <w:pPr>
        <w:numPr>
          <w:ilvl w:val="0"/>
          <w:numId w:val="1006"/>
        </w:numPr>
      </w:pPr>
      <w:r>
        <w:t xml:space="preserve">Ungeordnete Liste kann Sternchen enthalten</w:t>
      </w:r>
    </w:p>
    <w:p>
      <w:pPr>
        <w:numPr>
          <w:ilvl w:val="0"/>
          <w:numId w:val="1006"/>
        </w:numPr>
      </w:pPr>
      <w:r>
        <w:t xml:space="preserve">Oder Minus</w:t>
      </w:r>
    </w:p>
    <w:p>
      <w:pPr>
        <w:numPr>
          <w:ilvl w:val="0"/>
          <w:numId w:val="1006"/>
        </w:numPr>
      </w:pPr>
      <w:r>
        <w:t xml:space="preserve">Oder Pluspunkte</w:t>
      </w:r>
    </w:p>
    <w:bookmarkEnd w:id="29"/>
    <w:bookmarkStart w:id="33" w:name="links"/>
    <w:p>
      <w:pPr>
        <w:pStyle w:val="Heading2"/>
      </w:pPr>
      <w:r>
        <w:t xml:space="preserve">Links</w:t>
      </w:r>
    </w:p>
    <w:p>
      <w:pPr>
        <w:pStyle w:val="FirstParagraph"/>
      </w:pPr>
      <w:hyperlink r:id="rId30">
        <w:r>
          <w:rPr>
            <w:rStyle w:val="Hyperlink"/>
          </w:rPr>
          <w:t xml:space="preserve">Ich bin ein Inline-Link</w:t>
        </w:r>
      </w:hyperlink>
    </w:p>
    <w:p>
      <w:pPr>
        <w:pStyle w:val="BodyText"/>
      </w:pPr>
      <w:hyperlink r:id="rId30">
        <w:r>
          <w:rPr>
            <w:rStyle w:val="Hyperlink"/>
          </w:rPr>
          <w:t xml:space="preserve">Ich bin ein Inline-Link mit Titel</w:t>
        </w:r>
      </w:hyperlink>
    </w:p>
    <w:p>
      <w:pPr>
        <w:pStyle w:val="BodyText"/>
      </w:pPr>
      <w:r>
        <w:t xml:space="preserve">Ich bin ein relativer Verweis auf eine</w:t>
      </w:r>
      <w:r>
        <w:t xml:space="preserve"> </w:t>
      </w:r>
      <w:hyperlink r:id="rId31">
        <w:r>
          <w:rPr>
            <w:rStyle w:val="Hyperlink"/>
          </w:rPr>
          <w:t xml:space="preserve">Repository-Datei</w:t>
        </w:r>
      </w:hyperlink>
    </w:p>
    <w:p>
      <w:pPr>
        <w:pStyle w:val="BodyText"/>
      </w:pPr>
      <w:r>
        <w:t xml:space="preserve">Sie können Nummern für Referenz-Link-Definitionen verwenden][1].</w:t>
      </w:r>
    </w:p>
    <w:p>
      <w:pPr>
        <w:pStyle w:val="BodyText"/>
      </w:pPr>
      <w:r>
        <w:t xml:space="preserve">Oder lassen Sie es leer und verwenden Sie den [Linktext selbst].</w:t>
      </w:r>
    </w:p>
    <w:p>
      <w:pPr>
        <w:pStyle w:val="BodyText"/>
      </w:pPr>
      <w:r>
        <w:t xml:space="preserve">URLs und URLs in spitzen Klammern werden automatisch in Links umgewandelt.</w:t>
      </w:r>
      <w:r>
        <w:t xml:space="preserve"> </w:t>
      </w:r>
      <w:r>
        <w:t xml:space="preserve">http://www.example.com oder</w:t>
      </w:r>
      <w:r>
        <w:t xml:space="preserve"> </w:t>
      </w:r>
      <w:hyperlink r:id="rId32">
        <w:r>
          <w:rPr>
            <w:rStyle w:val="Hyperlink"/>
          </w:rPr>
          <w:t xml:space="preserve">http://www.example.com</w:t>
        </w:r>
      </w:hyperlink>
      <w:r>
        <w:t xml:space="preserve"> </w:t>
      </w:r>
      <w:r>
        <w:t xml:space="preserve">und manchmal auch</w:t>
      </w:r>
      <w:r>
        <w:t xml:space="preserve"> </w:t>
      </w:r>
      <w:r>
        <w:t xml:space="preserve">example.com (aber nicht auf Github, zum Beispiel).</w:t>
      </w:r>
    </w:p>
    <w:bookmarkEnd w:id="33"/>
    <w:bookmarkStart w:id="34" w:name="bilder"/>
    <w:p>
      <w:pPr>
        <w:pStyle w:val="Heading2"/>
      </w:pPr>
      <w:r>
        <w:t xml:space="preserve">Bilder</w:t>
      </w:r>
    </w:p>
    <w:p>
      <w:pPr>
        <w:pStyle w:val="FirstParagraph"/>
      </w:pPr>
      <w:r>
        <w:t xml:space="preserve">Speichern Sie Ihr Bild als JPG oder PNG in den Ordner</w:t>
      </w:r>
      <w:r>
        <w:t xml:space="preserve"> </w:t>
      </w:r>
      <w:r>
        <w:rPr>
          <w:rStyle w:val="VerbatimChar"/>
        </w:rPr>
        <w:t xml:space="preserve">/template/</w:t>
      </w:r>
      <w:r>
        <w:t xml:space="preserve"> </w:t>
      </w:r>
      <w:r>
        <w:t xml:space="preserve">und fügen Sie es so ein:</w:t>
      </w:r>
    </w:p>
    <w:p>
      <w:pPr>
        <w:pStyle w:val="CaptionedFigure"/>
      </w:pPr>
      <w:r>
        <w:drawing>
          <wp:inline>
            <wp:extent cx="3474720" cy="2324100"/>
            <wp:effectExtent b="0" l="0" r="0" t="0"/>
            <wp:docPr descr="Mehr Katzen" title="Logo Titel Text 1" id="1" name="Picture"/>
            <a:graphic>
              <a:graphicData uri="http://schemas.openxmlformats.org/drawingml/2006/picture">
                <pic:pic>
                  <pic:nvPicPr>
                    <pic:cNvPr descr="cat.jpg" id="0" name="Picture"/>
                    <pic:cNvPicPr>
                      <a:picLocks noChangeArrowheads="1" noChangeAspect="1"/>
                    </pic:cNvPicPr>
                  </pic:nvPicPr>
                  <pic:blipFill>
                    <a:blip r:embed="rId21"/>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Mehr Katzen</w:t>
      </w:r>
    </w:p>
    <w:bookmarkEnd w:id="34"/>
    <w:bookmarkStart w:id="35" w:name="tabellen"/>
    <w:p>
      <w:pPr>
        <w:pStyle w:val="Heading2"/>
      </w:pPr>
      <w:r>
        <w:t xml:space="preserve">Tabellen</w:t>
      </w:r>
    </w:p>
    <w:p>
      <w:pPr>
        <w:pStyle w:val="FirstParagraph"/>
      </w:pPr>
      <w:r>
        <w:t xml:space="preserve">Doppelpunkte können zum Ausrichten von Spalten verwendet werden.</w:t>
      </w:r>
    </w:p>
    <w:p>
      <w:pPr>
        <w:pStyle w:val="TableCaption"/>
      </w:pPr>
      <w:r>
        <w:t xml:space="preserve">Tabellen haben nur eine Beschriftung, wenn sie explizit angegeben ist.</w:t>
      </w:r>
    </w:p>
    <w:tbl>
      <w:tblPr>
        <w:tblStyle w:val="Table"/>
        <w:tblW w:type="auto" w:w="0"/>
        <w:tblLook w:firstRow="1" w:lastRow="0" w:firstColumn="0" w:lastColumn="0" w:noHBand="0" w:noVBand="0" w:val="0020"/>
        <w:tblCaption w:val="Tabellen haben nur eine Beschriftung, wenn sie explizit angegeben ist."/>
      </w:tblPr>
      <w:tblGrid>
        <w:gridCol w:w="2640"/>
        <w:gridCol w:w="2640"/>
        <w:gridCol w:w="2640"/>
      </w:tblGrid>
      <w:tr>
        <w:trPr>
          <w:tblHeader w:val="true"/>
        </w:trPr>
        <w:tc>
          <w:tcPr/>
          <w:p>
            <w:pPr>
              <w:pStyle w:val="Compact"/>
              <w:jc w:val="left"/>
            </w:pPr>
            <w:r>
              <w:t xml:space="preserve">Tische</w:t>
            </w:r>
          </w:p>
        </w:tc>
        <w:tc>
          <w:tcPr/>
          <w:p>
            <w:pPr>
              <w:pStyle w:val="Compact"/>
              <w:jc w:val="center"/>
            </w:pPr>
            <w:r>
              <w:t xml:space="preserve">sind</w:t>
            </w:r>
          </w:p>
        </w:tc>
        <w:tc>
          <w:tcPr/>
          <w:p>
            <w:pPr>
              <w:pStyle w:val="Compact"/>
              <w:jc w:val="right"/>
            </w:pPr>
            <w:r>
              <w:t xml:space="preserve">cool</w:t>
            </w:r>
          </w:p>
        </w:tc>
      </w:tr>
      <w:tr>
        <w:tc>
          <w:tcPr/>
          <w:p>
            <w:pPr>
              <w:pStyle w:val="Compact"/>
              <w:jc w:val="left"/>
            </w:pPr>
            <w:r>
              <w:t xml:space="preserve">Spalte 3 ist rechtsbündig</w:t>
            </w:r>
          </w:p>
        </w:tc>
        <w:tc>
          <w:tcPr/>
          <w:p>
            <w:pPr>
              <w:pStyle w:val="Compact"/>
              <w:jc w:val="center"/>
            </w:pPr>
            <w:r>
              <w:t xml:space="preserve">$1600</w:t>
            </w:r>
          </w:p>
        </w:tc>
        <w:tc>
          <w:tcPr/>
          <w:p>
            <w:pPr>
              <w:pStyle w:val="Compact"/>
            </w:pPr>
          </w:p>
        </w:tc>
      </w:tr>
      <w:tr>
        <w:tc>
          <w:tcPr/>
          <w:p>
            <w:pPr>
              <w:pStyle w:val="Compact"/>
              <w:jc w:val="left"/>
            </w:pPr>
            <w:r>
              <w:t xml:space="preserve">Spalte 2 ist zentriert</w:t>
            </w:r>
          </w:p>
        </w:tc>
        <w:tc>
          <w:tcPr/>
          <w:p>
            <w:pPr>
              <w:pStyle w:val="Compact"/>
              <w:jc w:val="center"/>
            </w:pPr>
            <w:r>
              <w:t xml:space="preserve">$12</w:t>
            </w:r>
          </w:p>
        </w:tc>
        <w:tc>
          <w:tcPr/>
          <w:p>
            <w:pPr>
              <w:pStyle w:val="Compact"/>
            </w:pPr>
          </w:p>
        </w:tc>
      </w:tr>
      <w:tr>
        <w:tc>
          <w:tcPr/>
          <w:p>
            <w:pPr>
              <w:pStyle w:val="Compact"/>
              <w:jc w:val="left"/>
            </w:pPr>
            <w:r>
              <w:t xml:space="preserve">Zebrastreifen sind ordentlich</w:t>
            </w:r>
          </w:p>
        </w:tc>
        <w:tc>
          <w:tcPr/>
          <w:p>
            <w:pPr>
              <w:pStyle w:val="Compact"/>
              <w:jc w:val="center"/>
            </w:pPr>
            <w:r>
              <w:t xml:space="preserve">$1</w:t>
            </w:r>
          </w:p>
        </w:tc>
        <w:tc>
          <w:tcPr/>
          <w:p>
            <w:pPr>
              <w:pStyle w:val="Compact"/>
            </w:pPr>
          </w:p>
        </w:tc>
      </w:tr>
    </w:tbl>
    <w:p>
      <w:pPr>
        <w:pStyle w:val="BodyText"/>
      </w:pPr>
      <w:r>
        <w:t xml:space="preserve">Jede Kopfzelle muss mindestens 3 Bindestriche enthalten.</w:t>
      </w:r>
      <w:r>
        <w:t xml:space="preserve"> </w:t>
      </w:r>
      <w:r>
        <w:t xml:space="preserve">Die äußeren Rohre (|) sind optional.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Abschrift</w:t>
            </w:r>
          </w:p>
        </w:tc>
        <w:tc>
          <w:tcPr/>
          <w:p>
            <w:pPr>
              <w:pStyle w:val="Compact"/>
              <w:jc w:val="left"/>
            </w:pPr>
            <w:r>
              <w:t xml:space="preserve">Weniger</w:t>
            </w:r>
          </w:p>
        </w:tc>
        <w:tc>
          <w:tcPr/>
          <w:p>
            <w:pPr>
              <w:pStyle w:val="Compact"/>
              <w:jc w:val="left"/>
            </w:pPr>
            <w:r>
              <w:t xml:space="preserve">Hübsch</w:t>
            </w:r>
          </w:p>
        </w:tc>
      </w:tr>
      <w:tr>
        <w:tc>
          <w:tcPr/>
          <w:p>
            <w:pPr>
              <w:pStyle w:val="Compact"/>
              <w:jc w:val="left"/>
            </w:pPr>
            <w:r>
              <w:rPr>
                <w:iCs/>
                <w:i/>
              </w:rPr>
              <w:t xml:space="preserve">Still</w:t>
            </w:r>
          </w:p>
        </w:tc>
        <w:tc>
          <w:tcPr/>
          <w:p>
            <w:pPr>
              <w:pStyle w:val="Compact"/>
              <w:jc w:val="left"/>
            </w:pPr>
            <w:r>
              <w:rPr>
                <w:rStyle w:val="VerbatimChar"/>
              </w:rPr>
              <w:t xml:space="preserve">renders</w:t>
            </w:r>
          </w:p>
        </w:tc>
        <w:tc>
          <w:tcPr/>
          <w:p>
            <w:pPr>
              <w:pStyle w:val="Compact"/>
              <w:jc w:val="left"/>
            </w:pPr>
            <w:r>
              <w:rPr>
                <w:bCs/>
                <w:b/>
              </w:rPr>
              <w:t xml:space="preserve">nicely</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bl>
    <w:bookmarkEnd w:id="35"/>
    <w:bookmarkStart w:id="36" w:name="blockzitate"/>
    <w:p>
      <w:pPr>
        <w:pStyle w:val="Heading2"/>
      </w:pPr>
      <w:r>
        <w:t xml:space="preserve">Blockzitate</w:t>
      </w:r>
    </w:p>
    <w:p>
      <w:pPr>
        <w:pStyle w:val="FirstParagraph"/>
      </w:pPr>
      <w:r>
        <w:t xml:space="preserve">Blockzitat:</w:t>
      </w:r>
    </w:p>
    <w:p>
      <w:pPr>
        <w:pStyle w:val="BlockText"/>
      </w:pPr>
      <w:r>
        <w:t xml:space="preserve">Blockquotes sind sehr praktisch in E-Mails, um Antworttexte anzuzeigen.</w:t>
      </w:r>
      <w:r>
        <w:t xml:space="preserve"> </w:t>
      </w:r>
      <w:r>
        <w:t xml:space="preserve">Diese Zeile ist Teil desselben Zitats.</w:t>
      </w:r>
    </w:p>
    <w:p>
      <w:pPr>
        <w:pStyle w:val="FirstParagraph"/>
      </w:pPr>
      <w:r>
        <w:t xml:space="preserve">Zitat Pause.</w:t>
      </w:r>
    </w:p>
    <w:p>
      <w:pPr>
        <w:pStyle w:val="BlockText"/>
      </w:pPr>
      <w:r>
        <w:t xml:space="preserve">Dies ist eine sehr lange Zeile, die immer noch richtig zitiert wird, wenn sie umgebrochen wird. Oh Junge, lass uns weiter schreiben, um sicher zu gehen, dass das lang genug ist, um es für alle zu verpacken. Oh, Sie können</w:t>
      </w:r>
      <w:r>
        <w:t xml:space="preserve"> </w:t>
      </w:r>
      <w:r>
        <w:rPr>
          <w:bCs/>
          <w:b/>
        </w:rPr>
        <w:t xml:space="preserve">Markdown</w:t>
      </w:r>
      <w:r>
        <w:t xml:space="preserve"> </w:t>
      </w:r>
      <w:r>
        <w:t xml:space="preserve">in ein Blockzitat eingeben.</w:t>
      </w:r>
    </w:p>
    <w:bookmarkEnd w:id="36"/>
    <w:bookmarkStart w:id="38" w:name="fußnoten"/>
    <w:p>
      <w:pPr>
        <w:pStyle w:val="Heading2"/>
      </w:pPr>
      <w:r>
        <w:t xml:space="preserve">Fußnoten</w:t>
      </w:r>
    </w:p>
    <w:p>
      <w:pPr>
        <w:pStyle w:val="FirstParagraph"/>
      </w:pPr>
      <w:r>
        <w:t xml:space="preserve">Fußnoten werden am besten direkt nach dem ersten verwendeten Absatz platziert.</w:t>
      </w:r>
      <w:r>
        <w:rPr>
          <w:rStyle w:val="FootnoteReference"/>
        </w:rPr>
        <w:footnoteReference w:id="37"/>
      </w:r>
    </w:p>
    <w:p>
      <w:pPr>
        <w:pStyle w:val="BodyText"/>
      </w:pPr>
      <w:r>
        <w:t xml:space="preserve">Wenn Sie Endnoten verwenden möchten, schalten Sie diese stattdessen in den Dokumentoptionen ein.</w:t>
      </w:r>
    </w:p>
    <w:bookmarkEnd w:id="38"/>
    <w:bookmarkStart w:id="39" w:name="kommentare"/>
    <w:p>
      <w:pPr>
        <w:pStyle w:val="Heading2"/>
      </w:pPr>
      <w:r>
        <w:t xml:space="preserve">Kommentare</w:t>
      </w:r>
    </w:p>
    <w:bookmarkEnd w:id="39"/>
    <w:bookmarkStart w:id="44" w:name="zitate-zu-ihrem-dokument-hinzufügen"/>
    <w:p>
      <w:pPr>
        <w:pStyle w:val="Heading2"/>
      </w:pPr>
      <w:r>
        <w:t xml:space="preserve">Zitate zu Ihrem Dokument hinzufügen</w:t>
      </w:r>
    </w:p>
    <w:p>
      <w:pPr>
        <w:pStyle w:val="FirstParagraph"/>
      </w:pPr>
      <w:r>
        <w:t xml:space="preserve">Zitate werden in eckige Klammern gesetzt und durch Semikolons getrennt. Jedes Zitat muss einen Schlüssel haben, bestehend aus’@’ + der Zitatkennung aus der Datenbank, und kann optional ein Präfix, einen Locator und ein Suffix haben. Hier sind einige Beispiele:</w:t>
      </w:r>
    </w:p>
    <w:p>
      <w:pPr>
        <w:pStyle w:val="BodyText"/>
      </w:pPr>
      <w:r>
        <w:t xml:space="preserve">Blah blah.</w:t>
      </w:r>
      <w:r>
        <w:rPr>
          <w:rStyle w:val="FootnoteReference"/>
        </w:rPr>
        <w:footnoteReference w:id="40"/>
      </w:r>
    </w:p>
    <w:p>
      <w:pPr>
        <w:pStyle w:val="BodyText"/>
      </w:pPr>
      <w:r>
        <w:t xml:space="preserve">Blah blah.</w:t>
      </w:r>
      <w:r>
        <w:rPr>
          <w:rStyle w:val="FootnoteReference"/>
        </w:rPr>
        <w:footnoteReference w:id="41"/>
      </w:r>
    </w:p>
    <w:p>
      <w:pPr>
        <w:pStyle w:val="BodyText"/>
      </w:pPr>
      <w:r>
        <w:t xml:space="preserve">Blah blah.</w:t>
      </w:r>
      <w:r>
        <w:rPr>
          <w:rStyle w:val="FootnoteReference"/>
        </w:rPr>
        <w:footnoteReference w:id="42"/>
      </w:r>
    </w:p>
    <w:p>
      <w:pPr>
        <w:pStyle w:val="BodyText"/>
      </w:pPr>
      <w:r>
        <w:t xml:space="preserve">Ein Minuszeichen (-) vor dem @ unterdrückt die Erwähnung des Autors im Zitat. Dies kann nützlich sein, wenn der Autor bereits im Text erwähnt wird:</w:t>
      </w:r>
    </w:p>
    <w:p>
      <w:pPr>
        <w:pStyle w:val="BodyText"/>
      </w:pPr>
      <w:r>
        <w:t xml:space="preserve">Smith sagt blah.</w:t>
      </w:r>
      <w:r>
        <w:rPr>
          <w:rStyle w:val="FootnoteReference"/>
        </w:rPr>
        <w:footnoteReference w:id="43"/>
      </w:r>
    </w:p>
    <w:p>
      <w:pPr>
        <w:pStyle w:val="BodyText"/>
      </w:pPr>
      <w:r>
        <w:t xml:space="preserve">Sie können auch ein In-Text-Zitat schreiben, wie folgt:</w:t>
      </w:r>
    </w:p>
    <w:p>
      <w:pPr>
        <w:pStyle w:val="SourceCode"/>
      </w:pPr>
      <w:r>
        <w:rPr>
          <w:rStyle w:val="NormalTok"/>
        </w:rPr>
        <w:t xml:space="preserve">@sahle2015 sagt blah.</w:t>
      </w:r>
      <w:r>
        <w:br/>
      </w:r>
      <w:r>
        <w:br/>
      </w:r>
      <w:r>
        <w:rPr>
          <w:rStyle w:val="NormalTok"/>
        </w:rPr>
        <w:t xml:space="preserve">@sahle2015 </w:t>
      </w:r>
      <w:r>
        <w:rPr>
          <w:rStyle w:val="CommentTok"/>
        </w:rPr>
        <w:t xml:space="preserve">[</w:t>
      </w:r>
      <w:r>
        <w:rPr>
          <w:rStyle w:val="OtherTok"/>
        </w:rPr>
        <w:t xml:space="preserve">S. 33</w:t>
      </w:r>
      <w:r>
        <w:rPr>
          <w:rStyle w:val="CommentTok"/>
        </w:rPr>
        <w:t xml:space="preserve">]</w:t>
      </w:r>
      <w:r>
        <w:rPr>
          <w:rStyle w:val="NormalTok"/>
        </w:rPr>
        <w:t xml:space="preserve"> sagt blah.</w:t>
      </w:r>
    </w:p>
    <w:p>
      <w:pPr>
        <w:pStyle w:val="FirstParagraph"/>
      </w:pPr>
      <w:r>
        <w:t xml:space="preserve">Das funktioniert jedoch nur mit Zitierstilen wie APA oder Chicago.</w:t>
      </w:r>
    </w:p>
    <w:bookmarkEnd w:id="44"/>
    <w:bookmarkStart w:id="47" w:name="zitierweise-ändern"/>
    <w:p>
      <w:pPr>
        <w:pStyle w:val="Heading2"/>
      </w:pPr>
      <w:r>
        <w:t xml:space="preserve">Zitierweise ändern</w:t>
      </w:r>
    </w:p>
    <w:p>
      <w:pPr>
        <w:pStyle w:val="FirstParagraph"/>
      </w:pPr>
      <w:r>
        <w:t xml:space="preserve">Wählen Sie einen Stil aus der Liste</w:t>
      </w:r>
      <w:r>
        <w:t xml:space="preserve"> </w:t>
      </w:r>
      <w:hyperlink r:id="rId45">
        <w:r>
          <w:rPr>
            <w:rStyle w:val="Hyperlink"/>
          </w:rPr>
          <w:t xml:space="preserve">CSL-Repository</w:t>
        </w:r>
      </w:hyperlink>
      <w:r>
        <w:t xml:space="preserve"> </w:t>
      </w:r>
      <w:r>
        <w:t xml:space="preserve">oder den entsprechenden</w:t>
      </w:r>
      <w:r>
        <w:t xml:space="preserve"> </w:t>
      </w:r>
      <w:hyperlink r:id="rId46">
        <w:r>
          <w:rPr>
            <w:rStyle w:val="Hyperlink"/>
          </w:rPr>
          <w:t xml:space="preserve">GitHub Repo</w:t>
        </w:r>
      </w:hyperlink>
      <w:r>
        <w:t xml:space="preserve"> </w:t>
      </w:r>
      <w:r>
        <w:t xml:space="preserve">und ändern Sie die Zeile</w:t>
      </w:r>
      <w:r>
        <w:t xml:space="preserve"> </w:t>
      </w:r>
      <w:r>
        <w:rPr>
          <w:rStyle w:val="VerbatimChar"/>
        </w:rPr>
        <w:t xml:space="preserve">bibliography</w:t>
      </w:r>
      <w:r>
        <w:t xml:space="preserve">.</w:t>
      </w:r>
    </w:p>
    <w:bookmarkEnd w:id="47"/>
    <w:bookmarkEnd w:id="48"/>
    <w:bookmarkStart w:id="53" w:name="literaturverzeichnis"/>
    <w:p>
      <w:pPr>
        <w:pStyle w:val="Heading1"/>
      </w:pPr>
      <w:r>
        <w:t xml:space="preserve">Literaturverzeichnis</w:t>
      </w:r>
    </w:p>
    <w:bookmarkStart w:id="52" w:name="refs"/>
    <w:bookmarkStart w:id="49" w:name="ref-jones2016"/>
    <w:p>
      <w:pPr>
        <w:pStyle w:val="Bibliography"/>
      </w:pPr>
      <w:r>
        <w:t xml:space="preserve">Jones, Steven E.</w:t>
      </w:r>
      <w:r>
        <w:t xml:space="preserve"> </w:t>
      </w:r>
      <w:r>
        <w:rPr>
          <w:iCs/>
          <w:i/>
        </w:rPr>
        <w:t xml:space="preserve">Roberto</w:t>
      </w:r>
      <w:r>
        <w:rPr>
          <w:iCs/>
          <w:i/>
        </w:rPr>
        <w:t xml:space="preserve"> </w:t>
      </w:r>
      <w:r>
        <w:rPr>
          <w:iCs/>
          <w:i/>
        </w:rPr>
        <w:t xml:space="preserve">Busa</w:t>
      </w:r>
      <w:r>
        <w:rPr>
          <w:iCs/>
          <w:i/>
        </w:rPr>
        <w:t xml:space="preserve">,</w:t>
      </w:r>
      <w:r>
        <w:rPr>
          <w:iCs/>
          <w:i/>
        </w:rPr>
        <w:t xml:space="preserve"> </w:t>
      </w:r>
      <w:r>
        <w:rPr>
          <w:iCs/>
          <w:i/>
        </w:rPr>
        <w:t xml:space="preserve">S</w:t>
      </w:r>
      <w:r>
        <w:rPr>
          <w:iCs/>
          <w:i/>
        </w:rPr>
        <w:t xml:space="preserve">.</w:t>
      </w:r>
      <w:r>
        <w:rPr>
          <w:iCs/>
          <w:i/>
        </w:rPr>
        <w:t xml:space="preserve"> </w:t>
      </w:r>
      <w:r>
        <w:rPr>
          <w:iCs/>
          <w:i/>
        </w:rPr>
        <w:t xml:space="preserve">J</w:t>
      </w:r>
      <w:r>
        <w:rPr>
          <w:iCs/>
          <w:i/>
        </w:rPr>
        <w:t xml:space="preserve">., and the</w:t>
      </w:r>
      <w:r>
        <w:rPr>
          <w:iCs/>
          <w:i/>
        </w:rPr>
        <w:t xml:space="preserve"> </w:t>
      </w:r>
      <w:r>
        <w:rPr>
          <w:iCs/>
          <w:i/>
        </w:rPr>
        <w:t xml:space="preserve">Emergence</w:t>
      </w:r>
      <w:r>
        <w:rPr>
          <w:iCs/>
          <w:i/>
        </w:rPr>
        <w:t xml:space="preserve"> </w:t>
      </w:r>
      <w:r>
        <w:rPr>
          <w:iCs/>
          <w:i/>
        </w:rPr>
        <w:t xml:space="preserve">of</w:t>
      </w:r>
      <w:r>
        <w:rPr>
          <w:iCs/>
          <w:i/>
        </w:rPr>
        <w:t xml:space="preserve"> </w:t>
      </w:r>
      <w:r>
        <w:rPr>
          <w:iCs/>
          <w:i/>
        </w:rPr>
        <w:t xml:space="preserve">Humanities Computing</w:t>
      </w:r>
      <w:r>
        <w:rPr>
          <w:iCs/>
          <w:i/>
        </w:rPr>
        <w:t xml:space="preserve">.</w:t>
      </w:r>
      <w:r>
        <w:rPr>
          <w:iCs/>
          <w:i/>
        </w:rPr>
        <w:t xml:space="preserve"> </w:t>
      </w:r>
      <w:r>
        <w:rPr>
          <w:iCs/>
          <w:i/>
        </w:rPr>
        <w:t xml:space="preserve">The Priest</w:t>
      </w:r>
      <w:r>
        <w:rPr>
          <w:iCs/>
          <w:i/>
        </w:rPr>
        <w:t xml:space="preserve"> </w:t>
      </w:r>
      <w:r>
        <w:rPr>
          <w:iCs/>
          <w:i/>
        </w:rPr>
        <w:t xml:space="preserve">and the</w:t>
      </w:r>
      <w:r>
        <w:rPr>
          <w:iCs/>
          <w:i/>
        </w:rPr>
        <w:t xml:space="preserve"> </w:t>
      </w:r>
      <w:r>
        <w:rPr>
          <w:iCs/>
          <w:i/>
        </w:rPr>
        <w:t xml:space="preserve">Punched Cards</w:t>
      </w:r>
      <w:r>
        <w:t xml:space="preserve">.</w:t>
      </w:r>
      <w:r>
        <w:t xml:space="preserve"> </w:t>
      </w:r>
      <w:r>
        <w:t xml:space="preserve">London</w:t>
      </w:r>
      <w:r>
        <w:t xml:space="preserve">:</w:t>
      </w:r>
      <w:r>
        <w:t xml:space="preserve"> </w:t>
      </w:r>
      <w:r>
        <w:t xml:space="preserve">Routledge</w:t>
      </w:r>
      <w:r>
        <w:t xml:space="preserve">, 2016.</w:t>
      </w:r>
    </w:p>
    <w:bookmarkEnd w:id="49"/>
    <w:bookmarkStart w:id="51" w:name="ref-sahle2015"/>
    <w:p>
      <w:pPr>
        <w:pStyle w:val="Bibliography"/>
      </w:pPr>
      <w:r>
        <w:t xml:space="preserve">Sahle, Patrick.</w:t>
      </w:r>
      <w:r>
        <w:t xml:space="preserve"> </w:t>
      </w:r>
      <w:r>
        <w:t xml:space="preserve">«Digital</w:t>
      </w:r>
      <w:r>
        <w:t xml:space="preserve"> </w:t>
      </w:r>
      <w:r>
        <w:t xml:space="preserve">Humanities</w:t>
      </w:r>
      <w:r>
        <w:t xml:space="preserve">?</w:t>
      </w:r>
      <w:r>
        <w:t xml:space="preserve"> </w:t>
      </w:r>
      <w:r>
        <w:t xml:space="preserve">Gibt</w:t>
      </w:r>
      <w:r>
        <w:t xml:space="preserve">’s Doch Gar Nicht!»</w:t>
      </w:r>
      <w:r>
        <w:t xml:space="preserve">.</w:t>
      </w:r>
      <w:r>
        <w:t xml:space="preserve"> </w:t>
      </w:r>
      <w:r>
        <w:rPr>
          <w:iCs/>
          <w:i/>
        </w:rPr>
        <w:t xml:space="preserve">ZfdG</w:t>
      </w:r>
      <w:r>
        <w:t xml:space="preserve">, 2015.</w:t>
      </w:r>
      <w:r>
        <w:t xml:space="preserve"> </w:t>
      </w:r>
      <w:hyperlink r:id="rId50">
        <w:r>
          <w:rPr>
            <w:rStyle w:val="Hyperlink"/>
          </w:rPr>
          <w:t xml:space="preserve">http://www.zfdg.de/sb001_004</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w:anchor="ref-jones2016">
        <w:r>
          <w:rPr>
            <w:rStyle w:val="Hyperlink"/>
          </w:rPr>
          <w:t xml:space="preserve">Jones,</w:t>
        </w:r>
        <w:r>
          <w:rPr>
            <w:rStyle w:val="Hyperlink"/>
          </w:rPr>
          <w:t xml:space="preserve"> </w:t>
        </w:r>
        <w:r>
          <w:rPr>
            <w:rStyle w:val="Hyperlink"/>
            <w:iCs/>
            <w:i/>
          </w:rPr>
          <w:t xml:space="preserve">Roberto</w:t>
        </w:r>
        <w:r>
          <w:rPr>
            <w:rStyle w:val="Hyperlink"/>
            <w:iCs/>
            <w:i/>
          </w:rPr>
          <w:t xml:space="preserve"> </w:t>
        </w:r>
        <w:r>
          <w:rPr>
            <w:rStyle w:val="Hyperlink"/>
            <w:iCs/>
            <w:i/>
          </w:rPr>
          <w:t xml:space="preserve">Busa</w:t>
        </w:r>
        <w:r>
          <w:rPr>
            <w:rStyle w:val="Hyperlink"/>
            <w:iCs/>
            <w:i/>
          </w:rPr>
          <w:t xml:space="preserve">,</w:t>
        </w:r>
        <w:r>
          <w:rPr>
            <w:rStyle w:val="Hyperlink"/>
            <w:iCs/>
            <w:i/>
          </w:rPr>
          <w:t xml:space="preserve"> </w:t>
        </w:r>
        <w:r>
          <w:rPr>
            <w:rStyle w:val="Hyperlink"/>
            <w:iCs/>
            <w:i/>
          </w:rPr>
          <w:t xml:space="preserve">S</w:t>
        </w:r>
        <w:r>
          <w:rPr>
            <w:rStyle w:val="Hyperlink"/>
            <w:iCs/>
            <w:i/>
          </w:rPr>
          <w:t xml:space="preserve">.</w:t>
        </w:r>
        <w:r>
          <w:rPr>
            <w:rStyle w:val="Hyperlink"/>
            <w:iCs/>
            <w:i/>
          </w:rPr>
          <w:t xml:space="preserve"> </w:t>
        </w:r>
        <w:r>
          <w:rPr>
            <w:rStyle w:val="Hyperlink"/>
            <w:iCs/>
            <w:i/>
          </w:rPr>
          <w:t xml:space="preserve">J</w:t>
        </w:r>
        <w:r>
          <w:rPr>
            <w:rStyle w:val="Hyperlink"/>
            <w:iCs/>
            <w:i/>
          </w:rPr>
          <w:t xml:space="preserve">., and the</w:t>
        </w:r>
        <w:r>
          <w:rPr>
            <w:rStyle w:val="Hyperlink"/>
            <w:iCs/>
            <w:i/>
          </w:rPr>
          <w:t xml:space="preserve"> </w:t>
        </w:r>
        <w:r>
          <w:rPr>
            <w:rStyle w:val="Hyperlink"/>
            <w:iCs/>
            <w:i/>
          </w:rPr>
          <w:t xml:space="preserve">Emergence</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Humanities Computing</w:t>
        </w:r>
        <w:r>
          <w:rPr>
            <w:rStyle w:val="Hyperlink"/>
            <w:iCs/>
            <w:i/>
          </w:rPr>
          <w:t xml:space="preserve">.</w:t>
        </w:r>
        <w:r>
          <w:rPr>
            <w:rStyle w:val="Hyperlink"/>
            <w:iCs/>
            <w:i/>
          </w:rPr>
          <w:t xml:space="preserve"> </w:t>
        </w:r>
        <w:r>
          <w:rPr>
            <w:rStyle w:val="Hyperlink"/>
            <w:iCs/>
            <w:i/>
          </w:rPr>
          <w:t xml:space="preserve">The Priest</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Punched Cards</w:t>
        </w:r>
      </w:hyperlink>
      <w:r>
        <w:t xml:space="preserve">.</w:t>
      </w:r>
    </w:p>
  </w:footnote>
  <w:footnote w:id="37">
    <w:p>
      <w:pPr>
        <w:pStyle w:val="FootnoteText"/>
      </w:pPr>
      <w:r>
        <w:rPr>
          <w:rStyle w:val="FootnoteReference"/>
        </w:rPr>
        <w:footnoteRef/>
      </w:r>
      <w:r>
        <w:t xml:space="preserve"> </w:t>
      </w:r>
      <w:r>
        <w:t xml:space="preserve">Sie können sie aber auch am Ende des Dokuments anbringen.</w:t>
      </w:r>
    </w:p>
  </w:footnote>
  <w:footnote w:id="40">
    <w:p>
      <w:pPr>
        <w:pStyle w:val="FootnoteText"/>
      </w:pPr>
      <w:r>
        <w:rPr>
          <w:rStyle w:val="FootnoteReference"/>
        </w:rPr>
        <w:footnoteRef/>
      </w:r>
      <w:r>
        <w:t xml:space="preserve"> </w:t>
      </w:r>
      <w:r>
        <w:t xml:space="preserve">Siehe</w:t>
      </w:r>
      <w:r>
        <w:t xml:space="preserve"> </w:t>
      </w:r>
      <w:hyperlink w:anchor="ref-jones2016">
        <w:r>
          <w:rPr>
            <w:rStyle w:val="Hyperlink"/>
          </w:rPr>
          <w:t xml:space="preserve">Jones,</w:t>
        </w:r>
        <w:r>
          <w:rPr>
            <w:rStyle w:val="Hyperlink"/>
          </w:rPr>
          <w:t xml:space="preserve"> </w:t>
        </w:r>
        <w:r>
          <w:rPr>
            <w:rStyle w:val="Hyperlink"/>
            <w:iCs/>
            <w:i/>
          </w:rPr>
          <w:t xml:space="preserve">Roberto</w:t>
        </w:r>
        <w:r>
          <w:rPr>
            <w:rStyle w:val="Hyperlink"/>
            <w:iCs/>
            <w:i/>
          </w:rPr>
          <w:t xml:space="preserve"> </w:t>
        </w:r>
        <w:r>
          <w:rPr>
            <w:rStyle w:val="Hyperlink"/>
            <w:iCs/>
            <w:i/>
          </w:rPr>
          <w:t xml:space="preserve">Busa</w:t>
        </w:r>
        <w:r>
          <w:rPr>
            <w:rStyle w:val="Hyperlink"/>
            <w:iCs/>
            <w:i/>
          </w:rPr>
          <w:t xml:space="preserve">,</w:t>
        </w:r>
        <w:r>
          <w:rPr>
            <w:rStyle w:val="Hyperlink"/>
            <w:iCs/>
            <w:i/>
          </w:rPr>
          <w:t xml:space="preserve"> </w:t>
        </w:r>
        <w:r>
          <w:rPr>
            <w:rStyle w:val="Hyperlink"/>
            <w:iCs/>
            <w:i/>
          </w:rPr>
          <w:t xml:space="preserve">S</w:t>
        </w:r>
        <w:r>
          <w:rPr>
            <w:rStyle w:val="Hyperlink"/>
            <w:iCs/>
            <w:i/>
          </w:rPr>
          <w:t xml:space="preserve">.</w:t>
        </w:r>
        <w:r>
          <w:rPr>
            <w:rStyle w:val="Hyperlink"/>
            <w:iCs/>
            <w:i/>
          </w:rPr>
          <w:t xml:space="preserve"> </w:t>
        </w:r>
        <w:r>
          <w:rPr>
            <w:rStyle w:val="Hyperlink"/>
            <w:iCs/>
            <w:i/>
          </w:rPr>
          <w:t xml:space="preserve">J</w:t>
        </w:r>
        <w:r>
          <w:rPr>
            <w:rStyle w:val="Hyperlink"/>
            <w:iCs/>
            <w:i/>
          </w:rPr>
          <w:t xml:space="preserve">., and the</w:t>
        </w:r>
        <w:r>
          <w:rPr>
            <w:rStyle w:val="Hyperlink"/>
            <w:iCs/>
            <w:i/>
          </w:rPr>
          <w:t xml:space="preserve"> </w:t>
        </w:r>
        <w:r>
          <w:rPr>
            <w:rStyle w:val="Hyperlink"/>
            <w:iCs/>
            <w:i/>
          </w:rPr>
          <w:t xml:space="preserve">Emergence</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Humanities Computing</w:t>
        </w:r>
        <w:r>
          <w:rPr>
            <w:rStyle w:val="Hyperlink"/>
            <w:iCs/>
            <w:i/>
          </w:rPr>
          <w:t xml:space="preserve">.</w:t>
        </w:r>
        <w:r>
          <w:rPr>
            <w:rStyle w:val="Hyperlink"/>
            <w:iCs/>
            <w:i/>
          </w:rPr>
          <w:t xml:space="preserve"> </w:t>
        </w:r>
        <w:r>
          <w:rPr>
            <w:rStyle w:val="Hyperlink"/>
            <w:iCs/>
            <w:i/>
          </w:rPr>
          <w:t xml:space="preserve">The Priest</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Punched Cards</w:t>
        </w:r>
      </w:hyperlink>
      <w:r>
        <w:t xml:space="preserve">, S. 33-35; auch</w:t>
      </w:r>
      <w:r>
        <w:t xml:space="preserve"> </w:t>
      </w:r>
      <w:hyperlink w:anchor="ref-sahle2015">
        <w:r>
          <w:rPr>
            <w:rStyle w:val="Hyperlink"/>
          </w:rPr>
          <w:t xml:space="preserve">Sahle,</w:t>
        </w:r>
        <w:r>
          <w:rPr>
            <w:rStyle w:val="Hyperlink"/>
          </w:rPr>
          <w:t xml:space="preserve"> </w:t>
        </w:r>
        <w:r>
          <w:rPr>
            <w:rStyle w:val="Hyperlink"/>
          </w:rPr>
          <w:t xml:space="preserve">«Digital</w:t>
        </w:r>
        <w:r>
          <w:rPr>
            <w:rStyle w:val="Hyperlink"/>
          </w:rPr>
          <w:t xml:space="preserve"> </w:t>
        </w:r>
        <w:r>
          <w:rPr>
            <w:rStyle w:val="Hyperlink"/>
          </w:rPr>
          <w:t xml:space="preserve">Humanities</w:t>
        </w:r>
        <w:r>
          <w:rPr>
            <w:rStyle w:val="Hyperlink"/>
          </w:rPr>
          <w:t xml:space="preserve">?</w:t>
        </w:r>
        <w:r>
          <w:rPr>
            <w:rStyle w:val="Hyperlink"/>
          </w:rPr>
          <w:t xml:space="preserve"> </w:t>
        </w:r>
        <w:r>
          <w:rPr>
            <w:rStyle w:val="Hyperlink"/>
          </w:rPr>
          <w:t xml:space="preserve">Gibt</w:t>
        </w:r>
        <w:r>
          <w:rPr>
            <w:rStyle w:val="Hyperlink"/>
          </w:rPr>
          <w:t xml:space="preserve">’s Doch Gar Nicht!»</w:t>
        </w:r>
      </w:hyperlink>
      <w:r>
        <w:t xml:space="preserve">, Kap. 1.</w:t>
      </w:r>
    </w:p>
  </w:footnote>
  <w:footnote w:id="41">
    <w:p>
      <w:pPr>
        <w:pStyle w:val="FootnoteText"/>
      </w:pPr>
      <w:r>
        <w:rPr>
          <w:rStyle w:val="FootnoteReference"/>
        </w:rPr>
        <w:footnoteRef/>
      </w:r>
      <w:r>
        <w:t xml:space="preserve"> </w:t>
      </w:r>
      <w:hyperlink w:anchor="ref-jones2016">
        <w:r>
          <w:rPr>
            <w:rStyle w:val="Hyperlink"/>
          </w:rPr>
          <w:t xml:space="preserve">Jones,</w:t>
        </w:r>
        <w:r>
          <w:rPr>
            <w:rStyle w:val="Hyperlink"/>
          </w:rPr>
          <w:t xml:space="preserve"> </w:t>
        </w:r>
        <w:r>
          <w:rPr>
            <w:rStyle w:val="Hyperlink"/>
            <w:iCs/>
            <w:i/>
          </w:rPr>
          <w:t xml:space="preserve">Roberto</w:t>
        </w:r>
        <w:r>
          <w:rPr>
            <w:rStyle w:val="Hyperlink"/>
            <w:iCs/>
            <w:i/>
          </w:rPr>
          <w:t xml:space="preserve"> </w:t>
        </w:r>
        <w:r>
          <w:rPr>
            <w:rStyle w:val="Hyperlink"/>
            <w:iCs/>
            <w:i/>
          </w:rPr>
          <w:t xml:space="preserve">Busa</w:t>
        </w:r>
        <w:r>
          <w:rPr>
            <w:rStyle w:val="Hyperlink"/>
            <w:iCs/>
            <w:i/>
          </w:rPr>
          <w:t xml:space="preserve">,</w:t>
        </w:r>
        <w:r>
          <w:rPr>
            <w:rStyle w:val="Hyperlink"/>
            <w:iCs/>
            <w:i/>
          </w:rPr>
          <w:t xml:space="preserve"> </w:t>
        </w:r>
        <w:r>
          <w:rPr>
            <w:rStyle w:val="Hyperlink"/>
            <w:iCs/>
            <w:i/>
          </w:rPr>
          <w:t xml:space="preserve">S</w:t>
        </w:r>
        <w:r>
          <w:rPr>
            <w:rStyle w:val="Hyperlink"/>
            <w:iCs/>
            <w:i/>
          </w:rPr>
          <w:t xml:space="preserve">.</w:t>
        </w:r>
        <w:r>
          <w:rPr>
            <w:rStyle w:val="Hyperlink"/>
            <w:iCs/>
            <w:i/>
          </w:rPr>
          <w:t xml:space="preserve"> </w:t>
        </w:r>
        <w:r>
          <w:rPr>
            <w:rStyle w:val="Hyperlink"/>
            <w:iCs/>
            <w:i/>
          </w:rPr>
          <w:t xml:space="preserve">J</w:t>
        </w:r>
        <w:r>
          <w:rPr>
            <w:rStyle w:val="Hyperlink"/>
            <w:iCs/>
            <w:i/>
          </w:rPr>
          <w:t xml:space="preserve">., and the</w:t>
        </w:r>
        <w:r>
          <w:rPr>
            <w:rStyle w:val="Hyperlink"/>
            <w:iCs/>
            <w:i/>
          </w:rPr>
          <w:t xml:space="preserve"> </w:t>
        </w:r>
        <w:r>
          <w:rPr>
            <w:rStyle w:val="Hyperlink"/>
            <w:iCs/>
            <w:i/>
          </w:rPr>
          <w:t xml:space="preserve">Emergence</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Humanities Computing</w:t>
        </w:r>
        <w:r>
          <w:rPr>
            <w:rStyle w:val="Hyperlink"/>
            <w:iCs/>
            <w:i/>
          </w:rPr>
          <w:t xml:space="preserve">.</w:t>
        </w:r>
        <w:r>
          <w:rPr>
            <w:rStyle w:val="Hyperlink"/>
            <w:iCs/>
            <w:i/>
          </w:rPr>
          <w:t xml:space="preserve"> </w:t>
        </w:r>
        <w:r>
          <w:rPr>
            <w:rStyle w:val="Hyperlink"/>
            <w:iCs/>
            <w:i/>
          </w:rPr>
          <w:t xml:space="preserve">The Priest</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Punched Cards</w:t>
        </w:r>
      </w:hyperlink>
      <w:r>
        <w:t xml:space="preserve">, S. 33-35, 38-39 und</w:t>
      </w:r>
      <w:r>
        <w:t xml:space="preserve"> </w:t>
      </w:r>
      <w:r>
        <w:rPr>
          <w:iCs/>
          <w:i/>
        </w:rPr>
        <w:t xml:space="preserve">passim</w:t>
      </w:r>
      <w:r>
        <w:t xml:space="preserve">.</w:t>
      </w:r>
    </w:p>
  </w:footnote>
  <w:footnote w:id="42">
    <w:p>
      <w:pPr>
        <w:pStyle w:val="FootnoteText"/>
      </w:pPr>
      <w:r>
        <w:rPr>
          <w:rStyle w:val="FootnoteReference"/>
        </w:rPr>
        <w:footnoteRef/>
      </w:r>
      <w:r>
        <w:t xml:space="preserve"> </w:t>
      </w:r>
      <w:hyperlink w:anchor="ref-sahle2015">
        <w:r>
          <w:rPr>
            <w:rStyle w:val="Hyperlink"/>
          </w:rPr>
          <w:t xml:space="preserve">Sahle,</w:t>
        </w:r>
        <w:r>
          <w:rPr>
            <w:rStyle w:val="Hyperlink"/>
          </w:rPr>
          <w:t xml:space="preserve"> </w:t>
        </w:r>
        <w:r>
          <w:rPr>
            <w:rStyle w:val="Hyperlink"/>
          </w:rPr>
          <w:t xml:space="preserve">«Digital</w:t>
        </w:r>
        <w:r>
          <w:rPr>
            <w:rStyle w:val="Hyperlink"/>
          </w:rPr>
          <w:t xml:space="preserve"> </w:t>
        </w:r>
        <w:r>
          <w:rPr>
            <w:rStyle w:val="Hyperlink"/>
          </w:rPr>
          <w:t xml:space="preserve">Humanities</w:t>
        </w:r>
        <w:r>
          <w:rPr>
            <w:rStyle w:val="Hyperlink"/>
          </w:rPr>
          <w:t xml:space="preserve">?</w:t>
        </w:r>
        <w:r>
          <w:rPr>
            <w:rStyle w:val="Hyperlink"/>
          </w:rPr>
          <w:t xml:space="preserve"> </w:t>
        </w:r>
        <w:r>
          <w:rPr>
            <w:rStyle w:val="Hyperlink"/>
          </w:rPr>
          <w:t xml:space="preserve">Gibt</w:t>
        </w:r>
        <w:r>
          <w:rPr>
            <w:rStyle w:val="Hyperlink"/>
          </w:rPr>
          <w:t xml:space="preserve">’s Doch Gar Nicht!»</w:t>
        </w:r>
      </w:hyperlink>
      <w:r>
        <w:t xml:space="preserve">;</w:t>
      </w:r>
      <w:r>
        <w:t xml:space="preserve"> </w:t>
      </w:r>
      <w:hyperlink w:anchor="ref-jones2016">
        <w:r>
          <w:rPr>
            <w:rStyle w:val="Hyperlink"/>
          </w:rPr>
          <w:t xml:space="preserve">Jones,</w:t>
        </w:r>
        <w:r>
          <w:rPr>
            <w:rStyle w:val="Hyperlink"/>
          </w:rPr>
          <w:t xml:space="preserve"> </w:t>
        </w:r>
        <w:r>
          <w:rPr>
            <w:rStyle w:val="Hyperlink"/>
            <w:iCs/>
            <w:i/>
          </w:rPr>
          <w:t xml:space="preserve">Roberto</w:t>
        </w:r>
        <w:r>
          <w:rPr>
            <w:rStyle w:val="Hyperlink"/>
            <w:iCs/>
            <w:i/>
          </w:rPr>
          <w:t xml:space="preserve"> </w:t>
        </w:r>
        <w:r>
          <w:rPr>
            <w:rStyle w:val="Hyperlink"/>
            <w:iCs/>
            <w:i/>
          </w:rPr>
          <w:t xml:space="preserve">Busa</w:t>
        </w:r>
        <w:r>
          <w:rPr>
            <w:rStyle w:val="Hyperlink"/>
            <w:iCs/>
            <w:i/>
          </w:rPr>
          <w:t xml:space="preserve">,</w:t>
        </w:r>
        <w:r>
          <w:rPr>
            <w:rStyle w:val="Hyperlink"/>
            <w:iCs/>
            <w:i/>
          </w:rPr>
          <w:t xml:space="preserve"> </w:t>
        </w:r>
        <w:r>
          <w:rPr>
            <w:rStyle w:val="Hyperlink"/>
            <w:iCs/>
            <w:i/>
          </w:rPr>
          <w:t xml:space="preserve">S</w:t>
        </w:r>
        <w:r>
          <w:rPr>
            <w:rStyle w:val="Hyperlink"/>
            <w:iCs/>
            <w:i/>
          </w:rPr>
          <w:t xml:space="preserve">.</w:t>
        </w:r>
        <w:r>
          <w:rPr>
            <w:rStyle w:val="Hyperlink"/>
            <w:iCs/>
            <w:i/>
          </w:rPr>
          <w:t xml:space="preserve"> </w:t>
        </w:r>
        <w:r>
          <w:rPr>
            <w:rStyle w:val="Hyperlink"/>
            <w:iCs/>
            <w:i/>
          </w:rPr>
          <w:t xml:space="preserve">J</w:t>
        </w:r>
        <w:r>
          <w:rPr>
            <w:rStyle w:val="Hyperlink"/>
            <w:iCs/>
            <w:i/>
          </w:rPr>
          <w:t xml:space="preserve">., and the</w:t>
        </w:r>
        <w:r>
          <w:rPr>
            <w:rStyle w:val="Hyperlink"/>
            <w:iCs/>
            <w:i/>
          </w:rPr>
          <w:t xml:space="preserve"> </w:t>
        </w:r>
        <w:r>
          <w:rPr>
            <w:rStyle w:val="Hyperlink"/>
            <w:iCs/>
            <w:i/>
          </w:rPr>
          <w:t xml:space="preserve">Emergence</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Humanities Computing</w:t>
        </w:r>
        <w:r>
          <w:rPr>
            <w:rStyle w:val="Hyperlink"/>
            <w:iCs/>
            <w:i/>
          </w:rPr>
          <w:t xml:space="preserve">.</w:t>
        </w:r>
        <w:r>
          <w:rPr>
            <w:rStyle w:val="Hyperlink"/>
            <w:iCs/>
            <w:i/>
          </w:rPr>
          <w:t xml:space="preserve"> </w:t>
        </w:r>
        <w:r>
          <w:rPr>
            <w:rStyle w:val="Hyperlink"/>
            <w:iCs/>
            <w:i/>
          </w:rPr>
          <w:t xml:space="preserve">The Priest</w:t>
        </w:r>
        <w:r>
          <w:rPr>
            <w:rStyle w:val="Hyperlink"/>
            <w:iCs/>
            <w:i/>
          </w:rPr>
          <w:t xml:space="preserve"> </w:t>
        </w:r>
        <w:r>
          <w:rPr>
            <w:rStyle w:val="Hyperlink"/>
            <w:iCs/>
            <w:i/>
          </w:rPr>
          <w:t xml:space="preserve">and the</w:t>
        </w:r>
        <w:r>
          <w:rPr>
            <w:rStyle w:val="Hyperlink"/>
            <w:iCs/>
            <w:i/>
          </w:rPr>
          <w:t xml:space="preserve"> </w:t>
        </w:r>
        <w:r>
          <w:rPr>
            <w:rStyle w:val="Hyperlink"/>
            <w:iCs/>
            <w:i/>
          </w:rPr>
          <w:t xml:space="preserve">Punched Cards</w:t>
        </w:r>
      </w:hyperlink>
      <w:r>
        <w:t xml:space="preserve">.</w:t>
      </w:r>
    </w:p>
  </w:footnote>
  <w:footnote w:id="43">
    <w:p>
      <w:pPr>
        <w:pStyle w:val="FootnoteText"/>
      </w:pPr>
      <w:r>
        <w:rPr>
          <w:rStyle w:val="FootnoteReference"/>
        </w:rPr>
        <w:footnoteRef/>
      </w:r>
      <w:r>
        <w:t xml:space="preserve"> </w:t>
      </w:r>
      <w:hyperlink w:anchor="ref-sahle2015">
        <w:r>
          <w:rPr>
            <w:rStyle w:val="Hyperlink"/>
          </w:rPr>
          <w:t xml:space="preserve">«Digital</w:t>
        </w:r>
        <w:r>
          <w:rPr>
            <w:rStyle w:val="Hyperlink"/>
          </w:rPr>
          <w:t xml:space="preserve"> </w:t>
        </w:r>
        <w:r>
          <w:rPr>
            <w:rStyle w:val="Hyperlink"/>
          </w:rPr>
          <w:t xml:space="preserve">Humanities</w:t>
        </w:r>
        <w:r>
          <w:rPr>
            <w:rStyle w:val="Hyperlink"/>
          </w:rPr>
          <w:t xml:space="preserve">?</w:t>
        </w:r>
        <w:r>
          <w:rPr>
            <w:rStyle w:val="Hyperlink"/>
          </w:rPr>
          <w:t xml:space="preserve"> </w:t>
        </w:r>
        <w:r>
          <w:rPr>
            <w:rStyle w:val="Hyperlink"/>
          </w:rPr>
          <w:t xml:space="preserve">Gibt</w:t>
        </w:r>
        <w:r>
          <w:rPr>
            <w:rStyle w:val="Hyperlink"/>
          </w:rPr>
          <w:t xml:space="preserve">’s Doch Gar Nicht!»</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C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31" Target="../blob/master/LICENSE.md" TargetMode="External" /><Relationship Type="http://schemas.openxmlformats.org/officeDocument/2006/relationships/hyperlink" Id="rId32" Target="http://www.example.com" TargetMode="External" /><Relationship Type="http://schemas.openxmlformats.org/officeDocument/2006/relationships/hyperlink" Id="rId50" Target="http://www.zfdg.de/sb001_004" TargetMode="External" /><Relationship Type="http://schemas.openxmlformats.org/officeDocument/2006/relationships/hyperlink" Id="rId46" Target="https://github.com/citation-style-language/styles" TargetMode="External" /><Relationship Type="http://schemas.openxmlformats.org/officeDocument/2006/relationships/hyperlink" Id="rId30" Target="https://www.google.com" TargetMode="External" /><Relationship Type="http://schemas.openxmlformats.org/officeDocument/2006/relationships/hyperlink" Id="rId4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1" Target="../blob/master/LICENSE.md" TargetMode="External" /><Relationship Type="http://schemas.openxmlformats.org/officeDocument/2006/relationships/hyperlink" Id="rId32" Target="http://www.example.com" TargetMode="External" /><Relationship Type="http://schemas.openxmlformats.org/officeDocument/2006/relationships/hyperlink" Id="rId50" Target="http://www.zfdg.de/sb001_004" TargetMode="External" /><Relationship Type="http://schemas.openxmlformats.org/officeDocument/2006/relationships/hyperlink" Id="rId46" Target="https://github.com/citation-style-language/styles" TargetMode="External" /><Relationship Type="http://schemas.openxmlformats.org/officeDocument/2006/relationships/hyperlink" Id="rId30" Target="https://www.google.com" TargetMode="External" /><Relationship Type="http://schemas.openxmlformats.org/officeDocument/2006/relationships/hyperlink" Id="rId4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schöner Titel</dc:title>
  <dc:creator>Petra Muster</dc:creator>
  <dc:language>de-CH</dc:language>
  <cp:keywords/>
  <dcterms:created xsi:type="dcterms:W3CDTF">2021-07-15T12:10:12Z</dcterms:created>
  <dcterms:modified xsi:type="dcterms:W3CDTF">2021-07-15T12:10:12Z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vt:lpwstr>
  </property>
  <property fmtid="{D5CDD505-2E9C-101B-9397-08002B2CF9AE}" pid="3" name="bibliography">
    <vt:lpwstr>references.bib</vt:lpwstr>
  </property>
  <property fmtid="{D5CDD505-2E9C-101B-9397-08002B2CF9AE}" pid="4" name="citecolor">
    <vt:lpwstr>black</vt:lpwstr>
  </property>
  <property fmtid="{D5CDD505-2E9C-101B-9397-08002B2CF9AE}" pid="5" name="classoption">
    <vt:lpwstr/>
  </property>
  <property fmtid="{D5CDD505-2E9C-101B-9397-08002B2CF9AE}" pid="6" name="color-links">
    <vt:lpwstr>True</vt:lpwstr>
  </property>
  <property fmtid="{D5CDD505-2E9C-101B-9397-08002B2CF9AE}" pid="7" name="csl">
    <vt:lpwstr>https://www.zotero.org/styles/chicago-note-bibliography</vt:lpwstr>
  </property>
  <property fmtid="{D5CDD505-2E9C-101B-9397-08002B2CF9AE}" pid="8" name="date">
    <vt:lpwstr>30-06-2018</vt:lpwstr>
  </property>
  <property fmtid="{D5CDD505-2E9C-101B-9397-08002B2CF9AE}" pid="9" name="documentclass">
    <vt:lpwstr>report</vt:lpwstr>
  </property>
  <property fmtid="{D5CDD505-2E9C-101B-9397-08002B2CF9AE}" pid="10" name="endnote">
    <vt:lpwstr>False</vt:lpwstr>
  </property>
  <property fmtid="{D5CDD505-2E9C-101B-9397-08002B2CF9AE}" pid="11" name="fontsize">
    <vt:lpwstr>12pt</vt:lpwstr>
  </property>
  <property fmtid="{D5CDD505-2E9C-101B-9397-08002B2CF9AE}" pid="12" name="geometry">
    <vt:lpwstr/>
  </property>
  <property fmtid="{D5CDD505-2E9C-101B-9397-08002B2CF9AE}" pid="13" name="header-includes">
    <vt:lpwstr/>
  </property>
  <property fmtid="{D5CDD505-2E9C-101B-9397-08002B2CF9AE}" pid="14" name="linestretch">
    <vt:lpwstr>1.5</vt:lpwstr>
  </property>
  <property fmtid="{D5CDD505-2E9C-101B-9397-08002B2CF9AE}" pid="15" name="link-citations">
    <vt:lpwstr>True</vt:lpwstr>
  </property>
  <property fmtid="{D5CDD505-2E9C-101B-9397-08002B2CF9AE}" pid="16" name="linkcolor">
    <vt:lpwstr>black</vt:lpwstr>
  </property>
  <property fmtid="{D5CDD505-2E9C-101B-9397-08002B2CF9AE}" pid="17" name="lof">
    <vt:lpwstr>True</vt:lpwstr>
  </property>
  <property fmtid="{D5CDD505-2E9C-101B-9397-08002B2CF9AE}" pid="18" name="lot">
    <vt:lpwstr>True</vt:lpwstr>
  </property>
  <property fmtid="{D5CDD505-2E9C-101B-9397-08002B2CF9AE}" pid="19" name="subtitle">
    <vt:lpwstr>ein wundervoller Untertitel</vt:lpwstr>
  </property>
  <property fmtid="{D5CDD505-2E9C-101B-9397-08002B2CF9AE}" pid="20" name="suppress-bibliography">
    <vt:lpwstr>False</vt:lpwstr>
  </property>
  <property fmtid="{D5CDD505-2E9C-101B-9397-08002B2CF9AE}" pid="21" name="thanks">
    <vt:lpwstr>Herzlichen Dank an Gabriela Muster für die wertvollen Kommentare.</vt:lpwstr>
  </property>
  <property fmtid="{D5CDD505-2E9C-101B-9397-08002B2CF9AE}" pid="22" name="toc">
    <vt:lpwstr>True</vt:lpwstr>
  </property>
  <property fmtid="{D5CDD505-2E9C-101B-9397-08002B2CF9AE}" pid="23" name="toc-title">
    <vt:lpwstr>Inhaltsverzeichnis</vt:lpwstr>
  </property>
  <property fmtid="{D5CDD505-2E9C-101B-9397-08002B2CF9AE}" pid="24" name="toc_depth">
    <vt:lpwstr>2</vt:lpwstr>
  </property>
  <property fmtid="{D5CDD505-2E9C-101B-9397-08002B2CF9AE}" pid="25" name="urlcolor">
    <vt:lpwstr>black</vt:lpwstr>
  </property>
</Properties>
</file>