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svg" ContentType="image/svg+xml"/>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Sheet 1: Research Use Card and Panarchy Chart</w:t>
      </w:r>
    </w:p>
    <w:p>
      <w:pPr>
        <w:pStyle w:val="Subtitle"/>
      </w:pPr>
      <w:r>
        <w:t xml:space="preserve">Stochastic Parrots and Beyond · front: instructions and Research Use Card · back: Panarchy Chart</w:t>
      </w:r>
    </w:p>
    <w:bookmarkStart w:id="9" w:name="instructions"/>
    <w:p>
      <w:pPr>
        <w:pStyle w:val="Heading2"/>
      </w:pPr>
      <w:r>
        <w:t xml:space="preserve">Instructions</w:t>
      </w:r>
    </w:p>
    <w:p>
      <w:pPr>
        <w:pStyle w:val="FirstParagraph"/>
      </w:pPr>
      <w:r>
        <w:t xml:space="preserve">Keep this sheet all day. The instructors do not collect it. Do not write confidential or personal data, or the names of people who are not in the room.</w:t>
      </w:r>
    </w:p>
    <w:p>
      <w:pPr>
        <w:pStyle w:val="Compact"/>
        <w:numPr>
          <w:ilvl w:val="0"/>
          <w:numId w:val="1001"/>
        </w:numPr>
      </w:pPr>
      <w:r>
        <w:rPr>
          <w:b/>
          <w:bCs/>
        </w:rPr>
        <w:t xml:space="preserve">Morning, alone.</w:t>
      </w:r>
      <w:r>
        <w:t xml:space="preserve"> </w:t>
      </w:r>
      <w:r>
        <w:t xml:space="preserve">Fill in the Research Use Card. Your</w:t>
      </w:r>
      <w:r>
        <w:t xml:space="preserve"> </w:t>
      </w:r>
      <w:r>
        <w:rPr>
          <w:b/>
          <w:bCs/>
        </w:rPr>
        <w:t xml:space="preserve">Research Use</w:t>
      </w:r>
      <w:r>
        <w:t xml:space="preserve"> </w:t>
      </w:r>
      <w:r>
        <w:t xml:space="preserve">is one actual or planned use of generative AI in your research. The term stays the same all day.</w:t>
      </w:r>
    </w:p>
    <w:p>
      <w:pPr>
        <w:pStyle w:val="Compact"/>
        <w:numPr>
          <w:ilvl w:val="0"/>
          <w:numId w:val="1001"/>
        </w:numPr>
      </w:pPr>
      <w:r>
        <w:rPr>
          <w:b/>
          <w:bCs/>
        </w:rPr>
        <w:t xml:space="preserve">After the four Lens inputs.</w:t>
      </w:r>
      <w:r>
        <w:t xml:space="preserve"> </w:t>
      </w:r>
      <w:r>
        <w:t xml:space="preserve">Write the Lens that fits your Research Use best on the card.</w:t>
      </w:r>
    </w:p>
    <w:p>
      <w:pPr>
        <w:pStyle w:val="Compact"/>
        <w:numPr>
          <w:ilvl w:val="0"/>
          <w:numId w:val="1001"/>
        </w:numPr>
      </w:pPr>
      <w:r>
        <w:rPr>
          <w:b/>
          <w:bCs/>
        </w:rPr>
        <w:t xml:space="preserve">Lens group.</w:t>
      </w:r>
      <w:r>
        <w:t xml:space="preserve"> </w:t>
      </w:r>
      <w:r>
        <w:t xml:space="preserve">Introduce your card. Apply the four questions of your Lens to each Research Use.</w:t>
      </w:r>
    </w:p>
    <w:p>
      <w:pPr>
        <w:pStyle w:val="Compact"/>
        <w:numPr>
          <w:ilvl w:val="0"/>
          <w:numId w:val="1001"/>
        </w:numPr>
      </w:pPr>
      <w:r>
        <w:rPr>
          <w:b/>
          <w:bCs/>
        </w:rPr>
        <w:t xml:space="preserve">Panarchy Block 1, alone.</w:t>
      </w:r>
      <w:r>
        <w:t xml:space="preserve"> </w:t>
      </w:r>
      <w:r>
        <w:t xml:space="preserve">Turn the sheet over. Write your</w:t>
      </w:r>
      <w:r>
        <w:t xml:space="preserve"> </w:t>
      </w:r>
      <w:r>
        <w:rPr>
          <w:b/>
          <w:bCs/>
        </w:rPr>
        <w:t xml:space="preserve">challenge</w:t>
      </w:r>
      <w:r>
        <w:t xml:space="preserve"> </w:t>
      </w:r>
      <w:r>
        <w:t xml:space="preserve">in one sentence: what must change to make your Research Use more responsible? List the</w:t>
      </w:r>
      <w:r>
        <w:t xml:space="preserve"> </w:t>
      </w:r>
      <w:r>
        <w:rPr>
          <w:b/>
          <w:bCs/>
        </w:rPr>
        <w:t xml:space="preserve">influences</w:t>
      </w:r>
      <w:r>
        <w:t xml:space="preserve">.</w:t>
      </w:r>
    </w:p>
    <w:p>
      <w:pPr>
        <w:pStyle w:val="Compact"/>
        <w:numPr>
          <w:ilvl w:val="0"/>
          <w:numId w:val="1001"/>
        </w:numPr>
      </w:pPr>
      <w:r>
        <w:rPr>
          <w:b/>
          <w:bCs/>
        </w:rPr>
        <w:t xml:space="preserve">Block 1, pairs.</w:t>
      </w:r>
      <w:r>
        <w:t xml:space="preserve"> </w:t>
      </w:r>
      <w:r>
        <w:t xml:space="preserve">Sort your influences into</w:t>
      </w:r>
      <w:r>
        <w:t xml:space="preserve"> </w:t>
      </w:r>
      <w:r>
        <w:rPr>
          <w:b/>
          <w:bCs/>
        </w:rPr>
        <w:t xml:space="preserve">levels</w:t>
      </w:r>
      <w:r>
        <w:t xml:space="preserve">. Compare your levels.</w:t>
      </w:r>
    </w:p>
    <w:p>
      <w:pPr>
        <w:pStyle w:val="Compact"/>
        <w:numPr>
          <w:ilvl w:val="0"/>
          <w:numId w:val="1001"/>
        </w:numPr>
      </w:pPr>
      <w:r>
        <w:rPr>
          <w:b/>
          <w:bCs/>
        </w:rPr>
        <w:t xml:space="preserve">Block 1, groups of four.</w:t>
      </w:r>
      <w:r>
        <w:t xml:space="preserve"> </w:t>
      </w:r>
      <w:r>
        <w:t xml:space="preserve">Present your challenge. Select one challenge. Use Sheet 2, front, part A.</w:t>
      </w:r>
    </w:p>
    <w:p>
      <w:pPr>
        <w:pStyle w:val="Compact"/>
        <w:numPr>
          <w:ilvl w:val="0"/>
          <w:numId w:val="1001"/>
        </w:numPr>
      </w:pPr>
      <w:r>
        <w:rPr>
          <w:b/>
          <w:bCs/>
        </w:rPr>
        <w:t xml:space="preserve">Block 2, pairs.</w:t>
      </w:r>
      <w:r>
        <w:t xml:space="preserve"> </w:t>
      </w:r>
      <w:r>
        <w:t xml:space="preserve">Examine the open challenges. Use Sheet 2, front, part B.</w:t>
      </w:r>
    </w:p>
    <w:p>
      <w:pPr>
        <w:pStyle w:val="Compact"/>
        <w:numPr>
          <w:ilvl w:val="0"/>
          <w:numId w:val="1001"/>
        </w:numPr>
      </w:pPr>
      <w:r>
        <w:rPr>
          <w:b/>
          <w:bCs/>
        </w:rPr>
        <w:t xml:space="preserve">End of the day.</w:t>
      </w:r>
      <w:r>
        <w:t xml:space="preserve"> </w:t>
      </w:r>
      <w:r>
        <w:t xml:space="preserve">Complete your Action Plan on Sheet 2, back. A peer reviews it.</w:t>
      </w:r>
    </w:p>
    <w:bookmarkEnd w:id="9"/>
    <w:bookmarkStart w:id="10" w:name="research-use-card"/>
    <w:p>
      <w:pPr>
        <w:pStyle w:val="Heading2"/>
      </w:pPr>
      <w:r>
        <w:t xml:space="preserve">Research Use Card</w:t>
      </w:r>
    </w:p>
    <w:p>
      <w:pPr>
        <w:pStyle w:val="TableCaption"/>
      </w:pPr>
      <w:r>
        <w:t xml:space="preserve">Research Use Card</w:t>
      </w:r>
    </w:p>
    <w:tbl>
      <w:tblPr>
        <w:tblStyle w:val="Table"/>
        <w:tblW w:type="pct" w:w="5000"/>
        <w:tblLayout w:type="fixed"/>
        <w:tblLook w:firstRow="1" w:lastRow="0" w:firstColumn="0" w:lastColumn="0" w:noHBand="0" w:noVBand="0" w:val="0020"/>
        <w:tblCaption w:val="Research Use Card"/>
      </w:tblPr>
      <w:tblGrid>
        <w:gridCol w:w="2692"/>
        <w:gridCol w:w="5227"/>
      </w:tblGrid>
      <w:tr>
        <w:trPr>
          <w:tblHeader w:val="on"/>
        </w:trPr>
        <w:tc>
          <w:tcPr/>
          <w:p>
            <w:pPr>
              <w:pStyle w:val="Compact"/>
            </w:pPr>
            <w:r>
              <w:t xml:space="preserve">Field</w:t>
            </w:r>
          </w:p>
        </w:tc>
        <w:tc>
          <w:tcPr/>
          <w:p>
            <w:pPr>
              <w:pStyle w:val="Compact"/>
            </w:pPr>
            <w:r>
              <w:t xml:space="preserve">Notes</w:t>
            </w:r>
          </w:p>
        </w:tc>
      </w:tr>
      <w:tr>
        <w:tc>
          <w:tcPr/>
          <w:p>
            <w:pPr>
              <w:pStyle w:val="Compact"/>
            </w:pPr>
            <w:r>
              <w:t xml:space="preserve">My Research Use: the task</w:t>
            </w:r>
          </w:p>
        </w:tc>
        <w:tc>
          <w:tcPr/>
          <w:p>
            <w:pPr>
              <w:pStyle w:val="Compact"/>
            </w:pPr>
          </w:p>
        </w:tc>
      </w:tr>
      <w:tr>
        <w:tc>
          <w:tcPr/>
          <w:p>
            <w:pPr>
              <w:pStyle w:val="Compact"/>
            </w:pPr>
            <w:r>
              <w:t xml:space="preserve">System or tool</w:t>
            </w:r>
          </w:p>
        </w:tc>
        <w:tc>
          <w:tcPr/>
          <w:p>
            <w:pPr>
              <w:pStyle w:val="Compact"/>
            </w:pPr>
          </w:p>
        </w:tc>
      </w:tr>
      <w:tr>
        <w:tc>
          <w:tcPr/>
          <w:p>
            <w:pPr>
              <w:pStyle w:val="Compact"/>
            </w:pPr>
            <w:r>
              <w:t xml:space="preserve">Why I might use it</w:t>
            </w:r>
          </w:p>
        </w:tc>
        <w:tc>
          <w:tcPr/>
          <w:p>
            <w:pPr>
              <w:pStyle w:val="Compact"/>
            </w:pPr>
          </w:p>
        </w:tc>
      </w:tr>
      <w:tr>
        <w:tc>
          <w:tcPr/>
          <w:p>
            <w:pPr>
              <w:pStyle w:val="Compact"/>
            </w:pPr>
            <w:r>
              <w:t xml:space="preserve">What I do not know: training data, costs, terms of use</w:t>
            </w:r>
          </w:p>
        </w:tc>
        <w:tc>
          <w:tcPr/>
          <w:p>
            <w:pPr>
              <w:pStyle w:val="Compact"/>
            </w:pPr>
          </w:p>
        </w:tc>
      </w:tr>
      <w:tr>
        <w:tc>
          <w:tcPr/>
          <w:p>
            <w:pPr>
              <w:pStyle w:val="Compact"/>
            </w:pPr>
            <w:r>
              <w:t xml:space="preserve">Who else is affected</w:t>
            </w:r>
          </w:p>
        </w:tc>
        <w:tc>
          <w:tcPr/>
          <w:p>
            <w:pPr>
              <w:pStyle w:val="Compact"/>
            </w:pPr>
          </w:p>
        </w:tc>
      </w:tr>
      <w:tr>
        <w:tc>
          <w:tcPr/>
          <w:p>
            <w:pPr>
              <w:pStyle w:val="Compact"/>
            </w:pPr>
            <w:r>
              <w:t xml:space="preserve">The Lens that fits best: 1 · 2 · 3 · 4</w:t>
            </w:r>
          </w:p>
        </w:tc>
        <w:tc>
          <w:tcPr/>
          <w:p>
            <w:pPr>
              <w:pStyle w:val="Compact"/>
            </w:pPr>
          </w:p>
        </w:tc>
      </w:tr>
    </w:tbl>
    <w:bookmarkEnd w:id="10"/>
    <w:bookmarkStart w:id="19" w:name="panarchy-chart"/>
    <w:p>
      <w:pPr>
        <w:pStyle w:val="Heading2"/>
      </w:pPr>
      <w:r>
        <w:t xml:space="preserve">Panarchy Chart</w:t>
      </w:r>
    </w:p>
    <w:p>
      <w:pPr>
        <w:pStyle w:val="FirstParagraph"/>
      </w:pPr>
      <w:r>
        <w:drawing>
          <wp:inline>
            <wp:extent cx="8774684" cy="5615797"/>
            <wp:effectExtent b="0" l="0" r="0" t="0"/>
            <wp:docPr descr="" title="" id="12" name="Picture"/>
            <a:graphic>
              <a:graphicData uri="http://schemas.openxmlformats.org/drawingml/2006/picture">
                <pic:pic>
                  <pic:nvPicPr>
                    <pic:cNvPr descr="../../assets/handouts/panarchy-chart-sheet.svg" id="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bwMode="auto">
                    <a:xfrm>
                      <a:off x="0" y="0"/>
                      <a:ext cx="8774684" cy="5615797"/>
                    </a:xfrm>
                    <a:prstGeom prst="rect">
                      <a:avLst/>
                    </a:prstGeom>
                    <a:noFill/>
                    <a:ln w="9525">
                      <a:noFill/>
                      <a:headEnd/>
                      <a:tailEnd/>
                    </a:ln>
                  </pic:spPr>
                </pic:pic>
              </a:graphicData>
            </a:graphic>
          </wp:inline>
        </w:drawing>
      </w:r>
    </w:p>
    <w:p>
      <w:pPr>
        <w:pStyle w:val="BodyText"/>
      </w:pPr>
      <w:r>
        <w:t xml:space="preserve">To type your chart, use the fields below or the Word version. Level 1 is small and fast. Level 5 is large and slow.</w:t>
      </w:r>
    </w:p>
    <w:p>
      <w:pPr>
        <w:pStyle w:val="TableCaption"/>
      </w:pPr>
      <w:r>
        <w:t xml:space="preserve">Panarchy Chart fields</w:t>
      </w:r>
    </w:p>
    <w:tbl>
      <w:tblPr>
        <w:tblStyle w:val="Table"/>
        <w:tblW w:type="pct" w:w="5000"/>
        <w:tblLayout w:type="fixed"/>
        <w:tblLook w:firstRow="1" w:lastRow="0" w:firstColumn="0" w:lastColumn="0" w:noHBand="0" w:noVBand="0" w:val="0020"/>
        <w:tblCaption w:val="Panarchy Chart fields"/>
      </w:tblPr>
      <w:tblGrid>
        <w:gridCol w:w="2692"/>
        <w:gridCol w:w="5227"/>
      </w:tblGrid>
      <w:tr>
        <w:trPr>
          <w:tblHeader w:val="on"/>
        </w:trPr>
        <w:tc>
          <w:tcPr/>
          <w:p>
            <w:pPr>
              <w:pStyle w:val="Compact"/>
            </w:pPr>
            <w:r>
              <w:t xml:space="preserve">Field</w:t>
            </w:r>
          </w:p>
        </w:tc>
        <w:tc>
          <w:tcPr/>
          <w:p>
            <w:pPr>
              <w:pStyle w:val="Compact"/>
            </w:pPr>
            <w:r>
              <w:t xml:space="preserve">Notes</w:t>
            </w:r>
          </w:p>
        </w:tc>
      </w:tr>
      <w:tr>
        <w:tc>
          <w:tcPr/>
          <w:p>
            <w:pPr>
              <w:pStyle w:val="Compact"/>
            </w:pPr>
            <w:r>
              <w:t xml:space="preserve">Challenge (one sentence)</w:t>
            </w:r>
          </w:p>
        </w:tc>
        <w:tc>
          <w:tcPr/>
          <w:p>
            <w:pPr>
              <w:pStyle w:val="Compact"/>
            </w:pPr>
          </w:p>
        </w:tc>
      </w:tr>
      <w:tr>
        <w:tc>
          <w:tcPr/>
          <w:p>
            <w:pPr>
              <w:pStyle w:val="Compact"/>
            </w:pPr>
            <w:r>
              <w:t xml:space="preserve">Influences</w:t>
            </w:r>
          </w:p>
        </w:tc>
        <w:tc>
          <w:tcPr/>
          <w:p>
            <w:pPr>
              <w:pStyle w:val="Compact"/>
            </w:pPr>
          </w:p>
        </w:tc>
      </w:tr>
      <w:tr>
        <w:tc>
          <w:tcPr/>
          <w:p>
            <w:pPr>
              <w:pStyle w:val="Compact"/>
            </w:pPr>
            <w:r>
              <w:t xml:space="preserve">Level 5: name and influences</w:t>
            </w:r>
          </w:p>
        </w:tc>
        <w:tc>
          <w:tcPr/>
          <w:p>
            <w:pPr>
              <w:pStyle w:val="Compact"/>
            </w:pPr>
          </w:p>
        </w:tc>
      </w:tr>
      <w:tr>
        <w:tc>
          <w:tcPr/>
          <w:p>
            <w:pPr>
              <w:pStyle w:val="Compact"/>
            </w:pPr>
            <w:r>
              <w:t xml:space="preserve">Level 4: name and influences</w:t>
            </w:r>
          </w:p>
        </w:tc>
        <w:tc>
          <w:tcPr/>
          <w:p>
            <w:pPr>
              <w:pStyle w:val="Compact"/>
            </w:pPr>
          </w:p>
        </w:tc>
      </w:tr>
      <w:tr>
        <w:tc>
          <w:tcPr/>
          <w:p>
            <w:pPr>
              <w:pStyle w:val="Compact"/>
            </w:pPr>
            <w:r>
              <w:t xml:space="preserve">Level 3: name and influences</w:t>
            </w:r>
          </w:p>
        </w:tc>
        <w:tc>
          <w:tcPr/>
          <w:p>
            <w:pPr>
              <w:pStyle w:val="Compact"/>
            </w:pPr>
          </w:p>
        </w:tc>
      </w:tr>
      <w:tr>
        <w:tc>
          <w:tcPr/>
          <w:p>
            <w:pPr>
              <w:pStyle w:val="Compact"/>
            </w:pPr>
            <w:r>
              <w:t xml:space="preserve">Level 2: name and influences</w:t>
            </w:r>
          </w:p>
        </w:tc>
        <w:tc>
          <w:tcPr/>
          <w:p>
            <w:pPr>
              <w:pStyle w:val="Compact"/>
            </w:pPr>
          </w:p>
        </w:tc>
      </w:tr>
      <w:tr>
        <w:tc>
          <w:tcPr/>
          <w:p>
            <w:pPr>
              <w:pStyle w:val="Compact"/>
            </w:pPr>
            <w:r>
              <w:t xml:space="preserve">Level 1: name and influences</w:t>
            </w:r>
          </w:p>
        </w:tc>
        <w:tc>
          <w:tcPr/>
          <w:p>
            <w:pPr>
              <w:pStyle w:val="Compact"/>
            </w:pPr>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Applications/quarto/share/formats/docx/note.png" id="16"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Liberating Structures</w:t>
            </w:r>
          </w:p>
        </w:tc>
      </w:tr>
      <w:tr>
        <w:trPr>
          <w:cantSplit/>
        </w:trPr>
        <w:tc>
          <w:tcPr>
            <w:tcMar>
              <w:top w:w="108" w:type="dxa"/>
              <w:bottom w:w="108" w:type="dxa"/>
            </w:tcMar>
          </w:tcPr>
          <w:p>
            <w:pPr>
              <w:pStyle w:val="BodyText"/>
            </w:pPr>
            <w:pPr>
              <w:spacing w:before="16" w:after="16"/>
            </w:pPr>
            <w:r>
              <w:t xml:space="preserve">The structures and illustrations used in this session are adapted under Creative Commons Attribution-ShareAlike 4.0 from the original work of Keith McCandless, Henri Lipmanowicz and Nancy White found at</w:t>
            </w:r>
            <w:r>
              <w:t xml:space="preserve"> </w:t>
            </w:r>
            <w:hyperlink r:id="rId17">
              <w:r>
                <w:rPr>
                  <w:rStyle w:val="Hyperlink"/>
                </w:rPr>
                <w:t xml:space="preserve">www.liberatingstructures.com</w:t>
              </w:r>
            </w:hyperlink>
            <w:r>
              <w:t xml:space="preserve"> </w:t>
            </w:r>
            <w:r>
              <w:t xml:space="preserve">and the Liberating Structures Fieldbook (2026). Licensed under</w:t>
            </w:r>
            <w:r>
              <w:t xml:space="preserve"> </w:t>
            </w:r>
            <w:hyperlink r:id="rId18">
              <w:r>
                <w:rPr>
                  <w:rStyle w:val="Hyperlink"/>
                </w:rPr>
                <w:t xml:space="preserve">CC BY-SA 4.0</w:t>
              </w:r>
            </w:hyperlink>
            <w:r>
              <w:t xml:space="preserve">. The drawing is original. No Liberating Structures icons are used.</w:t>
            </w:r>
          </w:p>
          <w:p/>
        </w:tc>
      </w:tr>
    </w:tbl>
    <w:p>
      <w:pPr>
        <w:pStyle w:val="BodyText"/>
      </w:pPr>
      <w:r>
        <w:t xml:space="preserve">This handout:</w:t>
      </w:r>
      <w:r>
        <w:t xml:space="preserve"> </w:t>
      </w:r>
      <w:hyperlink r:id="rId18">
        <w:r>
          <w:rPr>
            <w:rStyle w:val="Hyperlink"/>
          </w:rPr>
          <w:t xml:space="preserve">CC BY-SA 4.0</w:t>
        </w:r>
      </w:hyperlink>
      <w:r>
        <w:t xml:space="preserve"> </w:t>
      </w:r>
      <w:r>
        <w:t xml:space="preserve">· Stochastic Parrots and Beyond, Laura Wagner and Moritz Mähr.</w:t>
      </w:r>
    </w:p>
    <w:bookmarkEnd w:id="19"/>
    <w:sectPr>
      <w:footnotePr>
        <w:numRestart w:val="eachSect"/>
      </w:footnotePr>
      <w:pgSz w:h="11906" w:orient="landscape" w:w="16838"/>
      <w:pgMar w:bottom="850" w:footer="425" w:gutter="0" w:header="425" w:left="907" w:right="907" w:top="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CellMar>
        <w:top w:type="dxa" w:w="0"/>
        <w:left w:type="dxa" w:w="108"/>
        <w:bottom w:type="dxa" w:w="0"/>
        <w:right w:type="dxa" w:w="108"/>
      </w:tblCellMar>
    </w:tblPr>
    <w:trPr>
      <w:trHeight w:hRule="atLeast" w:val="510"/>
    </w:tr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svg" /><Relationship Type="http://schemas.openxmlformats.org/officeDocument/2006/relationships/image" Id="rId14" Target="media/rId14.png" /><Relationship Type="http://schemas.openxmlformats.org/officeDocument/2006/relationships/hyperlink" Id="rId18" Target="https://creativecommons.org/licenses/by-sa/4.0/" TargetMode="External" /><Relationship Type="http://schemas.openxmlformats.org/officeDocument/2006/relationships/hyperlink" Id="rId17" Target="https://www.liberatingstructures.com/" TargetMode="External" /></Relationships>
</file>

<file path=word/_rels/footnotes.xml.rels><?xml version="1.0" encoding="UTF-8"?><Relationships xmlns="http://schemas.openxmlformats.org/package/2006/relationships"><Relationship Type="http://schemas.openxmlformats.org/officeDocument/2006/relationships/hyperlink" Id="rId18" Target="https://creativecommons.org/licenses/by-sa/4.0/" TargetMode="External" /><Relationship Type="http://schemas.openxmlformats.org/officeDocument/2006/relationships/hyperlink" Id="rId17" Target="https://www.liberatingstructur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Sheet 1: Research Use Card and Panarchy Chart</dc:title>
  <dc:creator/>
  <dc:description>The first of two double-sided A4 sheets for each participant. The front holds the instructions for the day and the Research Use Card. The back holds the Panarchy Chart with fields for the challenge and the influences.</dc:description>
  <dc:language>en-US</dc:language>
  <cp:keywords/>
  <dcterms:created xsi:type="dcterms:W3CDTF">2026-10-30T05:58:28Z</dcterms:created>
  <dcterms:modified xsi:type="dcterms:W3CDTF">2026-10-30T05:58:28Z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date-format">
    <vt:lpwstr>D MMMM YYYY</vt:lpwstr>
  </property>
  <property fmtid="{D5CDD505-2E9C-101B-9397-08002B2CF9AE}" pid="5" name="date-modified">
    <vt:lpwstr>30 October 2026</vt:lpwstr>
  </property>
  <property fmtid="{D5CDD505-2E9C-101B-9397-08002B2CF9AE}" pid="6" name="editions">
    <vt:lpwstr/>
  </property>
  <property fmtid="{D5CDD505-2E9C-101B-9397-08002B2CF9AE}" pid="7" name="editor">
    <vt:lpwstr>visual</vt:lpwstr>
  </property>
  <property fmtid="{D5CDD505-2E9C-101B-9397-08002B2CF9AE}" pid="8" name="featured_edition">
    <vt:lpwstr>hs2026</vt:lpwstr>
  </property>
  <property fmtid="{D5CDD505-2E9C-101B-9397-08002B2CF9AE}" pid="9" name="fontsize">
    <vt:lpwstr>10.5pt</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link-citations">
    <vt:lpwstr>False</vt:lpwstr>
  </property>
  <property fmtid="{D5CDD505-2E9C-101B-9397-08002B2CF9AE}" pid="16" name="mainfont">
    <vt:lpwstr>IBM Plex Sans</vt:lpwstr>
  </property>
  <property fmtid="{D5CDD505-2E9C-101B-9397-08002B2CF9AE}" pid="17" name="margin">
    <vt:lpwstr/>
  </property>
  <property fmtid="{D5CDD505-2E9C-101B-9397-08002B2CF9AE}" pid="18" name="papersize">
    <vt:lpwstr>a4</vt:lpwstr>
  </property>
  <property fmtid="{D5CDD505-2E9C-101B-9397-08002B2CF9AE}" pid="19" name="subtitle">
    <vt:lpwstr>Stochastic Parrots and Beyond · front: instructions and Research Use Card · back: Panarchy Chart</vt:lpwstr>
  </property>
  <property fmtid="{D5CDD505-2E9C-101B-9397-08002B2CF9AE}" pid="20" name="suppress-bibliography">
    <vt:lpwstr>True</vt:lpwstr>
  </property>
  <property fmtid="{D5CDD505-2E9C-101B-9397-08002B2CF9AE}" pid="21" name="toc-title">
    <vt:lpwstr>Table of contents</vt:lpwstr>
  </property>
</Properties>
</file>