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Sheet 2: Opportunities &amp; Barriers and Action Plan</w:t>
      </w:r>
    </w:p>
    <w:p>
      <w:pPr>
        <w:pStyle w:val="Subtitle"/>
      </w:pPr>
      <w:r>
        <w:t xml:space="preserve">Stochastic Parrots and Beyond · front: Opportunities &amp; Barriers · back: Action Plan</w:t>
      </w:r>
    </w:p>
    <w:p>
      <w:pPr>
        <w:pStyle w:val="FirstParagraph"/>
      </w:pPr>
      <w:r>
        <w:t xml:space="preserve">Use the front in Panarchy Block 1 (part A) and Block 2 (part B). An</w:t>
      </w:r>
      <w:r>
        <w:t xml:space="preserve"> </w:t>
      </w:r>
      <w:r>
        <w:rPr>
          <w:b/>
          <w:bCs/>
        </w:rPr>
        <w:t xml:space="preserve">opportunity</w:t>
      </w:r>
      <w:r>
        <w:t xml:space="preserve"> </w:t>
      </w:r>
      <w:r>
        <w:t xml:space="preserve">is a place where a change at one level can unlock a change at another level. A</w:t>
      </w:r>
      <w:r>
        <w:t xml:space="preserve"> </w:t>
      </w:r>
      <w:r>
        <w:rPr>
          <w:b/>
          <w:bCs/>
        </w:rPr>
        <w:t xml:space="preserve">barrier</w:t>
      </w:r>
      <w:r>
        <w:t xml:space="preserve"> </w:t>
      </w:r>
      <w:r>
        <w:t xml:space="preserve">is a place where one level blocks another. Note the level of each. The sheet belongs to you. The instructors do not collect it.</w:t>
      </w:r>
    </w:p>
    <w:bookmarkStart w:id="9" w:name="part-a-the-group-challenge-block-1"/>
    <w:p>
      <w:pPr>
        <w:pStyle w:val="Heading2"/>
      </w:pPr>
      <w:r>
        <w:t xml:space="preserve">Part A: the group challenge (Block 1)</w:t>
      </w:r>
    </w:p>
    <w:p>
      <w:pPr>
        <w:pStyle w:val="TableCaption"/>
      </w:pPr>
      <w:r>
        <w:t xml:space="preserve">The selected challenge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he selected challenge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 challenge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Whose challenge: mine · another person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TableCaption"/>
      </w:pPr>
      <w:r>
        <w:t xml:space="preserve">Opportunities &amp; Barriers for the selected challenge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portunities &amp; Barriers for the selected challenge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Opportunities</w:t>
            </w:r>
          </w:p>
        </w:tc>
        <w:tc>
          <w:tcPr/>
          <w:p>
            <w:pPr>
              <w:pStyle w:val="Compact"/>
            </w:pPr>
            <w:r>
              <w:t xml:space="preserve">Barriers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group consolidates its priorities into one group Action Plan on a flipchart or in a shared document.</w:t>
      </w:r>
    </w:p>
    <w:bookmarkEnd w:id="9"/>
    <w:bookmarkStart w:id="10" w:name="part-b-the-open-challenges-block-2"/>
    <w:p>
      <w:pPr>
        <w:pStyle w:val="Heading2"/>
      </w:pPr>
      <w:r>
        <w:t xml:space="preserve">Part B: the open challenges (Block 2)</w:t>
      </w:r>
    </w:p>
    <w:p>
      <w:pPr>
        <w:pStyle w:val="TableCaption"/>
      </w:pPr>
      <w:r>
        <w:t xml:space="preserve">The open challenges of the pair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he open challenges of the pair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challenge 1: mine · my partner’s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Open challenge 2: mine · my partner’s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TableCaption"/>
      </w:pPr>
      <w:r>
        <w:t xml:space="preserve">Opportunities &amp; Barriers for the open challenges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portunities &amp; Barriers for the open challenges"/>
      </w:tblPr>
      <w:tblGrid>
        <w:gridCol w:w="1504"/>
        <w:gridCol w:w="2138"/>
        <w:gridCol w:w="2138"/>
        <w:gridCol w:w="21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 1 or 2 and level</w:t>
            </w:r>
          </w:p>
        </w:tc>
        <w:tc>
          <w:tcPr/>
          <w:p>
            <w:pPr>
              <w:pStyle w:val="Compact"/>
            </w:pPr>
            <w:r>
              <w:t xml:space="preserve">Opportunities</w:t>
            </w:r>
          </w:p>
        </w:tc>
        <w:tc>
          <w:tcPr/>
          <w:p>
            <w:pPr>
              <w:pStyle w:val="Compact"/>
            </w:pPr>
            <w:r>
              <w:t xml:space="preserve">Barriers</w:t>
            </w:r>
          </w:p>
        </w:tc>
        <w:tc>
          <w:tcPr/>
          <w:p>
            <w:pPr>
              <w:pStyle w:val="Compact"/>
            </w:pPr>
            <w:r>
              <w:t xml:space="preserve">Possible actions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 one open challenge, both of you examine it. Leave challenge 2 empty.</w:t>
      </w:r>
    </w:p>
    <w:bookmarkEnd w:id="10"/>
    <w:bookmarkStart w:id="16" w:name="action-plan"/>
    <w:p>
      <w:pPr>
        <w:pStyle w:val="Heading2"/>
      </w:pPr>
      <w:r>
        <w:t xml:space="preserve">Action Plan</w:t>
      </w:r>
    </w:p>
    <w:p>
      <w:pPr>
        <w:pStyle w:val="FirstParagraph"/>
      </w:pPr>
      <w:r>
        <w:t xml:space="preserve">Complete the Action Plan alone, for your own Research Use. Use your findings from part A or part B. Then a peer reviews it.</w:t>
      </w:r>
    </w:p>
    <w:p>
      <w:pPr>
        <w:pStyle w:val="TableCaption"/>
      </w:pPr>
      <w:r>
        <w:t xml:space="preserve">Individual Action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Individual Action Plan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Research Use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 challenge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Intended change: what will be different?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Next step: what do I do first?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Barriers: what can stop me, and how do I react?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Timeline: by when?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Success indicator: how do I see the change?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Peer review: the main feedback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What I change after the peer review</w:t>
            </w:r>
          </w:p>
        </w:tc>
        <w:tc>
          <w:tcPr/>
          <w:p>
            <w:pPr>
              <w:pStyle w:val="Compact"/>
            </w:pP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Liberating Structures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structures and illustrations used in this session are adapted under Creative Commons Attribution-ShareAlike 4.0 from the original work of Keith McCandless, Henri Lipmanowicz and Nancy White found at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www.liberatingstructures.com</w:t>
              </w:r>
            </w:hyperlink>
            <w:r>
              <w:t xml:space="preserve"> </w:t>
            </w:r>
            <w:r>
              <w:t xml:space="preserve">and the Liberating Structures Fieldbook (2026). Licensed under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CC BY-SA 4.0</w:t>
              </w:r>
            </w:hyperlink>
            <w:r>
              <w:t xml:space="preserve">. No Liberating Structures icons are used.</w:t>
            </w:r>
          </w:p>
          <w:p/>
        </w:tc>
      </w:tr>
    </w:tbl>
    <w:p>
      <w:pPr>
        <w:pStyle w:val="BodyText"/>
      </w:pPr>
      <w:r>
        <w:t xml:space="preserve">This handout:</w:t>
      </w:r>
      <w:r>
        <w:t xml:space="preserve"> </w:t>
      </w:r>
      <w:hyperlink r:id="rId15">
        <w:r>
          <w:rPr>
            <w:rStyle w:val="Hyperlink"/>
          </w:rPr>
          <w:t xml:space="preserve">CC BY-SA 4.0</w:t>
        </w:r>
      </w:hyperlink>
      <w:r>
        <w:t xml:space="preserve"> </w:t>
      </w:r>
      <w:r>
        <w:t xml:space="preserve">· Stochastic Parrots and Beyond, Laura Wagner and Moritz Mähr.</w:t>
      </w:r>
    </w:p>
    <w:bookmarkEnd w:id="16"/>
    <w:sectPr>
      <w:footnotePr>
        <w:numRestart w:val="eachSect"/>
      </w:footnotePr>
      <w:pgSz w:h="11906" w:orient="landscape" w:w="16838"/>
      <w:pgMar w:bottom="850" w:footer="425" w:gutter="0" w:header="425" w:left="907" w:right="907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trHeight w:hRule="atLeast" w:val="510"/>
    </w:tr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15" Target="https://creativecommons.org/licenses/by-sa/4.0/" TargetMode="External" /><Relationship Type="http://schemas.openxmlformats.org/officeDocument/2006/relationships/hyperlink" Id="rId14" Target="https://www.liberatingstructure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creativecommons.org/licenses/by-sa/4.0/" TargetMode="External" /><Relationship Type="http://schemas.openxmlformats.org/officeDocument/2006/relationships/hyperlink" Id="rId14" Target="https://www.liberatingstructure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Sheet 2: Opportunities &amp; Barriers and Action Plan</dc:title>
  <dc:creator/>
  <dc:description>The second of two double-sided A4 sheets for each participant. The front holds the Opportunities &amp; Barriers for the group challenge and for the open challenges. The back holds the individual Action Plan.</dc:description>
  <dc:language>en-US</dc:language>
  <cp:keywords/>
  <dcterms:created xsi:type="dcterms:W3CDTF">2026-10-30T05:58:30Z</dcterms:created>
  <dcterms:modified xsi:type="dcterms:W3CDTF">2026-10-30T05:58:30Z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-format">
    <vt:lpwstr>D MMMM YYYY</vt:lpwstr>
  </property>
  <property fmtid="{D5CDD505-2E9C-101B-9397-08002B2CF9AE}" pid="5" name="date-modified">
    <vt:lpwstr>30 October 2026</vt:lpwstr>
  </property>
  <property fmtid="{D5CDD505-2E9C-101B-9397-08002B2CF9AE}" pid="6" name="editions">
    <vt:lpwstr/>
  </property>
  <property fmtid="{D5CDD505-2E9C-101B-9397-08002B2CF9AE}" pid="7" name="editor">
    <vt:lpwstr>visual</vt:lpwstr>
  </property>
  <property fmtid="{D5CDD505-2E9C-101B-9397-08002B2CF9AE}" pid="8" name="featured_edition">
    <vt:lpwstr>hs2026</vt:lpwstr>
  </property>
  <property fmtid="{D5CDD505-2E9C-101B-9397-08002B2CF9AE}" pid="9" name="fontsize">
    <vt:lpwstr>10.5pt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link-citations">
    <vt:lpwstr>False</vt:lpwstr>
  </property>
  <property fmtid="{D5CDD505-2E9C-101B-9397-08002B2CF9AE}" pid="16" name="mainfont">
    <vt:lpwstr>IBM Plex Sans</vt:lpwstr>
  </property>
  <property fmtid="{D5CDD505-2E9C-101B-9397-08002B2CF9AE}" pid="17" name="margin">
    <vt:lpwstr/>
  </property>
  <property fmtid="{D5CDD505-2E9C-101B-9397-08002B2CF9AE}" pid="18" name="papersize">
    <vt:lpwstr>a4</vt:lpwstr>
  </property>
  <property fmtid="{D5CDD505-2E9C-101B-9397-08002B2CF9AE}" pid="19" name="subtitle">
    <vt:lpwstr>Stochastic Parrots and Beyond · front: Opportunities &amp; Barriers · back: Action Plan</vt:lpwstr>
  </property>
  <property fmtid="{D5CDD505-2E9C-101B-9397-08002B2CF9AE}" pid="20" name="suppress-bibliography">
    <vt:lpwstr>True</vt:lpwstr>
  </property>
  <property fmtid="{D5CDD505-2E9C-101B-9397-08002B2CF9AE}" pid="21" name="toc-title">
    <vt:lpwstr>Table of contents</vt:lpwstr>
  </property>
</Properties>
</file>