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pacing w:lineRule="exact" w:line="400"/>
        <w:ind w:left="0" w:right="0" w:hanging="0"/>
        <w:outlineLvl w:val="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12</w:t>
      </w:r>
    </w:p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</w:t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Characters"/>
          <w:rFonts w:cs="Times New Roman"/>
          <w:position w:val="0"/>
          <w:sz w:val="28"/>
          <w:sz w:val="28"/>
          <w:szCs w:val="28"/>
          <w:vertAlign w:val="baseline"/>
        </w:rPr>
        <w:t>11</w:t>
      </w:r>
      <w:r>
        <w:rPr>
          <w:rStyle w:val="FootnoteCharacters"/>
          <w:rFonts w:cs="Times New Roman"/>
          <w:sz w:val="28"/>
          <w:szCs w:val="28"/>
          <w:vertAlign w:val="subscript"/>
        </w:rPr>
        <w:t>12</w:t>
      </w:r>
    </w:p>
    <w:p>
      <w:pPr>
        <w:pStyle w:val="Normal"/>
        <w:numPr>
          <w:ilvl w:val="0"/>
          <w:numId w:val="0"/>
        </w:numPr>
        <w:bidi w:val="0"/>
        <w:spacing w:lineRule="exact" w:line="400"/>
        <w:ind w:left="0" w:right="0" w:hanging="0"/>
        <w:jc w:val="left"/>
        <w:outlineLvl w:val="0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ויהודה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Ιουδα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"/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עֹד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רָד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עִם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אֵל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νῦν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ἔγνω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αὐτούς</w:t>
      </w:r>
      <w:r>
        <w:rPr>
          <w:rStyle w:val="FootnoteCharacters"/>
          <w:rStyle w:val="FootnoteAnchor"/>
          <w:sz w:val="28"/>
          <w:szCs w:val="28"/>
        </w:rPr>
        <w:footnoteReference w:id="3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testis descendit cum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ܥܕܡܐ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ܕܢܚܬ</w:t>
      </w:r>
      <w:r>
        <w:rPr>
          <w:rFonts w:cs="Times New Roman"/>
          <w:sz w:val="28"/>
          <w:sz w:val="28"/>
          <w:szCs w:val="28"/>
          <w:rtl w:val="true"/>
          <w:lang w:val="el-GR"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ܥܡܗ</w:t>
      </w:r>
      <w:r>
        <w:rPr>
          <w:rFonts w:cs="Times New Roman"/>
          <w:sz w:val="28"/>
          <w:sz w:val="28"/>
          <w:szCs w:val="28"/>
          <w:rtl w:val="true"/>
          <w:lang w:val="el-GR" w:bidi="syr-TR"/>
        </w:rPr>
        <w:t xml:space="preserve"> </w:t>
      </w:r>
      <w:r>
        <w:rPr>
          <w:rFonts w:cs="Estrangelo Edessa"/>
          <w:sz w:val="28"/>
          <w:szCs w:val="28"/>
          <w:rtl w:val="true"/>
          <w:lang w:val="el-GR"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ܕܐܠܗܐ</w:t>
      </w:r>
      <w:r>
        <w:rPr>
          <w:rFonts w:cs="Estrangelo Edessa"/>
          <w:sz w:val="28"/>
          <w:szCs w:val="28"/>
          <w:rtl w:val="true"/>
          <w:lang w:val="el-GR" w:bidi="syr-TR"/>
        </w:rPr>
        <w:t>)</w:t>
      </w:r>
      <w:r>
        <w:rPr>
          <w:rFonts w:cs="David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</w:rPr>
        <w:t>רָד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ἐπικρατῶν</w:t>
      </w:r>
      <w:r>
        <w:rPr>
          <w:rFonts w:cs="Times New Roman"/>
          <w:sz w:val="28"/>
          <w:szCs w:val="28"/>
        </w:rPr>
        <w:t>/</w:t>
      </w:r>
      <w:r>
        <w:rPr>
          <w:rFonts w:cs="Times New Roman" w:ascii="GFS Porson" w:hAnsi="GFS Porson"/>
          <w:sz w:val="28"/>
          <w:szCs w:val="28"/>
          <w:lang w:val="el-GR"/>
        </w:rPr>
        <w:t>ἐπικράτειαν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וְ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עִם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0" w:name="_Ref264905356"/>
      <w:r>
        <w:rPr>
          <w:rFonts w:cs="Times New Roman" w:ascii="GFS Porson" w:hAnsi="GFS Porson"/>
          <w:sz w:val="28"/>
          <w:szCs w:val="28"/>
          <w:lang w:val="el-GR"/>
        </w:rPr>
        <w:t>λαός</w:t>
      </w:r>
      <w:bookmarkEnd w:id="0"/>
      <w:r>
        <w:rPr>
          <w:rFonts w:cs="David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</w:rPr>
        <w:t>נאמן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κεκλήσεται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מתקרן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  <w:lang w:val="el-GR"/>
        </w:rPr>
        <w:t>עמא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קדישא</w:t>
      </w:r>
      <w:r>
        <w:rPr>
          <w:sz w:val="28"/>
          <w:szCs w:val="28"/>
          <w:rtl w:val="true"/>
          <w:lang w:val="el-GR"/>
        </w:rPr>
        <w:t xml:space="preserve">) </w:t>
      </w:r>
      <w:r>
        <w:rPr>
          <w:sz w:val="28"/>
          <w:sz w:val="28"/>
          <w:szCs w:val="28"/>
          <w:rtl w:val="true"/>
          <w:lang w:val="el-GR"/>
        </w:rPr>
        <w:t>בכין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הוו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קיימין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θεοῦ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1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spacing w:lineRule="exact" w:line="400"/>
        <w:ind w:left="0" w:right="0" w:hanging="0"/>
        <w:jc w:val="left"/>
        <w:outlineLvl w:val="0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connect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רעה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קדים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diff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רֹעֶה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πονηρόν</w:t>
      </w:r>
      <w:r>
        <w:rPr>
          <w:rStyle w:val="FootnoteCharacters"/>
          <w:rStyle w:val="FootnoteAnchor"/>
          <w:sz w:val="28"/>
          <w:szCs w:val="28"/>
        </w:rPr>
        <w:footnoteReference w:id="1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וְרֹדֵף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ἐδίωξε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שֹׁד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μάταια</w:t>
      </w:r>
      <w:r>
        <w:rPr>
          <w:rStyle w:val="FootnoteCharacters"/>
          <w:rStyle w:val="FootnoteAnchor"/>
          <w:sz w:val="28"/>
          <w:szCs w:val="28"/>
        </w:rPr>
        <w:footnoteReference w:id="1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שמן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קורבנא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יוּבל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sz w:val="28"/>
          <w:szCs w:val="28"/>
        </w:rPr>
        <w:footnoteReference w:id="17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לפקד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כמעלליו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ישיב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pers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sz w:val="28"/>
          <w:szCs w:val="28"/>
        </w:rPr>
        <w:footnoteReference w:id="18"/>
      </w:r>
    </w:p>
    <w:p>
      <w:pPr>
        <w:pStyle w:val="Normal"/>
        <w:numPr>
          <w:ilvl w:val="0"/>
          <w:numId w:val="0"/>
        </w:numPr>
        <w:bidi w:val="0"/>
        <w:spacing w:lineRule="exact" w:line="400"/>
        <w:ind w:left="0" w:right="0" w:hanging="0"/>
        <w:jc w:val="left"/>
        <w:outlineLvl w:val="0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ובאונו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κόποις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שׂרה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directus est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0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~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אלהים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angelo</w:t>
      </w:r>
      <w:bookmarkStart w:id="1" w:name="_Ref251752185"/>
      <w:r>
        <w:rPr>
          <w:rStyle w:val="FootnoteCharacters"/>
          <w:rStyle w:val="FootnoteAnchor"/>
          <w:sz w:val="28"/>
          <w:szCs w:val="28"/>
        </w:rPr>
        <w:footnoteReference w:id="21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~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5 </w:t>
      </w:r>
      <w:r>
        <w:rPr>
          <w:rFonts w:cs="Guttman Keren"/>
          <w:sz w:val="28"/>
          <w:sz w:val="28"/>
          <w:szCs w:val="28"/>
          <w:rtl w:val="true"/>
        </w:rPr>
        <w:t>וישׂר</w:t>
      </w:r>
      <w:r>
        <w:rPr>
          <w:rFonts w:cs="Times New Roman"/>
          <w:sz w:val="28"/>
          <w:szCs w:val="28"/>
          <w:rtl w:val="true"/>
        </w:rPr>
        <w:t xml:space="preserve">] </w:t>
      </w:r>
      <w:bookmarkStart w:id="2" w:name="_Ref173140428"/>
      <w:r>
        <w:rPr>
          <w:rFonts w:cs="Times New Roman" w:ascii="HUBPSigla" w:hAnsi="HUBPSigla"/>
          <w:sz w:val="28"/>
          <w:szCs w:val="28"/>
          <w:rtl w:val="true"/>
        </w:rPr>
        <w:t>~|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ܘܬܪܨ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2"/>
      </w:r>
      <w:bookmarkEnd w:id="2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3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מלאך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~</w:t>
      </w:r>
      <w:r>
        <w:rPr>
          <w:rFonts w:cs="Times New Roman" w:ascii="HUBPSigla" w:hAnsi="HUBPSigla"/>
          <w:sz w:val="28"/>
          <w:szCs w:val="28"/>
          <w:rtl w:val="true"/>
        </w:rPr>
        <w:t>|</w:t>
      </w:r>
      <w:r>
        <w:rPr>
          <w:rFonts w:cs="Times New Roman"/>
          <w:sz w:val="28"/>
          <w:szCs w:val="28"/>
          <w:rtl w:val="true"/>
        </w:rPr>
        <w:t xml:space="preserve"> </w:t>
      </w:r>
      <w:bookmarkStart w:id="3" w:name="_Ref251752231"/>
      <w:r>
        <w:rPr>
          <w:rFonts w:cs="Estrangelo Edessa"/>
          <w:sz w:val="28"/>
          <w:sz w:val="28"/>
          <w:szCs w:val="28"/>
          <w:rtl w:val="true"/>
          <w:lang w:bidi="syr-TR"/>
        </w:rPr>
        <w:t>ܐܠܗܐ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24"/>
      </w:r>
      <w:bookmarkEnd w:id="3"/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בכה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ויתחנן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pers</w:t>
      </w:r>
      <w:bookmarkStart w:id="4" w:name="_Ref251754015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5"/>
      </w:r>
      <w:bookmarkEnd w:id="4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ܘܒܥܐ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2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5" w:name="_Ref251754602"/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Style w:val="FootnoteCharacters"/>
          <w:rStyle w:val="FootnoteAnchor"/>
          <w:sz w:val="28"/>
          <w:szCs w:val="28"/>
        </w:rPr>
        <w:footnoteReference w:id="27"/>
      </w:r>
      <w:bookmarkEnd w:id="5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Ων</w:t>
      </w:r>
      <w:r>
        <w:rPr>
          <w:rStyle w:val="FootnoteCharacters"/>
          <w:rStyle w:val="FootnoteAnchor"/>
          <w:sz w:val="28"/>
          <w:szCs w:val="28"/>
        </w:rPr>
        <w:footnoteReference w:id="2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τῷ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οἴκῳ</w:t>
      </w:r>
      <w:r>
        <w:rPr>
          <w:rFonts w:cs="Times New Roman" w:ascii="GFS Porson" w:hAnsi="GFS Porson"/>
          <w:sz w:val="28"/>
          <w:szCs w:val="28"/>
        </w:rPr>
        <w:t>)</w:t>
      </w:r>
      <w:bookmarkStart w:id="6" w:name="_Ref262382347"/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Style w:val="FootnoteCharacters"/>
          <w:rStyle w:val="FootnoteAnchor"/>
          <w:sz w:val="28"/>
          <w:szCs w:val="28"/>
        </w:rPr>
        <w:footnoteReference w:id="29"/>
      </w:r>
      <w:bookmarkEnd w:id="6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ימצא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נו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pers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bookmarkStart w:id="7" w:name="_Ref251753997"/>
      <w:r>
        <w:rPr>
          <w:rStyle w:val="FootnoteCharacters"/>
          <w:rStyle w:val="FootnoteAnchor"/>
          <w:sz w:val="28"/>
          <w:szCs w:val="28"/>
        </w:rPr>
        <w:footnoteReference w:id="30"/>
      </w:r>
      <w:bookmarkEnd w:id="7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ימצא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נוּ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</w:t>
      </w:r>
      <w:bookmarkStart w:id="8" w:name="_Ref251754651"/>
      <w:r>
        <w:rPr>
          <w:rFonts w:cs="Times New Roman" w:ascii="GFS Porson" w:hAnsi="GFS Porson"/>
          <w:sz w:val="28"/>
          <w:szCs w:val="28"/>
          <w:lang w:val="el-GR"/>
        </w:rPr>
        <w:t>ε</w:t>
      </w:r>
      <w:r>
        <w:rPr>
          <w:rStyle w:val="FootnoteCharacters"/>
          <w:rStyle w:val="FootnoteAnchor"/>
          <w:sz w:val="28"/>
          <w:szCs w:val="28"/>
        </w:rPr>
        <w:footnoteReference w:id="31"/>
      </w:r>
      <w:bookmarkEnd w:id="8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ידבר</w:t>
      </w:r>
      <w:r>
        <w:rPr>
          <w:rFonts w:cs="Guttman Keren"/>
          <w:sz w:val="28"/>
          <w:szCs w:val="28"/>
          <w:lang w:val="el-GR"/>
        </w:rPr>
        <w:t xml:space="preserve">] </w:t>
      </w:r>
      <w:r>
        <w:rPr>
          <w:rFonts w:cs="Guttman Keren" w:ascii="HUBPSigla" w:hAnsi="HUBPSigla"/>
          <w:sz w:val="28"/>
          <w:szCs w:val="28"/>
          <w:lang w:val="el-GR"/>
        </w:rPr>
        <w:t>]</w:t>
      </w:r>
      <w:r>
        <w:rPr>
          <w:rFonts w:cs="Guttman Keren" w:ascii="HUBPSigla" w:hAnsi="HUBPSigla"/>
          <w:sz w:val="28"/>
          <w:szCs w:val="28"/>
        </w:rPr>
        <w:t>-</w:t>
      </w:r>
      <w:r>
        <w:rPr>
          <w:rFonts w:cs="Guttman Keren"/>
          <w:sz w:val="28"/>
          <w:szCs w:val="28"/>
          <w:lang w:val="el-GR"/>
        </w:rPr>
        <w:t xml:space="preserve"> </w:t>
      </w:r>
      <w:r>
        <w:rPr>
          <w:rFonts w:cs="Times New Roman"/>
          <w:sz w:val="28"/>
          <w:szCs w:val="28"/>
        </w:rPr>
        <w:t>diath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</w:rPr>
        <w:t>עמנו</w:t>
      </w:r>
      <w:r>
        <w:rPr>
          <w:rFonts w:cs="Guttman Keren"/>
          <w:sz w:val="28"/>
          <w:szCs w:val="28"/>
          <w:lang w:val="el-GR"/>
        </w:rPr>
        <w:t xml:space="preserve">] </w:t>
      </w:r>
      <w:r>
        <w:rPr>
          <w:rFonts w:cs="Times New Roman" w:ascii="HUBPSigla" w:hAnsi="HUBPSigla"/>
          <w:sz w:val="28"/>
          <w:szCs w:val="28"/>
          <w:lang w:val="el-GR"/>
        </w:rPr>
        <w:t>]-</w:t>
      </w:r>
      <w:r>
        <w:rPr>
          <w:rFonts w:cs="Guttman Keren"/>
          <w:sz w:val="28"/>
          <w:szCs w:val="28"/>
          <w:lang w:val="el-GR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πρὸς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αὐτόν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4"/>
      </w:r>
      <w:r>
        <w:rPr>
          <w:rFonts w:cs="Times New Roman"/>
          <w:sz w:val="28"/>
          <w:szCs w:val="28"/>
          <w:lang w:val="el-GR"/>
        </w:rPr>
        <w:t xml:space="preserve"> | </w:t>
      </w:r>
      <w:r>
        <w:rPr>
          <w:rFonts w:cs="Times New Roman" w:ascii="HUBPSigla" w:hAnsi="HUBPSigla"/>
          <w:sz w:val="28"/>
          <w:szCs w:val="28"/>
          <w:lang w:val="el-GR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  <w:lang w:val="el-GR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πρὸς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</w:t>
      </w:r>
      <w:r>
        <w:rPr>
          <w:rFonts w:cs="Times New Roman" w:ascii="GFS Porson" w:hAnsi="GFS Porson"/>
          <w:sz w:val="28"/>
          <w:szCs w:val="28"/>
        </w:rPr>
        <w:t>ύ</w:t>
      </w:r>
      <w:r>
        <w:rPr>
          <w:rFonts w:cs="Times New Roman" w:ascii="GFS Porson" w:hAnsi="GFS Porson"/>
          <w:sz w:val="28"/>
          <w:szCs w:val="28"/>
          <w:lang w:val="el-GR"/>
        </w:rPr>
        <w:t>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5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Times New Roman"/>
          <w:b/>
          <w:bCs/>
          <w:sz w:val="28"/>
          <w:szCs w:val="28"/>
          <w:lang w:val="el-GR"/>
        </w:rPr>
        <w:t xml:space="preserve">6 </w:t>
      </w: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ו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יהוה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אלהי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צבאות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יהוה</w:t>
      </w:r>
      <w:r>
        <w:rPr>
          <w:rFonts w:cs="Guttman Keren"/>
          <w:sz w:val="28"/>
          <w:szCs w:val="28"/>
          <w:lang w:val="el-GR"/>
        </w:rPr>
        <w:t xml:space="preserve">] </w:t>
      </w:r>
      <w:r>
        <w:rPr>
          <w:rFonts w:cs="Times New Roman" w:ascii="HUBPSigla" w:hAnsi="HUBPSigla"/>
          <w:sz w:val="28"/>
          <w:szCs w:val="28"/>
          <w:lang w:val="el-GR"/>
        </w:rPr>
        <w:t>]</w:t>
      </w:r>
      <w:r>
        <w:rPr>
          <w:rFonts w:cs="Guttman Keren"/>
          <w:sz w:val="28"/>
          <w:szCs w:val="28"/>
          <w:lang w:val="el-GR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ἔσται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lang w:val="el-GR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b/>
          <w:b/>
          <w:b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זִכְרוֹ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ܐܬܕܟܪܗ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|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  <w:lang w:val="el-GR"/>
        </w:rPr>
      </w:pPr>
      <w:r>
        <w:rPr>
          <w:rFonts w:cs="Times New Roman"/>
          <w:b/>
          <w:bCs/>
          <w:sz w:val="28"/>
          <w:szCs w:val="28"/>
          <w:lang w:val="el-GR"/>
        </w:rPr>
        <w:t xml:space="preserve">7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קוה</w:t>
      </w:r>
      <w:r>
        <w:rPr>
          <w:rFonts w:cs="Guttman Keren"/>
          <w:sz w:val="28"/>
          <w:szCs w:val="28"/>
          <w:lang w:val="el-GR"/>
        </w:rPr>
        <w:t xml:space="preserve">] </w:t>
      </w:r>
      <w:r>
        <w:rPr>
          <w:rFonts w:cs="Guttman Keren" w:ascii="HUBPSigla" w:hAnsi="HUBPSigla"/>
          <w:sz w:val="28"/>
          <w:szCs w:val="28"/>
          <w:lang w:val="el-GR"/>
        </w:rPr>
        <w:t>]</w:t>
      </w:r>
      <w:r>
        <w:rPr>
          <w:rFonts w:cs="Guttman Keren" w:ascii="HUBPSigla" w:hAnsi="HUBPSigla"/>
          <w:sz w:val="28"/>
          <w:szCs w:val="28"/>
        </w:rPr>
        <w:t>h</w:t>
      </w:r>
      <w:r>
        <w:rPr>
          <w:rStyle w:val="FootnoteCharacters"/>
          <w:rFonts w:cs="Guttman Keren"/>
          <w:position w:val="0"/>
          <w:sz w:val="28"/>
          <w:sz w:val="28"/>
          <w:szCs w:val="28"/>
          <w:vertAlign w:val="baseline"/>
          <w:lang w:val="el-GR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ἔγγιζε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אלהיך</w:t>
      </w:r>
      <w:r>
        <w:rPr>
          <w:rFonts w:cs="Guttman Keren"/>
          <w:sz w:val="28"/>
          <w:szCs w:val="28"/>
          <w:lang w:val="el-GR"/>
        </w:rPr>
        <w:t xml:space="preserve">] </w:t>
      </w:r>
      <w:r>
        <w:rPr>
          <w:rFonts w:cs="Guttman Keren" w:ascii="HUBPSigla" w:hAnsi="HUBPSigla"/>
          <w:sz w:val="28"/>
          <w:szCs w:val="28"/>
          <w:lang w:val="el-GR"/>
        </w:rPr>
        <w:t>]</w:t>
      </w:r>
      <w:r>
        <w:rPr>
          <w:rFonts w:cs="Guttman Kere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 xml:space="preserve">9 </w:t>
      </w:r>
      <w:r>
        <w:rPr>
          <w:rFonts w:cs="Guttman Keren"/>
          <w:sz w:val="28"/>
          <w:sz w:val="28"/>
          <w:szCs w:val="28"/>
          <w:rtl w:val="true"/>
        </w:rPr>
        <w:t>אוֹן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9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ἀναψυχήν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0"/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ascii="HUBPSigla" w:hAnsi="HUBPSigla"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יגיעַי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[Th</w:t>
      </w:r>
      <w:r>
        <w:rPr>
          <w:rFonts w:cs="Times New Roman"/>
          <w:sz w:val="28"/>
          <w:szCs w:val="28"/>
        </w:rPr>
        <w:t xml:space="preserve"> num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  <w:r>
        <w:rPr>
          <w:rFonts w:cs="Guttman Keren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]T</w:t>
      </w:r>
      <w:r>
        <w:rPr>
          <w:rFonts w:cs="Guttman Keren"/>
          <w:sz w:val="28"/>
          <w:szCs w:val="28"/>
        </w:rPr>
        <w:t xml:space="preserve"> pron</w:t>
      </w:r>
      <w:bookmarkStart w:id="9" w:name="_Ref252357585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2"/>
      </w:r>
      <w:bookmarkEnd w:id="9"/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ימְצְאו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εὑρεθήσονται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לִי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]T</w:t>
      </w:r>
      <w:r>
        <w:rPr>
          <w:rFonts w:cs="Guttman Keren"/>
          <w:sz w:val="28"/>
          <w:szCs w:val="28"/>
        </w:rPr>
        <w:t xml:space="preserve"> pron</w:t>
      </w:r>
      <w:bookmarkStart w:id="10" w:name="_Ref173743402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4"/>
      </w:r>
      <w:bookmarkEnd w:id="10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עון</w:t>
      </w:r>
      <w:r>
        <w:rPr>
          <w:rFonts w:cs="Guttman Keren"/>
          <w:sz w:val="28"/>
          <w:szCs w:val="28"/>
        </w:rPr>
        <w:t>]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חֵטְא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ἥμαρτεν</w:t>
      </w:r>
      <w:r>
        <w:rPr>
          <w:rStyle w:val="FootnoteCharacters"/>
          <w:rStyle w:val="FootnoteAnchor"/>
          <w:sz w:val="28"/>
          <w:szCs w:val="28"/>
        </w:rPr>
        <w:footnoteReference w:id="4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peccavi</w:t>
      </w:r>
      <w:r>
        <w:rPr>
          <w:rStyle w:val="FootnoteCharacters"/>
          <w:rStyle w:val="FootnoteAnchor"/>
          <w:sz w:val="28"/>
          <w:szCs w:val="28"/>
        </w:rPr>
        <w:footnoteReference w:id="46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David"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אלהיך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Guttman Keren"/>
          <w:sz w:val="28"/>
          <w:szCs w:val="28"/>
        </w:rPr>
        <w:t xml:space="preserve"> pron</w:t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מארץ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pr </w:t>
      </w:r>
      <w:r>
        <w:rPr>
          <w:rFonts w:cs="Times New Roman" w:ascii="GFS Porson" w:hAnsi="GFS Porson"/>
          <w:sz w:val="28"/>
          <w:szCs w:val="28"/>
          <w:lang w:val="el-GR"/>
        </w:rPr>
        <w:t>ἀνήγαγόν σε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7"/>
      </w:r>
      <w:r>
        <w:rPr>
          <w:rFonts w:cs="Times New Roman"/>
          <w:sz w:val="28"/>
          <w:szCs w:val="28"/>
          <w:vertAlign w:val="subscript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[Th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8"/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Times New Roman"/>
          <w:sz w:val="28"/>
          <w:szCs w:val="28"/>
          <w:lang w:val="el-GR"/>
        </w:rPr>
      </w:pP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ימי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καθὼς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9"/>
      </w:r>
      <w:r>
        <w:rPr>
          <w:rStyle w:val="FootnoteCharacters"/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ימי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num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0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הנביאים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  <w:vertAlign w:val="superscript"/>
          <w:rtl w:val="true"/>
        </w:rPr>
        <w:t xml:space="preserve">, 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det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חזון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1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אֲדַמֶּה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ὡμοιώθην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זבחו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reformul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3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גלעד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Galgal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אָוֶן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]</w:t>
      </w:r>
      <w:r>
        <w:rPr>
          <w:rFonts w:cs="David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μὴ … ἔστιν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היו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ἦσαν</w:t>
      </w:r>
      <w:r>
        <w:rPr>
          <w:rFonts w:cs="Times New Roman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ב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גלגל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Style w:val="FootnoteCharacters"/>
          <w:rFonts w:cs="Guttman Keren"/>
          <w:sz w:val="28"/>
          <w:szCs w:val="28"/>
          <w:vertAlign w:val="subscript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Γαλααδ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שְׁוָרים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ἄρχοντες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7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מזבחותם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8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גלים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χελῶναι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9"/>
      </w:r>
      <w:r>
        <w:rPr>
          <w:rFonts w:cs="Times New Roma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תלמי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60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χέρσον</w:t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תחומי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מצרים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γῆς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61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[h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15 </w:t>
      </w:r>
      <w:r>
        <w:rPr>
          <w:rFonts w:cs="Guttman Keren"/>
          <w:sz w:val="28"/>
          <w:sz w:val="28"/>
          <w:szCs w:val="28"/>
          <w:rtl w:val="true"/>
        </w:rPr>
        <w:t>הכעיס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με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תמרורים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 παρώργισε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3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HUBPSigla"/>
          <w:sz w:val="28"/>
          <w:sz w:val="28"/>
          <w:szCs w:val="28"/>
          <w:rtl w:val="true"/>
        </w:rPr>
        <w:t>מוספין למחטי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64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|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  <w:lang w:val="el-GR"/>
        </w:rPr>
        <w:t>אדניו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Guttman Keren"/>
          <w:sz w:val="28"/>
          <w:szCs w:val="28"/>
        </w:rPr>
        <w:t xml:space="preserve"> pron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5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5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Ezek 9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2Sam 12</w:t>
      </w:r>
      <w:r>
        <w:rPr>
          <w:rFonts w:cs="Times New Roman"/>
          <w:sz w:val="24"/>
          <w:szCs w:val="24"/>
          <w:vertAlign w:val="subscript"/>
        </w:rPr>
        <w:t>8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עַתָּ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  <w:lang w:val="el-GR"/>
        </w:rPr>
        <w:t>יְדָעָם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עֵד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רָד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עִם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Times New Roma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ירד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עַד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רָד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עַם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אֵל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Times New Roman"/>
          <w:sz w:val="24"/>
          <w:szCs w:val="24"/>
          <w:rtl w:val="true"/>
        </w:rPr>
        <w:t xml:space="preserve"> (</w:t>
      </w:r>
      <w:r>
        <w:rPr>
          <w:rFonts w:cs="Times New Roma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ירד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app Jon 4</w:t>
      </w:r>
      <w:r>
        <w:rPr>
          <w:rFonts w:cs="Guttman Keren"/>
          <w:sz w:val="24"/>
          <w:szCs w:val="24"/>
          <w:vertAlign w:val="subscript"/>
        </w:rPr>
        <w:t>2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overpowering”, usus for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רדה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in </w:t>
      </w:r>
      <w:r>
        <w:rPr>
          <w:rFonts w:cs="Times New Roman" w:ascii="HUBPSigla" w:hAnsi="HUBPSigla"/>
          <w:sz w:val="24"/>
          <w:szCs w:val="24"/>
        </w:rPr>
        <w:t>~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עַם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struct, cf seq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as second attribute of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ܥܡܐ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(cf n</w:t>
      </w:r>
      <w:r>
        <w:rPr>
          <w:rFonts w:cs="David"/>
          <w:sz w:val="24"/>
          <w:szCs w:val="24"/>
        </w:rPr>
        <w:fldChar w:fldCharType="begin"/>
      </w:r>
      <w:r>
        <w:rPr>
          <w:sz w:val="24"/>
          <w:szCs w:val="24"/>
          <w:rFonts w:cs="David"/>
        </w:rPr>
        <w:instrText xml:space="preserve"> REF _RefF0 \h </w:instrText>
      </w:r>
      <w:r>
        <w:rPr>
          <w:sz w:val="24"/>
          <w:szCs w:val="24"/>
          <w:rFonts w:cs="David"/>
        </w:rPr>
        <w:fldChar w:fldCharType="separate"/>
      </w:r>
      <w:r>
        <w:rPr>
          <w:sz w:val="24"/>
          <w:szCs w:val="24"/>
          <w:rFonts w:cs="David"/>
        </w:rPr>
        <w:t>Error: Reference source not found</w:t>
      </w:r>
      <w:r>
        <w:rPr>
          <w:sz w:val="24"/>
          <w:szCs w:val="24"/>
          <w:rFonts w:cs="David"/>
        </w:rPr>
        <w:fldChar w:fldCharType="end"/>
      </w:r>
      <w:r>
        <w:rPr>
          <w:rFonts w:cs="David"/>
          <w:sz w:val="24"/>
          <w:szCs w:val="24"/>
        </w:rPr>
        <w:t>)</w:t>
      </w:r>
    </w:p>
  </w:footnote>
  <w:footnote w:id="9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נאמר</w:t>
      </w:r>
      <w:r>
        <w:rPr>
          <w:rFonts w:cs="Guttman Keren"/>
          <w:sz w:val="24"/>
          <w:szCs w:val="24"/>
        </w:rPr>
        <w:t>, cf 2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[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1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]; for </w:t>
      </w:r>
      <w:r>
        <w:rPr>
          <w:rFonts w:cs="Guttman Keren"/>
          <w:sz w:val="24"/>
          <w:sz w:val="24"/>
          <w:szCs w:val="24"/>
          <w:rtl w:val="true"/>
        </w:rPr>
        <w:t>נ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app Isa 48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Josh 19</w:t>
      </w:r>
      <w:r>
        <w:rPr>
          <w:rFonts w:cs="Times New Roman"/>
          <w:sz w:val="24"/>
          <w:szCs w:val="24"/>
          <w:vertAlign w:val="subscript"/>
        </w:rPr>
        <w:t>29</w:t>
      </w:r>
    </w:p>
  </w:footnote>
  <w:footnote w:id="10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p dupl: </w:t>
      </w:r>
      <w:r>
        <w:rPr>
          <w:sz w:val="24"/>
          <w:sz w:val="24"/>
          <w:szCs w:val="24"/>
          <w:rtl w:val="true"/>
        </w:rPr>
        <w:t>מתקרן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נאמר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>),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הוו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קיימין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נאמן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(=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of </w:t>
      </w:r>
      <w:r>
        <w:rPr>
          <w:sz w:val="24"/>
          <w:szCs w:val="24"/>
        </w:rPr>
        <w:t>God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for similar struct cf 2Macc 6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p exeg, cf Deut 28</w:t>
      </w:r>
      <w:r>
        <w:rPr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; p parall </w:t>
      </w:r>
      <w:r>
        <w:rPr>
          <w:rFonts w:cs="Guttman Keren"/>
          <w:sz w:val="24"/>
          <w:sz w:val="24"/>
          <w:szCs w:val="24"/>
          <w:rtl w:val="true"/>
        </w:rPr>
        <w:t>אֵל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prec 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8</w:t>
      </w:r>
      <w:r>
        <w:rPr>
          <w:sz w:val="24"/>
          <w:szCs w:val="24"/>
          <w:vertAlign w:val="subscript"/>
        </w:rPr>
        <w:t>7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רָעָה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/>
          <w:sz w:val="24"/>
          <w:sz w:val="24"/>
          <w:szCs w:val="24"/>
          <w:rtl w:val="true"/>
          <w:lang w:val="el-GR"/>
        </w:rPr>
        <w:t>רוח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רָעָה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Judg 9</w:t>
      </w:r>
      <w:r>
        <w:rPr>
          <w:rFonts w:cs="Guttman Keren"/>
          <w:sz w:val="24"/>
          <w:szCs w:val="24"/>
          <w:vertAlign w:val="subscript"/>
        </w:rPr>
        <w:t>23</w:t>
      </w:r>
      <w:r>
        <w:rPr>
          <w:rFonts w:cs="Guttman Keren"/>
          <w:sz w:val="24"/>
          <w:szCs w:val="24"/>
        </w:rPr>
        <w:t xml:space="preserve"> 1Sam 16</w:t>
      </w:r>
      <w:r>
        <w:rPr>
          <w:rFonts w:cs="Guttman Keren"/>
          <w:sz w:val="24"/>
          <w:szCs w:val="24"/>
          <w:vertAlign w:val="subscript"/>
        </w:rPr>
        <w:t>14,23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יִרְדֹּף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; note verbs seq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vanities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slot, </w:t>
      </w:r>
      <w:r>
        <w:rPr>
          <w:rFonts w:cs="Times New Roman" w:ascii="GFS Porson" w:hAnsi="GFS Porson"/>
          <w:sz w:val="28"/>
          <w:szCs w:val="28"/>
          <w:lang w:val="el-GR"/>
        </w:rPr>
        <w:t>κενά</w:t>
      </w:r>
      <w:r>
        <w:rPr>
          <w:rFonts w:cs="Times New Roman" w:ascii="GFS Porson" w:hAnsi="GFS Porso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μάταια</w:t>
      </w:r>
      <w:r>
        <w:rPr>
          <w:rFonts w:cs="Times New Roman"/>
          <w:sz w:val="24"/>
          <w:szCs w:val="24"/>
        </w:rPr>
        <w:t xml:space="preserve"> common collocation, cf e.g. </w:t>
      </w:r>
      <w:r>
        <w:rPr>
          <w:rFonts w:cs="Guttman Keren"/>
          <w:sz w:val="24"/>
          <w:szCs w:val="24"/>
        </w:rPr>
        <w:t>Mic 1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אכזיב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לאכזב</w:t>
      </w:r>
      <w:r>
        <w:rPr>
          <w:rFonts w:cs="Times New Roman"/>
          <w:sz w:val="24"/>
          <w:szCs w:val="24"/>
        </w:rPr>
        <w:t>) Isa 30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; (b) </w:t>
      </w:r>
      <w:r>
        <w:rPr>
          <w:rFonts w:cs="Guttman Keren"/>
          <w:sz w:val="24"/>
          <w:sz w:val="24"/>
          <w:szCs w:val="24"/>
          <w:rtl w:val="true"/>
        </w:rPr>
        <w:t>שָׁוְ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Estrangelo Edessa"/>
          <w:sz w:val="24"/>
          <w:szCs w:val="24"/>
          <w:lang w:bidi="syr-TR"/>
        </w:rPr>
        <w:t xml:space="preserve">for 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Estrangelo Edessa"/>
          <w:sz w:val="24"/>
          <w:szCs w:val="24"/>
          <w:lang w:bidi="syr-TR"/>
        </w:rPr>
        <w:t>cf app 10</w:t>
      </w:r>
      <w:r>
        <w:rPr>
          <w:rFonts w:cs="Estrangelo Edessa"/>
          <w:sz w:val="24"/>
          <w:szCs w:val="24"/>
          <w:vertAlign w:val="subscript"/>
          <w:lang w:bidi="syr-TR"/>
        </w:rPr>
        <w:t>12</w:t>
      </w:r>
      <w:r>
        <w:rPr>
          <w:rFonts w:cs="Estrangelo Edessa"/>
          <w:sz w:val="24"/>
          <w:szCs w:val="24"/>
          <w:lang w:bidi="syr-TR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ועת</w:t>
      </w:r>
      <w:r>
        <w:rPr>
          <w:rFonts w:cs="Estrangelo Edessa"/>
          <w:sz w:val="24"/>
          <w:szCs w:val="24"/>
          <w:lang w:bidi="syr-TR"/>
        </w:rPr>
        <w:t xml:space="preserve">), </w:t>
      </w:r>
      <w:r>
        <w:rPr>
          <w:rFonts w:cs="Times New Roman"/>
          <w:sz w:val="24"/>
          <w:szCs w:val="24"/>
        </w:rPr>
        <w:t xml:space="preserve">for </w:t>
      </w:r>
      <w:r>
        <w:rPr>
          <w:rFonts w:cs="Guttman Keren"/>
          <w:sz w:val="24"/>
          <w:sz w:val="24"/>
          <w:szCs w:val="24"/>
          <w:rtl w:val="true"/>
        </w:rPr>
        <w:t>כזב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שוא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e.g. Ezek 16</w:t>
      </w:r>
      <w:r>
        <w:rPr>
          <w:rFonts w:cs="Times New Roman"/>
          <w:sz w:val="24"/>
          <w:szCs w:val="24"/>
          <w:vertAlign w:val="subscript"/>
        </w:rPr>
        <w:t>6–9</w:t>
      </w:r>
      <w:r>
        <w:rPr>
          <w:rFonts w:cs="Times New Roman"/>
          <w:sz w:val="24"/>
          <w:szCs w:val="24"/>
        </w:rPr>
        <w:t>; cf app 5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צו</w:t>
      </w:r>
      <w:r>
        <w:rPr>
          <w:rFonts w:cs="Times New Roman"/>
          <w:sz w:val="24"/>
          <w:szCs w:val="24"/>
        </w:rPr>
        <w:t>)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tribute, offering”; apt, 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יוּבָל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מנחה</w:t>
      </w:r>
      <w:r>
        <w:rPr>
          <w:sz w:val="24"/>
          <w:szCs w:val="24"/>
        </w:rPr>
        <w:t>) Ps 76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יובילו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שי</w:t>
      </w:r>
      <w:r>
        <w:rPr>
          <w:sz w:val="24"/>
          <w:szCs w:val="24"/>
        </w:rPr>
        <w:t>)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but p </w:t>
      </w:r>
      <w:r>
        <w:rPr>
          <w:rFonts w:cs="Guttman Keren"/>
          <w:sz w:val="24"/>
          <w:sz w:val="24"/>
          <w:szCs w:val="24"/>
          <w:rtl w:val="true"/>
        </w:rPr>
        <w:t>יוֹבִל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וּ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, note pers in Vrs prec 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1sg, cf 4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; for reverse case cf app Hab 2</w:t>
      </w:r>
      <w:r>
        <w:rPr>
          <w:sz w:val="24"/>
          <w:szCs w:val="24"/>
          <w:vertAlign w:val="subscript"/>
        </w:rPr>
        <w:t>1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as construct of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אָוֶן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similarly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Ps 78</w:t>
      </w:r>
      <w:r>
        <w:rPr>
          <w:rFonts w:cs="Times New Roman"/>
          <w:sz w:val="24"/>
          <w:szCs w:val="24"/>
          <w:vertAlign w:val="subscript"/>
        </w:rPr>
        <w:t>51</w:t>
      </w:r>
      <w:r>
        <w:rPr>
          <w:rFonts w:cs="Times New Roman"/>
          <w:sz w:val="24"/>
          <w:szCs w:val="24"/>
        </w:rPr>
        <w:t xml:space="preserve"> 105</w:t>
      </w:r>
      <w:r>
        <w:rPr>
          <w:rFonts w:cs="Times New Roman"/>
          <w:sz w:val="24"/>
          <w:szCs w:val="24"/>
          <w:vertAlign w:val="subscript"/>
        </w:rPr>
        <w:t>36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ישׁר</w:t>
      </w:r>
      <w:r>
        <w:rPr>
          <w:rFonts w:cs="Times New Roman"/>
          <w:sz w:val="24"/>
          <w:szCs w:val="24"/>
          <w:lang w:bidi="ar-SY"/>
        </w:rPr>
        <w:t>, cf app v</w:t>
      </w:r>
      <w:r>
        <w:rPr>
          <w:rFonts w:cs="Times New Roman"/>
          <w:sz w:val="24"/>
          <w:szCs w:val="24"/>
          <w:vertAlign w:val="subscript"/>
          <w:lang w:bidi="ar-SY"/>
        </w:rPr>
        <w:t>5</w:t>
      </w:r>
      <w:r>
        <w:rPr>
          <w:rFonts w:cs="Times New Roman"/>
          <w:sz w:val="24"/>
          <w:szCs w:val="24"/>
          <w:lang w:bidi="ar-SY"/>
        </w:rPr>
        <w:t xml:space="preserve"> 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ויש</w:t>
      </w:r>
      <w:r>
        <w:rPr>
          <w:rFonts w:cs="Guttman Keren"/>
          <w:sz w:val="24"/>
          <w:sz w:val="24"/>
          <w:szCs w:val="24"/>
          <w:rtl w:val="true"/>
        </w:rPr>
        <w:t>ׂ</w:t>
      </w:r>
      <w:r>
        <w:rPr>
          <w:rFonts w:cs="Guttman Keren"/>
          <w:sz w:val="24"/>
          <w:sz w:val="24"/>
          <w:szCs w:val="24"/>
          <w:rtl w:val="true"/>
          <w:lang w:val="el-GR"/>
        </w:rPr>
        <w:t>ר</w:t>
      </w:r>
      <w:r>
        <w:rPr>
          <w:rFonts w:cs="Guttman Keren"/>
          <w:sz w:val="24"/>
          <w:szCs w:val="24"/>
        </w:rPr>
        <w:t>)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v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מלאך</w:t>
      </w:r>
      <w:r>
        <w:rPr>
          <w:rFonts w:cs="Guttman Keren"/>
          <w:sz w:val="24"/>
          <w:szCs w:val="24"/>
        </w:rPr>
        <w:t xml:space="preserve">, </w:t>
      </w:r>
      <w:r>
        <w:rPr>
          <w:sz w:val="24"/>
          <w:szCs w:val="24"/>
        </w:rPr>
        <w:t>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ישׁר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שׂרה</w:t>
      </w:r>
      <w:r>
        <w:rPr>
          <w:rFonts w:cs="Guttman Keren"/>
          <w:sz w:val="24"/>
          <w:szCs w:val="24"/>
        </w:rPr>
        <w:t>)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reduct </w:t>
      </w:r>
      <w:r>
        <w:rPr>
          <w:rFonts w:cs="Guttman Keren"/>
          <w:sz w:val="24"/>
          <w:sz w:val="24"/>
          <w:szCs w:val="24"/>
          <w:rtl w:val="true"/>
        </w:rPr>
        <w:t>שׂרה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וישׂר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אלהים</w:t>
      </w:r>
      <w:r>
        <w:rPr>
          <w:rFonts w:cs="Guttman Keren"/>
          <w:sz w:val="24"/>
          <w:szCs w:val="24"/>
        </w:rPr>
        <w:t xml:space="preserve">, </w:t>
      </w:r>
      <w:r>
        <w:rPr>
          <w:sz w:val="24"/>
          <w:szCs w:val="24"/>
        </w:rPr>
        <w:t>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he beseeched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p condens (cf Dan 6</w:t>
      </w:r>
      <w:r>
        <w:rPr>
          <w:sz w:val="24"/>
          <w:szCs w:val="24"/>
          <w:vertAlign w:val="subscript"/>
        </w:rPr>
        <w:t>12–13</w:t>
      </w:r>
      <w:r>
        <w:rPr>
          <w:sz w:val="24"/>
          <w:szCs w:val="24"/>
        </w:rPr>
        <w:t>); hardly inner-Syr hapl</w:t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ܘܒܟܐ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ܘܒܥܐ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similarly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Josh 8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>; cf app 4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>, cf Amos 5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“</w:t>
      </w:r>
      <w:r>
        <w:rPr>
          <w:rFonts w:cs="Guttman Keren"/>
          <w:sz w:val="24"/>
          <w:szCs w:val="24"/>
        </w:rPr>
        <w:t xml:space="preserve">(in) my (house)”; </w:t>
      </w:r>
      <w:r>
        <w:rPr>
          <w:rFonts w:cs="Times New Roman"/>
          <w:sz w:val="24"/>
          <w:szCs w:val="24"/>
        </w:rPr>
        <w:t>(a) apt, God as speaker in context (cf nn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);</w:t>
      </w:r>
      <w:r>
        <w:rPr>
          <w:rFonts w:cs="Guttman Keren"/>
          <w:sz w:val="24"/>
          <w:szCs w:val="24"/>
        </w:rPr>
        <w:t xml:space="preserve"> (b) hardly </w:t>
      </w:r>
      <w:r>
        <w:rPr>
          <w:rFonts w:cs="Guttman Keren"/>
          <w:sz w:val="24"/>
          <w:sz w:val="24"/>
          <w:szCs w:val="24"/>
          <w:rtl w:val="true"/>
        </w:rPr>
        <w:t>בית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 w:ascii="HUBPSigla" w:hAnsi="HUBPSigla"/>
          <w:sz w:val="24"/>
          <w:szCs w:val="24"/>
          <w:rtl w:val="true"/>
        </w:rPr>
        <w:t>$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בית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</w:rPr>
        <w:t>'</w:t>
      </w:r>
      <w:r>
        <w:rPr>
          <w:rFonts w:cs="Guttman Keren"/>
          <w:sz w:val="24"/>
          <w:szCs w:val="24"/>
        </w:rPr>
        <w:t xml:space="preserve"> (abbrev) </w:t>
      </w:r>
      <w:r>
        <w:rPr>
          <w:rFonts w:cs="Guttman Kere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ביתִי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Judg 19</w:t>
      </w:r>
      <w:r>
        <w:rPr>
          <w:rFonts w:cs="Times New Roman"/>
          <w:sz w:val="24"/>
          <w:szCs w:val="24"/>
          <w:vertAlign w:val="subscript"/>
        </w:rPr>
        <w:t>18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 w:val="24"/>
          <w:szCs w:val="24"/>
          <w:rtl w:val="true"/>
        </w:rPr>
        <w:t>נִי</w:t>
      </w:r>
      <w:r>
        <w:rPr>
          <w:rFonts w:cs="Guttman Keren"/>
          <w:sz w:val="24"/>
          <w:szCs w:val="24"/>
        </w:rPr>
        <w:t>, cf nn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,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theol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עִמוֹ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ܐܫܟܚܗ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(=</w:t>
      </w:r>
      <w:r>
        <w:rPr>
          <w:rFonts w:cs="David" w:ascii="HUBPSigla" w:hAnsi="HUBPSigla"/>
          <w:sz w:val="24"/>
          <w:szCs w:val="24"/>
        </w:rPr>
        <w:t>x</w:t>
      </w:r>
      <w:r>
        <w:rPr>
          <w:rFonts w:cs="David"/>
          <w:sz w:val="24"/>
          <w:szCs w:val="24"/>
        </w:rPr>
        <w:t>)</w:t>
      </w:r>
      <w:r>
        <w:rPr>
          <w:sz w:val="24"/>
          <w:szCs w:val="24"/>
        </w:rPr>
        <w:t xml:space="preserve"> prec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עמם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(lig </w:t>
      </w:r>
      <w:r>
        <w:rPr>
          <w:rFonts w:cs="Guttman Keren"/>
          <w:sz w:val="24"/>
          <w:sz w:val="24"/>
          <w:szCs w:val="24"/>
          <w:rtl w:val="true"/>
          <w:lang w:val="el-GR"/>
        </w:rPr>
        <w:t>נו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ם</w:t>
      </w:r>
      <w:r>
        <w:rPr>
          <w:rFonts w:cs="Guttman Keren"/>
          <w:sz w:val="24"/>
          <w:szCs w:val="24"/>
        </w:rPr>
        <w:t>)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יִהְיֶה</w:t>
      </w:r>
      <w:r>
        <w:rPr>
          <w:rFonts w:cs="Guttman Keren"/>
          <w:sz w:val="24"/>
          <w:szCs w:val="24"/>
        </w:rPr>
        <w:t>, cf app Joel 4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Ezek 48</w:t>
      </w:r>
      <w:r>
        <w:rPr>
          <w:rFonts w:cs="Guttman Keren"/>
          <w:sz w:val="24"/>
          <w:szCs w:val="24"/>
          <w:vertAlign w:val="subscript"/>
        </w:rPr>
        <w:t>10,35</w:t>
      </w:r>
      <w:r>
        <w:rPr>
          <w:rFonts w:cs="Guttman Keren"/>
          <w:sz w:val="24"/>
          <w:szCs w:val="24"/>
        </w:rPr>
        <w:t>; cf Ezra 1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  <w:lang w:val="el-GR"/>
        </w:rPr>
        <w:t>י</w:t>
      </w:r>
      <w:r>
        <w:rPr>
          <w:rFonts w:cs="Guttman Keren"/>
          <w:sz w:val="24"/>
          <w:sz w:val="24"/>
          <w:szCs w:val="24"/>
          <w:rtl w:val="true"/>
        </w:rPr>
        <w:t>ְ</w:t>
      </w:r>
      <w:r>
        <w:rPr>
          <w:rFonts w:cs="Guttman Keren"/>
          <w:sz w:val="24"/>
          <w:sz w:val="24"/>
          <w:szCs w:val="24"/>
          <w:rtl w:val="true"/>
          <w:lang w:val="el-GR"/>
        </w:rPr>
        <w:t>הִי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אלהיו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||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2</w:t>
      </w:r>
      <w:r>
        <w:rPr>
          <w:rFonts w:cs="Guttman Keren"/>
          <w:sz w:val="24"/>
          <w:szCs w:val="24"/>
        </w:rPr>
        <w:t>Chr 36</w:t>
      </w:r>
      <w:r>
        <w:rPr>
          <w:rFonts w:cs="Guttman Keren"/>
          <w:sz w:val="24"/>
          <w:szCs w:val="24"/>
          <w:vertAlign w:val="subscript"/>
        </w:rPr>
        <w:t>23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  <w:lang w:val="el-GR"/>
        </w:rPr>
        <w:t>יהוה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אלהיו</w:t>
      </w:r>
      <w:r>
        <w:rPr>
          <w:rFonts w:cs="Guttman Keren"/>
          <w:sz w:val="24"/>
          <w:szCs w:val="24"/>
        </w:rPr>
        <w:t>)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</w:rPr>
        <w:t>זְכָרוֹ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approach!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all evid; inner-Grk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ΕΝΓΙΖΕ</w:t>
      </w:r>
      <w:r>
        <w:rPr>
          <w:rFonts w:cs="Times New Roman"/>
          <w:sz w:val="24"/>
          <w:szCs w:val="24"/>
        </w:rPr>
        <w:t xml:space="preserve"> (sic! see </w:t>
      </w:r>
      <w:r>
        <w:rPr>
          <w:rFonts w:cs="Times New Roman"/>
          <w:color w:val="FF9900"/>
          <w:sz w:val="24"/>
          <w:szCs w:val="24"/>
        </w:rPr>
        <w:t>Ziegler, “Einleitung”, 118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ΕΛΠΙΖΕ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understood as </w:t>
      </w:r>
      <w:r>
        <w:rPr>
          <w:rFonts w:cs="Guttman Keren"/>
          <w:sz w:val="24"/>
          <w:sz w:val="24"/>
          <w:szCs w:val="24"/>
          <w:rtl w:val="true"/>
        </w:rPr>
        <w:t>אָוֶן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in </w:t>
      </w:r>
      <w:r>
        <w:rPr>
          <w:rFonts w:cs="Guttman Keren" w:ascii="HUBPSigla" w:hAnsi="HUBPSigla"/>
          <w:sz w:val="24"/>
          <w:szCs w:val="24"/>
        </w:rPr>
        <w:t>~*[T</w:t>
      </w:r>
      <w:r>
        <w:rPr>
          <w:rFonts w:cs="Times New Roman"/>
          <w:sz w:val="24"/>
          <w:szCs w:val="24"/>
        </w:rPr>
        <w:t>, cf v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>; cf app v</w:t>
      </w:r>
      <w:r>
        <w:rPr>
          <w:rFonts w:cs="Times New Roman"/>
          <w:sz w:val="24"/>
          <w:szCs w:val="24"/>
          <w:vertAlign w:val="subscript"/>
        </w:rPr>
        <w:t>4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respite (from toil)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apt, cf Judg 15</w:t>
      </w:r>
      <w:r>
        <w:rPr>
          <w:sz w:val="24"/>
          <w:szCs w:val="24"/>
          <w:vertAlign w:val="subscript"/>
        </w:rPr>
        <w:t>19</w:t>
      </w:r>
      <w:r>
        <w:rPr>
          <w:sz w:val="24"/>
          <w:szCs w:val="24"/>
        </w:rPr>
        <w:t>, cf seq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pl in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only here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3sg,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2plm</w:t>
      </w:r>
      <w:r>
        <w:rPr>
          <w:sz w:val="24"/>
          <w:szCs w:val="24"/>
        </w:rPr>
        <w:t>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Cs w:val="24"/>
        </w:rPr>
        <w:t xml:space="preserve">coniug </w:t>
      </w:r>
      <w:r>
        <w:rPr>
          <w:rFonts w:cs="Guttman Keren"/>
          <w:sz w:val="24"/>
          <w:sz w:val="24"/>
          <w:szCs w:val="24"/>
          <w:rtl w:val="true"/>
        </w:rPr>
        <w:t>יִמָּצְאוּ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3sg,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2plm</w:t>
      </w:r>
      <w:r>
        <w:rPr>
          <w:sz w:val="24"/>
          <w:szCs w:val="24"/>
        </w:rPr>
        <w:t>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חָטָא</w:t>
      </w:r>
      <w:r>
        <w:rPr>
          <w:rFonts w:cs="Guttman Keren"/>
          <w:sz w:val="24"/>
          <w:szCs w:val="24"/>
        </w:rPr>
        <w:t>; p nom/verb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nom/verb (1sg)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המעלך</w:t>
      </w:r>
      <w:r>
        <w:rPr>
          <w:sz w:val="24"/>
          <w:szCs w:val="24"/>
        </w:rPr>
        <w:t>; formula, cf Ps 81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Lev 11</w:t>
      </w:r>
      <w:r>
        <w:rPr>
          <w:sz w:val="24"/>
          <w:szCs w:val="24"/>
          <w:vertAlign w:val="subscript"/>
        </w:rPr>
        <w:t>45</w:t>
      </w:r>
      <w:r>
        <w:rPr>
          <w:sz w:val="24"/>
          <w:szCs w:val="24"/>
        </w:rPr>
        <w:t>, cf also v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Amos 2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et al; similarly </w:t>
      </w:r>
      <w:r>
        <w:rPr>
          <w:rFonts w:cs="Times New Roman"/>
          <w:sz w:val="24"/>
          <w:szCs w:val="24"/>
        </w:rPr>
        <w:t>app</w:t>
      </w:r>
      <w:r>
        <w:rPr>
          <w:sz w:val="24"/>
          <w:szCs w:val="24"/>
        </w:rPr>
        <w:t xml:space="preserve"> 13</w:t>
      </w:r>
      <w:r>
        <w:rPr>
          <w:sz w:val="24"/>
          <w:szCs w:val="24"/>
          <w:vertAlign w:val="subscript"/>
        </w:rPr>
        <w:t>4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note </w:t>
      </w:r>
      <w:r>
        <w:rPr>
          <w:rFonts w:cs="HUBPSigla" w:ascii="HUBPSigla" w:hAnsi="HUBPSigla"/>
          <w:sz w:val="24"/>
          <w:szCs w:val="24"/>
        </w:rPr>
        <w:t>T-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דאפיקתך</w:t>
      </w:r>
      <w:r>
        <w:rPr>
          <w:sz w:val="24"/>
          <w:szCs w:val="24"/>
        </w:rPr>
        <w:t xml:space="preserve">, alternative formula </w:t>
      </w:r>
      <w:r>
        <w:rPr>
          <w:rFonts w:cs="Guttman Keren"/>
          <w:sz w:val="24"/>
          <w:sz w:val="24"/>
          <w:szCs w:val="24"/>
          <w:rtl w:val="true"/>
        </w:rPr>
        <w:t>המוציא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מארץ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מצרים</w:t>
      </w:r>
      <w:r>
        <w:rPr>
          <w:rFonts w:cs="Guttman Keren"/>
          <w:sz w:val="24"/>
          <w:szCs w:val="24"/>
        </w:rPr>
        <w:t>, cf Exod 20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|| Deut 5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; similarly </w:t>
      </w:r>
      <w:r>
        <w:rPr>
          <w:rFonts w:cs="Guttman Keren" w:ascii="HUBPSigla" w:hAnsi="HUBPSigla"/>
          <w:sz w:val="24"/>
          <w:szCs w:val="24"/>
        </w:rPr>
        <w:t>Th</w:t>
      </w:r>
      <w:r>
        <w:rPr>
          <w:rFonts w:cs="Times New Roman"/>
          <w:sz w:val="24"/>
          <w:szCs w:val="24"/>
        </w:rPr>
        <w:t xml:space="preserve"> 13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Deut 20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Jer 2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2Kgs 17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Exod 32</w:t>
      </w:r>
      <w:r>
        <w:rPr>
          <w:rFonts w:cs="Times New Roman"/>
          <w:sz w:val="24"/>
          <w:szCs w:val="24"/>
          <w:vertAlign w:val="subscript"/>
        </w:rPr>
        <w:t>1,7</w:t>
      </w:r>
      <w:r>
        <w:rPr>
          <w:rFonts w:cs="Times New Roman"/>
          <w:sz w:val="24"/>
          <w:szCs w:val="24"/>
        </w:rPr>
        <w:t xml:space="preserve"> et al; cf app 2</w:t>
      </w:r>
      <w:r>
        <w:rPr>
          <w:rFonts w:cs="Times New Roman"/>
          <w:sz w:val="24"/>
          <w:szCs w:val="24"/>
          <w:vertAlign w:val="subscript"/>
        </w:rPr>
        <w:t>17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2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9</w:t>
      </w:r>
      <w:r>
        <w:rPr>
          <w:sz w:val="24"/>
          <w:szCs w:val="24"/>
          <w:vertAlign w:val="subscript"/>
        </w:rPr>
        <w:t>9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9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Lam 2</w:t>
      </w:r>
      <w:r>
        <w:rPr>
          <w:sz w:val="24"/>
          <w:szCs w:val="24"/>
          <w:vertAlign w:val="subscript"/>
        </w:rPr>
        <w:t>7,22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אֶדַּמֶּה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(coniug), cf Isa 14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; p exeg, cf </w:t>
      </w:r>
      <w:r>
        <w:rPr>
          <w:rFonts w:cs="Guttman Keren"/>
          <w:color w:val="FF9900"/>
          <w:sz w:val="24"/>
          <w:szCs w:val="24"/>
        </w:rPr>
        <w:t>Rashi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ܒܓܠܥܕ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ܟܐ̈ܒܐ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ܘܒܓܠܓܠܐ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ܠܣܪܝܩܘܬܐ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ܕܒܚܬܘܢ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ܬܘܪ̈ܐ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 w:val="24"/>
          <w:szCs w:val="24"/>
        </w:rPr>
        <w:t>“</w:t>
      </w:r>
      <w:r>
        <w:rPr>
          <w:rFonts w:cs="David"/>
          <w:sz w:val="24"/>
          <w:szCs w:val="24"/>
        </w:rPr>
        <w:t>Pain in Gilead, and in Gilgal you (pl) sacrificed bulls in vain”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main evid, contrast app seq, note Hier 138</w:t>
      </w:r>
      <w:r>
        <w:rPr>
          <w:sz w:val="24"/>
          <w:szCs w:val="24"/>
          <w:vertAlign w:val="subscript"/>
        </w:rPr>
        <w:t>253</w:t>
      </w:r>
      <w:r>
        <w:rPr>
          <w:sz w:val="24"/>
          <w:szCs w:val="24"/>
        </w:rPr>
        <w:t xml:space="preserve"> =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; similarly app 6</w:t>
      </w:r>
      <w:r>
        <w:rPr>
          <w:rFonts w:cs="Times New Roman"/>
          <w:sz w:val="24"/>
          <w:szCs w:val="24"/>
          <w:vertAlign w:val="subscript"/>
        </w:rPr>
        <w:t>8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אין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app Amos 5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Zech 10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; accentuation </w:t>
      </w:r>
      <w:r>
        <w:rPr>
          <w:sz w:val="24"/>
          <w:szCs w:val="24"/>
        </w:rPr>
        <w:t xml:space="preserve">according to </w:t>
      </w:r>
      <w:r>
        <w:rPr>
          <w:color w:val="FF9900"/>
          <w:sz w:val="24"/>
          <w:szCs w:val="24"/>
        </w:rPr>
        <w:t>Rahlfs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main evid, cf prec; for reverse case cf app prec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שָׂרים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2plm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tortoises, tortoise shells” (lit.), “mounds” (fig.); </w:t>
      </w:r>
      <w:r>
        <w:rPr>
          <w:sz w:val="24"/>
          <w:szCs w:val="24"/>
        </w:rPr>
        <w:t>exeg,</w:t>
      </w:r>
      <w:r>
        <w:rPr>
          <w:rFonts w:cs="Times New Roman"/>
          <w:sz w:val="24"/>
          <w:szCs w:val="24"/>
        </w:rPr>
        <w:t xml:space="preserve"> cf Qoh 12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גֻלת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χελώνη</w:t>
      </w:r>
      <w:r>
        <w:rPr>
          <w:rFonts w:cs="Times New Roman"/>
          <w:sz w:val="24"/>
          <w:szCs w:val="24"/>
        </w:rPr>
        <w:t xml:space="preserve">; cf Sifra </w:t>
      </w:r>
      <w:r>
        <w:rPr>
          <w:rFonts w:cs="Times New Roman"/>
          <w:i/>
          <w:iCs/>
          <w:sz w:val="24"/>
          <w:szCs w:val="24"/>
        </w:rPr>
        <w:t>šemini</w:t>
      </w:r>
      <w:r>
        <w:rPr>
          <w:rFonts w:cs="Times New Roman"/>
          <w:sz w:val="24"/>
          <w:szCs w:val="24"/>
        </w:rPr>
        <w:t xml:space="preserve"> 3:1 (49c): </w:t>
      </w:r>
      <w:r>
        <w:rPr>
          <w:rFonts w:cs="Guttman Keren"/>
          <w:sz w:val="24"/>
          <w:sz w:val="24"/>
          <w:szCs w:val="24"/>
          <w:rtl w:val="true"/>
        </w:rPr>
        <w:t>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הגלים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הצפרדעים</w:t>
      </w:r>
      <w:r>
        <w:rPr>
          <w:rFonts w:cs="Guttman Keren"/>
          <w:sz w:val="24"/>
          <w:szCs w:val="24"/>
        </w:rPr>
        <w:t xml:space="preserve">, cf also </w:t>
      </w:r>
      <w:r>
        <w:rPr>
          <w:rFonts w:cs="Times New Roman" w:ascii="HUBPSigla" w:hAnsi="HUBPSigla"/>
          <w:sz w:val="24"/>
          <w:szCs w:val="24"/>
        </w:rPr>
        <w:t>9h</w:t>
      </w:r>
      <w:r>
        <w:rPr>
          <w:rFonts w:cs="Times New Roman"/>
          <w:i/>
          <w:iCs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βάτραχοι</w:t>
      </w:r>
      <w:r>
        <w:rPr>
          <w:rFonts w:cs="Times New Roman"/>
          <w:sz w:val="24"/>
          <w:szCs w:val="24"/>
        </w:rPr>
        <w:t xml:space="preserve"> “frogs”; see </w:t>
      </w:r>
      <w:r>
        <w:rPr>
          <w:rFonts w:cs="Times New Roman"/>
          <w:i/>
          <w:iCs/>
          <w:sz w:val="24"/>
          <w:szCs w:val="24"/>
        </w:rPr>
        <w:t>ArComp</w:t>
      </w:r>
      <w:r>
        <w:rPr>
          <w:rFonts w:cs="Times New Roman"/>
          <w:sz w:val="24"/>
          <w:szCs w:val="24"/>
        </w:rPr>
        <w:t xml:space="preserve"> 2:280–281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similarly app 10</w:t>
      </w:r>
      <w:r>
        <w:rPr>
          <w:sz w:val="24"/>
          <w:szCs w:val="24"/>
          <w:vertAlign w:val="subscript"/>
        </w:rPr>
        <w:t>4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v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13</w:t>
      </w:r>
      <w:r>
        <w:rPr>
          <w:sz w:val="24"/>
          <w:szCs w:val="24"/>
          <w:vertAlign w:val="subscript"/>
        </w:rPr>
        <w:t>4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me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similarly e.g. </w:t>
      </w:r>
      <w:r>
        <w:rPr>
          <w:rFonts w:cs="HUBPSigla" w:ascii="HUBPSigla" w:hAnsi="HUBPSigla"/>
          <w:sz w:val="24"/>
          <w:szCs w:val="24"/>
        </w:rPr>
        <w:t>]*</w:t>
      </w:r>
      <w:r>
        <w:rPr>
          <w:sz w:val="24"/>
          <w:szCs w:val="24"/>
        </w:rPr>
        <w:t xml:space="preserve"> 2Kgs 21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23</w:t>
      </w:r>
      <w:r>
        <w:rPr>
          <w:sz w:val="24"/>
          <w:szCs w:val="24"/>
          <w:vertAlign w:val="subscript"/>
        </w:rPr>
        <w:t>19</w:t>
      </w:r>
      <w:r>
        <w:rPr>
          <w:sz w:val="24"/>
          <w:szCs w:val="24"/>
        </w:rPr>
        <w:t xml:space="preserve"> Ps 106</w:t>
      </w:r>
      <w:r>
        <w:rPr>
          <w:sz w:val="24"/>
          <w:szCs w:val="24"/>
          <w:vertAlign w:val="subscript"/>
        </w:rPr>
        <w:t>29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he angered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nom/verb; for </w:t>
      </w:r>
      <w:r>
        <w:rPr>
          <w:rFonts w:cs="Segoe UI" w:ascii="GFS Porson" w:hAnsi="GFS Porson"/>
          <w:color w:val="000000"/>
          <w:sz w:val="24"/>
          <w:szCs w:val="24"/>
        </w:rPr>
        <w:t>ὀργίζειν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מר</w:t>
      </w:r>
      <w:r>
        <w:rPr>
          <w:rFonts w:cs="Guttman Keren" w:ascii="HUBPSigla" w:hAnsi="HUBPSigla"/>
          <w:sz w:val="24"/>
          <w:szCs w:val="24"/>
          <w:rtl w:val="true"/>
        </w:rPr>
        <w:t>(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ה</w:t>
      </w:r>
      <w:r>
        <w:rPr>
          <w:rFonts w:cs="Guttman Keren" w:ascii="HUBPSigla" w:hAnsi="HUBPSigla"/>
          <w:sz w:val="24"/>
          <w:szCs w:val="24"/>
          <w:rtl w:val="true"/>
        </w:rPr>
        <w:t>/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cf Dan 11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; cf also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מרה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ܡܪܡܪ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HUBPSigla" w:ascii="HUBPSigla" w:hAnsi="HUBPSigla"/>
          <w:sz w:val="24"/>
          <w:szCs w:val="24"/>
          <w:rtl w:val="true"/>
        </w:rPr>
        <w:t>[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14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et al</w:t>
      </w:r>
      <w:r>
        <w:rPr>
          <w:sz w:val="24"/>
          <w:szCs w:val="24"/>
        </w:rPr>
        <w:t>; parall prec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sz w:val="24"/>
          <w:szCs w:val="24"/>
        </w:rPr>
        <w:t>ex 13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parall seq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יב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  <w:ind w:left="0" w:right="0" w:hanging="0"/>
      <w:jc w:val="left"/>
    </w:pPr>
    <w:rPr>
      <w:rFonts w:ascii="Tahoma" w:hAnsi="Tahoma" w:cs="Tahom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2004-03-21T11:10:00Z</dcterms:created>
  <dc:creator>Microsoft Corporation</dc:creator>
  <dc:description/>
  <cp:keywords/>
  <dc:language>en-US</dc:language>
  <cp:lastModifiedBy>Michael Segal</cp:lastModifiedBy>
  <cp:lastPrinted>2010-07-18T17:25:00Z</cp:lastPrinted>
  <dcterms:modified xsi:type="dcterms:W3CDTF">2018-09-23T08:42:00Z</dcterms:modified>
  <cp:revision>178</cp:revision>
  <dc:subject/>
  <dc:title>Hos</dc:title>
</cp:coreProperties>
</file>