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exact" w:line="400"/>
        <w:rPr>
          <w:rFonts w:cs="Guttman Keren"/>
          <w:sz w:val="28"/>
          <w:szCs w:val="28"/>
        </w:rPr>
      </w:pPr>
      <w:r>
        <w:rPr>
          <w:rFonts w:cs="Guttman Keren"/>
          <w:i/>
          <w:iCs/>
          <w:sz w:val="28"/>
          <w:szCs w:val="28"/>
        </w:rPr>
        <w:t>Hosea</w:t>
      </w:r>
      <w:r>
        <w:rPr>
          <w:rFonts w:cs="Guttman Keren"/>
          <w:sz w:val="28"/>
          <w:szCs w:val="28"/>
        </w:rPr>
        <w:t xml:space="preserve"> 5</w:t>
      </w:r>
    </w:p>
    <w:p>
      <w:pPr>
        <w:pStyle w:val="Heading"/>
        <w:spacing w:lineRule="exact" w:line="400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לְמצפָּה</w:t>
      </w:r>
      <w:r>
        <w:rPr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τῇ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σκοπιᾷ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~*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Cs w:val="28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ܠ</w:t>
      </w:r>
      <w:r>
        <w:rPr>
          <w:rFonts w:cs="Estrangelo Edessa"/>
          <w:sz w:val="28"/>
          <w:szCs w:val="28"/>
        </w:rPr>
        <w:t>)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ܕܘ̈ܩܐ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  <w:rtl w:val="true"/>
        </w:rPr>
        <w:footnoteReference w:id="3"/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Times New Roman"/>
          <w:sz w:val="28"/>
          <w:szCs w:val="28"/>
          <w:rtl w:val="true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τῇ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πλατείᾳ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רשת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pr </w:t>
      </w:r>
      <w:r>
        <w:rPr>
          <w:rFonts w:cs="Times New Roman" w:ascii="GFS Porson" w:hAnsi="GFS Porson"/>
          <w:sz w:val="28"/>
          <w:szCs w:val="28"/>
          <w:lang w:val="el-GR"/>
        </w:rPr>
        <w:t>ὡς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תבור</w:t>
      </w:r>
      <w:r>
        <w:rPr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τὸν δρυμόν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"/>
      </w:r>
      <w:r>
        <w:rPr>
          <w:rFonts w:cs="Times New Roman"/>
          <w:sz w:val="28"/>
          <w:szCs w:val="28"/>
        </w:rPr>
        <w:t xml:space="preserve"> |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τὸ ὅριον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7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טור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רם</w:t>
      </w:r>
      <w:bookmarkStart w:id="0" w:name="_Ref128390033"/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8"/>
      </w:r>
      <w:bookmarkEnd w:id="0"/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2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ו</w:t>
      </w:r>
      <w:r>
        <w:rPr>
          <w:rFonts w:cs="Guttman Keren"/>
          <w:sz w:val="28"/>
          <w:sz w:val="28"/>
          <w:szCs w:val="28"/>
          <w:rtl w:val="true"/>
        </w:rPr>
        <w:t>ְ</w:t>
      </w:r>
      <w:r>
        <w:rPr>
          <w:rFonts w:cs="Guttman Keren"/>
          <w:sz w:val="28"/>
          <w:sz w:val="28"/>
          <w:szCs w:val="28"/>
          <w:rtl w:val="true"/>
          <w:lang w:val="el-GR"/>
        </w:rPr>
        <w:t>שַׁחֲטָה</w:t>
      </w:r>
      <w:r>
        <w:rPr>
          <w:rFonts w:eastAsia="Times New Roman"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שֵׂטִים</w:t>
      </w:r>
      <w:r>
        <w:rPr>
          <w:rFonts w:eastAsia="Times New Roman"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הֶעְמִיקוּ</w:t>
      </w:r>
      <w:r>
        <w:rPr>
          <w:sz w:val="28"/>
          <w:szCs w:val="28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9"/>
      </w:r>
      <w:r>
        <w:rPr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ὃ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οἱ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ἀγρεύοντες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τὴν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θήραν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κατέπηξαν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0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et victimas declinastis in profundum</w:t>
      </w:r>
      <w:r>
        <w:rPr>
          <w:rStyle w:val="FootnoteCharacters"/>
          <w:rStyle w:val="FootnoteAnchor"/>
          <w:sz w:val="28"/>
          <w:szCs w:val="28"/>
        </w:rPr>
        <w:footnoteReference w:id="11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ܘܨ̈ܝܕܐ</w:t>
      </w:r>
      <w:r>
        <w:rPr>
          <w:rFonts w:eastAsia="Times New Roman"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ܕܨܝܕܝܢ</w:t>
      </w:r>
      <w:r>
        <w:rPr>
          <w:rFonts w:eastAsia="Times New Roman"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ܛܡܪܘ</w:t>
      </w:r>
      <w:r>
        <w:rPr>
          <w:rFonts w:eastAsia="Times New Roman"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ܦܚ̈ܐ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12"/>
      </w:r>
      <w:r>
        <w:rPr>
          <w:rFonts w:eastAsia="Times New Roman" w:cs="Times New Roman"/>
          <w:sz w:val="28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ודבחין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לטעון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מסגן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13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מוּסָר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παιδευτής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4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לכלם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ὑμῶν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5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*h</w:t>
      </w:r>
      <w:r>
        <w:rPr>
          <w:rFonts w:cs="Times New Roman"/>
          <w:sz w:val="28"/>
          <w:szCs w:val="28"/>
        </w:rPr>
        <w:t xml:space="preserve"> 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6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3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הזנית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]*-[T</w:t>
      </w:r>
      <w:r>
        <w:rPr>
          <w:rFonts w:cs="Times New Roman"/>
          <w:sz w:val="28"/>
          <w:szCs w:val="28"/>
        </w:rPr>
        <w:t xml:space="preserve"> pers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7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נטמא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]*h[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4</w:t>
      </w:r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vertAlign w:val="superscript"/>
        </w:rPr>
        <w:t>1</w:t>
      </w:r>
      <w:r>
        <w:rPr>
          <w:rFonts w:cs="Guttman Keren"/>
          <w:i/>
          <w:i/>
          <w:sz w:val="28"/>
          <w:sz w:val="28"/>
          <w:szCs w:val="28"/>
          <w:rtl w:val="true"/>
          <w:lang w:val="el-GR"/>
        </w:rPr>
        <w:t>לא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III IV</w:t>
      </w:r>
    </w:p>
    <w:p>
      <w:pPr>
        <w:pStyle w:val="Normal"/>
        <w:bidi w:val="0"/>
        <w:spacing w:lineRule="exact" w:line="400"/>
        <w:jc w:val="left"/>
        <w:rPr>
          <w:rFonts w:cs="Estrangelo Edessa"/>
          <w:sz w:val="28"/>
          <w:szCs w:val="28"/>
          <w:lang w:bidi="syr-TR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יתנו</w:t>
      </w:r>
      <w:r>
        <w:rPr>
          <w:sz w:val="28"/>
          <w:szCs w:val="28"/>
          <w:rtl w:val="true"/>
        </w:rPr>
        <w:t xml:space="preserve">] </w:t>
      </w:r>
      <w:r>
        <w:rPr>
          <w:rFonts w:cs="HUBPSigla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+ </w:t>
      </w:r>
      <w:r>
        <w:rPr>
          <w:rStyle w:val="FootnoteCharacters"/>
          <w:rStyle w:val="FootnoteAnchor"/>
          <w:rFonts w:cs="Times New Roman"/>
          <w:sz w:val="28"/>
          <w:szCs w:val="28"/>
          <w:rtl w:val="true"/>
        </w:rPr>
        <w:footnoteReference w:id="18"/>
      </w:r>
      <w:r>
        <w:rPr>
          <w:rFonts w:cs="Estrangelo Edessa"/>
          <w:sz w:val="28"/>
          <w:sz w:val="28"/>
          <w:szCs w:val="28"/>
          <w:rtl w:val="true"/>
          <w:lang w:bidi="syr-TR"/>
        </w:rPr>
        <w:t>ܠܗܘܢ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אלהיהם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]h*h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div</w:t>
      </w:r>
      <w:r>
        <w:rPr>
          <w:sz w:val="28"/>
          <w:szCs w:val="28"/>
          <w:highlight w:val="lightGray"/>
          <w:vertAlign w:val="subscript"/>
        </w:rPr>
        <w:t>III IV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כָּשַׁל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 w:ascii="HUBPSigla" w:hAnsi="HUBPSigla"/>
          <w:sz w:val="28"/>
          <w:szCs w:val="28"/>
        </w:rPr>
        <w:t>[Th</w:t>
      </w:r>
      <w:r>
        <w:rPr>
          <w:rStyle w:val="FootnoteCharacters"/>
          <w:rFonts w:cs="Times New Roma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exact" w:line="400"/>
        <w:jc w:val="left"/>
        <w:rPr>
          <w:rFonts w:cs="Guttman Kere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6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ימצאו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][</w:t>
      </w:r>
      <w:r>
        <w:rPr>
          <w:rFonts w:cs="Guttman Keren"/>
          <w:sz w:val="28"/>
          <w:szCs w:val="28"/>
        </w:rPr>
        <w:t xml:space="preserve"> + 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9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חלץ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pr </w:t>
      </w:r>
      <w:r>
        <w:rPr>
          <w:rFonts w:cs="Times New Roman" w:ascii="GFS Porson" w:hAnsi="GFS Porson"/>
          <w:sz w:val="28"/>
          <w:szCs w:val="28"/>
          <w:lang w:val="el-GR"/>
        </w:rPr>
        <w:t>ὅτι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0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7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ביהוה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pr </w:t>
      </w:r>
      <w:r>
        <w:rPr>
          <w:rFonts w:cs="Times New Roman" w:ascii="GFS Porson" w:hAnsi="GFS Porson"/>
          <w:sz w:val="28"/>
          <w:szCs w:val="28"/>
          <w:lang w:val="el-GR"/>
        </w:rPr>
        <w:t>ὅτι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1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יָלָדו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ἐγεννήθησαν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αὐτοῖς</w:t>
      </w:r>
      <w:r>
        <w:rPr>
          <w:rStyle w:val="FootnoteCharacters"/>
          <w:rStyle w:val="FootnoteAnchor"/>
          <w:sz w:val="28"/>
          <w:szCs w:val="28"/>
        </w:rPr>
        <w:footnoteReference w:id="22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עתה</w:t>
      </w:r>
      <w:r>
        <w:rPr>
          <w:rFonts w:eastAsia="Times New Roman"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–</w:t>
      </w:r>
      <w:r>
        <w:rPr>
          <w:rFonts w:eastAsia="Times New Roman"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חלקיהם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&gt;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חֹדֶשׁ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ἡ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ἐρυσίβη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3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את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8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  <w:lang w:val="el-GR"/>
        </w:rPr>
        <w:t>(</w:t>
      </w:r>
      <w:r>
        <w:rPr>
          <w:rFonts w:cs="Guttman Keren"/>
          <w:sz w:val="28"/>
          <w:sz w:val="28"/>
          <w:szCs w:val="28"/>
          <w:rtl w:val="true"/>
          <w:lang w:val="el-GR"/>
        </w:rPr>
        <w:t>ב</w:t>
      </w:r>
      <w:r>
        <w:rPr>
          <w:rFonts w:cs="Guttman Keren"/>
          <w:sz w:val="28"/>
          <w:szCs w:val="28"/>
          <w:lang w:val="el-GR"/>
        </w:rPr>
        <w:t>)</w:t>
      </w:r>
      <w:r>
        <w:rPr>
          <w:rFonts w:cs="Guttman Keren"/>
          <w:sz w:val="28"/>
          <w:sz w:val="28"/>
          <w:szCs w:val="28"/>
          <w:rtl w:val="true"/>
          <w:lang w:val="el-GR"/>
        </w:rPr>
        <w:t>גבעה</w:t>
      </w:r>
      <w:r>
        <w:rPr>
          <w:rFonts w:eastAsia="Times New Roman"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Cs w:val="28"/>
          <w:rtl w:val="true"/>
          <w:lang w:val="el-GR"/>
        </w:rPr>
        <w:t>... (</w:t>
      </w:r>
      <w:r>
        <w:rPr>
          <w:rFonts w:cs="Guttman Keren"/>
          <w:sz w:val="28"/>
          <w:sz w:val="28"/>
          <w:szCs w:val="28"/>
          <w:rtl w:val="true"/>
          <w:lang w:val="el-GR"/>
        </w:rPr>
        <w:t>ב</w:t>
      </w:r>
      <w:r>
        <w:rPr>
          <w:rFonts w:cs="Guttman Keren"/>
          <w:sz w:val="28"/>
          <w:szCs w:val="28"/>
          <w:rtl w:val="true"/>
          <w:lang w:val="el-GR"/>
        </w:rPr>
        <w:t>)</w:t>
      </w:r>
      <w:r>
        <w:rPr>
          <w:rFonts w:cs="Guttman Keren"/>
          <w:sz w:val="28"/>
          <w:sz w:val="28"/>
          <w:szCs w:val="28"/>
          <w:rtl w:val="true"/>
          <w:lang w:val="el-GR"/>
        </w:rPr>
        <w:t>רמה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τοὺς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βουνούς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... </w:t>
      </w:r>
      <w:r>
        <w:rPr>
          <w:rFonts w:cs="Times New Roman" w:ascii="GFS Porson" w:hAnsi="GFS Porson"/>
          <w:sz w:val="28"/>
          <w:szCs w:val="28"/>
          <w:lang w:val="el-GR"/>
        </w:rPr>
        <w:t>τῶν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ὑψηλῶν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4"/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חֲצֹצרָה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ἠχήσατε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5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בית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]*</w:t>
      </w:r>
      <w:r>
        <w:rPr>
          <w:rFonts w:cs="Guttman Keren"/>
          <w:sz w:val="28"/>
          <w:szCs w:val="28"/>
        </w:rPr>
        <w:t xml:space="preserve"> prep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אָוֶן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Ων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6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אחריך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ἐξέστη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7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לשמה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prep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תהיה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]*[T-</w:t>
      </w:r>
      <w:r>
        <w:rPr>
          <w:rFonts w:cs="Times New Roman"/>
          <w:sz w:val="28"/>
          <w:szCs w:val="28"/>
        </w:rPr>
        <w:t xml:space="preserve"> pers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8"/>
      </w:r>
    </w:p>
    <w:p>
      <w:pPr>
        <w:pStyle w:val="Normal"/>
        <w:bidi w:val="0"/>
        <w:spacing w:lineRule="exact" w:line="400"/>
        <w:jc w:val="left"/>
        <w:rPr>
          <w:rFonts w:cs="Times New Roman"/>
          <w:b/>
          <w:b/>
          <w:bCs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ביום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num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ב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שבטי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[Th</w:t>
      </w:r>
      <w:r>
        <w:rPr>
          <w:sz w:val="28"/>
          <w:szCs w:val="28"/>
        </w:rPr>
        <w:t xml:space="preserve"> num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11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עשוּק</w:t>
      </w:r>
      <w:r>
        <w:rPr>
          <w:rFonts w:eastAsia="Times New Roman"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Cs w:val="28"/>
          <w:rtl w:val="true"/>
          <w:lang w:val="el-GR"/>
        </w:rPr>
        <w:t xml:space="preserve">... </w:t>
      </w:r>
      <w:r>
        <w:rPr>
          <w:rFonts w:cs="Guttman Keren"/>
          <w:sz w:val="28"/>
          <w:sz w:val="28"/>
          <w:szCs w:val="28"/>
          <w:rtl w:val="true"/>
          <w:lang w:val="el-GR"/>
        </w:rPr>
        <w:t>רצוּץ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κατεδυνάστευσεν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</w:rPr>
        <w:t xml:space="preserve">… </w:t>
      </w:r>
      <w:r>
        <w:rPr>
          <w:rFonts w:cs="Times New Roman" w:ascii="GFS Porson" w:hAnsi="GFS Porson"/>
          <w:sz w:val="28"/>
          <w:szCs w:val="28"/>
          <w:lang w:val="el-GR"/>
        </w:rPr>
        <w:t>κατεπάτησε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9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אפרים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+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τὸν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ἀντίδικον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αὐτοῦ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0"/>
      </w:r>
    </w:p>
    <w:p>
      <w:pPr>
        <w:pStyle w:val="Normal"/>
        <w:bidi w:val="0"/>
        <w:spacing w:lineRule="exact" w:line="400"/>
        <w:jc w:val="left"/>
        <w:rPr>
          <w:sz w:val="28"/>
          <w:szCs w:val="28"/>
          <w:u w:val="single"/>
        </w:rPr>
      </w:pPr>
      <w:r>
        <w:rPr>
          <w:rFonts w:cs="Guttman Keren"/>
          <w:sz w:val="28"/>
          <w:sz w:val="28"/>
          <w:szCs w:val="28"/>
          <w:rtl w:val="true"/>
        </w:rPr>
        <w:t>צו</w:t>
      </w:r>
      <w:r>
        <w:rPr>
          <w:rFonts w:cs="Times New Roman"/>
          <w:sz w:val="28"/>
          <w:szCs w:val="28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1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τῶν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ματαίων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32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sordem</w:t>
      </w:r>
      <w:r>
        <w:rPr>
          <w:rStyle w:val="FootnoteCharacters"/>
          <w:rStyle w:val="FootnoteAnchor"/>
          <w:sz w:val="28"/>
          <w:szCs w:val="28"/>
        </w:rPr>
        <w:footnoteReference w:id="33"/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12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עש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ταραχή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4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רקב</w:t>
      </w:r>
      <w:r>
        <w:rPr>
          <w:rFonts w:cs="Times New Roman"/>
          <w:sz w:val="28"/>
          <w:szCs w:val="28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5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κέντρον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6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ܐܪܝܐ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37"/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Times New Roman"/>
          <w:b/>
          <w:bCs/>
          <w:sz w:val="28"/>
          <w:szCs w:val="28"/>
        </w:rPr>
        <w:t>13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חליוֹ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מזרוֹ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מזור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num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מזֹרו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מזור</w:t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lex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bookmarkStart w:id="1" w:name="_Ref132524139"/>
      <w:r>
        <w:rPr>
          <w:rFonts w:cs="Segoe UI" w:ascii="GFS Porson" w:hAnsi="GFS Porson"/>
          <w:color w:val="000000"/>
          <w:sz w:val="28"/>
          <w:szCs w:val="28"/>
        </w:rPr>
        <w:t>ἐπίδεσιν/σύνδεσμον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8"/>
      </w:r>
      <w:bookmarkEnd w:id="1"/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וישלח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+ </w:t>
      </w:r>
      <w:bookmarkStart w:id="2" w:name="_Ref132008807"/>
      <w:r>
        <w:rPr>
          <w:rFonts w:cs="Times New Roman" w:ascii="GFS Porson" w:hAnsi="GFS Porson"/>
          <w:sz w:val="28"/>
          <w:szCs w:val="28"/>
          <w:lang w:val="el-GR"/>
        </w:rPr>
        <w:t>πρέσβεις</w:t>
      </w:r>
      <w:r>
        <w:rPr>
          <w:rStyle w:val="FootnoteCharacters"/>
          <w:rStyle w:val="FootnoteAnchor"/>
          <w:rFonts w:cs="Graeca"/>
          <w:sz w:val="28"/>
          <w:szCs w:val="28"/>
        </w:rPr>
        <w:footnoteReference w:id="39"/>
      </w:r>
      <w:bookmarkEnd w:id="2"/>
    </w:p>
    <w:p>
      <w:pPr>
        <w:pStyle w:val="Normal"/>
        <w:bidi w:val="0"/>
        <w:spacing w:lineRule="exact" w:line="40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יָרֵב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0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Ιαριμ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1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δικασόμενον</w:t>
      </w:r>
      <w:r>
        <w:rPr>
          <w:rStyle w:val="FootnoteCharacters"/>
          <w:rFonts w:cs="Guttman Keren" w:ascii="GFS Porson" w:hAnsi="GFS Porson"/>
          <w:sz w:val="28"/>
          <w:szCs w:val="28"/>
        </w:rPr>
        <w:t xml:space="preserve"> 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2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ultorem</w:t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ܕܝܳܪܳܒ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43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יוכל</w:t>
      </w:r>
      <w:r>
        <w:rPr>
          <w:rFonts w:eastAsia="Times New Roman"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Cs w:val="28"/>
          <w:rtl w:val="true"/>
          <w:lang w:val="el-GR"/>
        </w:rPr>
        <w:t>(</w:t>
      </w:r>
      <w:r>
        <w:rPr>
          <w:rFonts w:cs="Guttman Keren"/>
          <w:sz w:val="28"/>
          <w:sz w:val="28"/>
          <w:szCs w:val="28"/>
          <w:rtl w:val="true"/>
          <w:lang w:val="el-GR"/>
        </w:rPr>
        <w:t>לרפא</w:t>
      </w:r>
      <w:r>
        <w:rPr>
          <w:rFonts w:cs="Guttman Keren"/>
          <w:sz w:val="28"/>
          <w:szCs w:val="28"/>
          <w:rtl w:val="true"/>
          <w:lang w:val="el-GR"/>
        </w:rPr>
        <w:t>) ... (</w:t>
      </w:r>
      <w:r>
        <w:rPr>
          <w:rFonts w:cs="Guttman Keren"/>
          <w:sz w:val="28"/>
          <w:sz w:val="28"/>
          <w:szCs w:val="28"/>
          <w:rtl w:val="true"/>
          <w:lang w:val="el-GR"/>
        </w:rPr>
        <w:t>יגהה</w:t>
      </w:r>
      <w:r>
        <w:rPr>
          <w:rFonts w:cs="Guttman Keren"/>
          <w:sz w:val="28"/>
          <w:szCs w:val="28"/>
          <w:rtl w:val="true"/>
          <w:lang w:val="el-GR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rep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לרפא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</w:t>
      </w:r>
      <w:bookmarkStart w:id="3" w:name="_Ref132007852"/>
      <w:r>
        <w:rPr>
          <w:rFonts w:cs="Graeca" w:ascii="GFS Porson" w:hAnsi="GFS Porson"/>
          <w:sz w:val="28"/>
          <w:szCs w:val="28"/>
        </w:rPr>
        <w:t>ῥ</w:t>
      </w:r>
      <w:r>
        <w:rPr>
          <w:rFonts w:cs="Times New Roman" w:ascii="GFS Porson" w:hAnsi="GFS Porson"/>
          <w:sz w:val="28"/>
          <w:szCs w:val="28"/>
          <w:lang w:val="el-GR"/>
        </w:rPr>
        <w:t>ύσασθαι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4"/>
      </w:r>
      <w:bookmarkEnd w:id="3"/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לכם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]hTh</w:t>
      </w:r>
      <w:r>
        <w:rPr>
          <w:sz w:val="28"/>
          <w:szCs w:val="28"/>
        </w:rPr>
        <w:t xml:space="preserve"> pron</w:t>
      </w:r>
      <w:r>
        <w:rPr>
          <w:rStyle w:val="FootnoteCharacters"/>
          <w:rStyle w:val="FootnoteAnchor"/>
          <w:sz w:val="28"/>
          <w:szCs w:val="28"/>
        </w:rPr>
        <w:footnoteReference w:id="45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יגהה</w:t>
      </w:r>
      <w:r>
        <w:rPr>
          <w:sz w:val="28"/>
          <w:szCs w:val="28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6"/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διαπαύσῃ</w:t>
      </w:r>
      <w:r>
        <w:rPr>
          <w:rStyle w:val="FootnoteCharacters"/>
          <w:rFonts w:cs="Times New Roman"/>
          <w:sz w:val="28"/>
          <w:szCs w:val="28"/>
        </w:rPr>
        <w:t xml:space="preserve"> 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7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solvere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8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[T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מזור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sz w:val="28"/>
          <w:szCs w:val="28"/>
        </w:rPr>
        <w:t xml:space="preserve"> + pron</w:t>
      </w:r>
      <w:r>
        <w:rPr>
          <w:rStyle w:val="FootnoteCharacters"/>
          <w:rStyle w:val="FootnoteAnchor"/>
          <w:sz w:val="28"/>
          <w:szCs w:val="28"/>
        </w:rPr>
        <w:footnoteReference w:id="49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sz w:val="28"/>
          <w:szCs w:val="28"/>
        </w:rPr>
        <w:t xml:space="preserve">fin]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>
        <w:rPr>
          <w:rFonts w:cs="Times New Roman"/>
          <w:sz w:val="28"/>
          <w:szCs w:val="28"/>
        </w:rPr>
        <w:t>expans</w:t>
      </w:r>
      <w:r>
        <w:rPr>
          <w:rStyle w:val="FootnoteCharacters"/>
          <w:rStyle w:val="FootnoteAnchor"/>
          <w:sz w:val="28"/>
          <w:szCs w:val="28"/>
        </w:rPr>
        <w:footnoteReference w:id="50"/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14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לבית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prep</w:t>
      </w:r>
    </w:p>
    <w:p>
      <w:pPr>
        <w:pStyle w:val="Normal"/>
        <w:bidi w:val="0"/>
        <w:spacing w:lineRule="exact" w:line="40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אני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אני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ἐγώ</w:t>
      </w:r>
      <w:r>
        <w:rPr>
          <w:rStyle w:val="FootnoteCharacters"/>
          <w:rStyle w:val="FootnoteAnchor"/>
          <w:sz w:val="28"/>
          <w:szCs w:val="28"/>
        </w:rPr>
        <w:footnoteReference w:id="51"/>
      </w:r>
      <w:r>
        <w:rPr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ܐܢܐ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52"/>
      </w:r>
    </w:p>
    <w:p>
      <w:pPr>
        <w:pStyle w:val="Normal"/>
        <w:bidi w:val="0"/>
        <w:spacing w:lineRule="exact" w:line="40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אטרף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ܐܕܒܪ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53"/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אשא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]-*h[Th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III IV</w:t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15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אלך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אשובה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sz w:val="28"/>
          <w:szCs w:val="28"/>
        </w:rPr>
        <w:t xml:space="preserve"> ~</w:t>
      </w:r>
      <w:r>
        <w:rPr>
          <w:rStyle w:val="FootnoteCharacters"/>
          <w:rFonts w:cs="Times New Roman"/>
          <w:sz w:val="28"/>
          <w:szCs w:val="28"/>
        </w:rPr>
        <w:t xml:space="preserve"> 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4"/>
      </w:r>
      <w:r>
        <w:rPr>
          <w:rStyle w:val="FootnoteCharacters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אשובה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]*hTh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 III IV</w:t>
      </w:r>
      <w:r>
        <w:rPr>
          <w:rStyle w:val="FootnoteCharacters"/>
          <w:rStyle w:val="FootnoteAnchor"/>
          <w:sz w:val="28"/>
          <w:szCs w:val="28"/>
        </w:rPr>
        <w:footnoteReference w:id="55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יאשמו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ובקשו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pers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6"/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יאשמו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ἀφανισθῶσι</w:t>
      </w:r>
      <w:r>
        <w:rPr>
          <w:rStyle w:val="FootnoteCharacters"/>
          <w:rStyle w:val="FootnoteAnchor"/>
          <w:sz w:val="28"/>
          <w:szCs w:val="28"/>
        </w:rPr>
        <w:footnoteReference w:id="57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ובקשו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pr </w:t>
      </w:r>
      <w:r>
        <w:rPr>
          <w:rFonts w:cs="Times New Roman" w:ascii="GFS Porson" w:hAnsi="GFS Porson"/>
          <w:sz w:val="28"/>
          <w:szCs w:val="28"/>
          <w:lang w:val="el-GR"/>
        </w:rPr>
        <w:t>καὶ ἐπιστρέψουσι</w:t>
      </w:r>
      <w:r>
        <w:rPr>
          <w:rStyle w:val="FootnoteCharacters"/>
          <w:rStyle w:val="FootnoteAnchor"/>
          <w:sz w:val="28"/>
          <w:szCs w:val="28"/>
        </w:rPr>
        <w:footnoteReference w:id="58"/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  <w:lang w:val="el-GR"/>
        </w:rPr>
        <w:t>בצר</w:t>
      </w:r>
      <w:r>
        <w:rPr>
          <w:rFonts w:eastAsia="Times New Roman"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Times New Roman"/>
          <w:sz w:val="28"/>
          <w:sz w:val="28"/>
          <w:szCs w:val="28"/>
          <w:rtl w:val="true"/>
          <w:lang w:val="el-GR"/>
        </w:rPr>
        <w:t>–</w:t>
      </w:r>
      <w:r>
        <w:rPr>
          <w:rFonts w:eastAsia="Times New Roman"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ישחרנני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>ἐν θλίψει αὐτῶν ὀρθριοῦσι πρὸς με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9"/>
      </w:r>
      <w:r>
        <w:rPr>
          <w:rFonts w:cs="Times New Roman" w:ascii="HUBPSigla" w:hAnsi="HUBPSigla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 </w:t>
      </w:r>
      <w:r>
        <w:rPr>
          <w:rFonts w:cs="Times New Roman" w:ascii="HUBPSigla" w:hAnsi="HUBPSigla"/>
          <w:sz w:val="28"/>
          <w:szCs w:val="28"/>
        </w:rPr>
        <w:t>*</w:t>
      </w:r>
    </w:p>
    <w:sectPr>
      <w:headerReference w:type="default" r:id="rId2"/>
      <w:footerReference w:type="default" r:id="rId3"/>
      <w:footnotePr>
        <w:numFmt w:val="decimal"/>
        <w:numRestart w:val="eachSect"/>
      </w:footnotePr>
      <w:type w:val="nextPage"/>
      <w:pgSz w:w="11906" w:h="16838"/>
      <w:pgMar w:left="1800" w:right="1800" w:gutter="0" w:header="72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HUBPSigla">
    <w:charset w:val="00"/>
    <w:family w:val="auto"/>
    <w:pitch w:val="variable"/>
  </w:font>
  <w:font w:name="GFS Porson">
    <w:charset w:val="a1"/>
    <w:family w:val="auto"/>
    <w:pitch w:val="variable"/>
  </w:font>
  <w:font w:name="Cambria Math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>
        <w:rtl w:val="true"/>
      </w:rPr>
    </w:r>
    <w:r>
      <mc:AlternateContent>
        <mc:Choice Requires="wps">
          <w:drawing>
            <wp:anchor behindDoc="0" distT="0" distB="0" distL="0" distR="0" simplePos="0" locked="0" layoutInCell="0" allowOverlap="1" relativeHeight="5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lef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t>4</w: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04.4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jc w:val="lef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tl w:val="true"/>
                        <w:rStyle w:val="PageNumber"/>
                      </w:rPr>
                      <w:instrText xml:space="preserve"> PAGE </w:instrText>
                    </w:r>
                    <w:r>
                      <w:rPr>
                        <w:rtl w:val="true"/>
                        <w:rStyle w:val="PageNumber"/>
                      </w:rPr>
                      <w:fldChar w:fldCharType="separate"/>
                    </w:r>
                    <w:r>
                      <w:rPr>
                        <w:rtl w:val="true"/>
                        <w:rStyle w:val="PageNumber"/>
                      </w:rPr>
                      <w:t>4</w:t>
                    </w:r>
                    <w:r>
                      <w:rPr>
                        <w:rtl w:val="true"/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to the lookout”, similarly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1Kgs 15</w:t>
      </w:r>
      <w:r>
        <w:rPr>
          <w:rFonts w:cs="Times New Roman"/>
          <w:sz w:val="24"/>
          <w:szCs w:val="24"/>
          <w:vertAlign w:val="subscript"/>
        </w:rPr>
        <w:t>22</w:t>
      </w:r>
      <w:r>
        <w:rPr>
          <w:rFonts w:cs="Times New Roman"/>
          <w:sz w:val="24"/>
          <w:szCs w:val="24"/>
        </w:rPr>
        <w:t xml:space="preserve">; but p understood as toponym in </w:t>
      </w:r>
      <w:r>
        <w:rPr>
          <w:rFonts w:cs="Times New Roman" w:ascii="HUBPSigla" w:hAnsi="HUBPSigla"/>
          <w:sz w:val="24"/>
          <w:szCs w:val="24"/>
        </w:rPr>
        <w:t>]</w:t>
      </w:r>
    </w:p>
  </w:footnote>
  <w:footnote w:id="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rFonts w:cs="Estrangelo Edessa"/>
          <w:sz w:val="24"/>
          <w:szCs w:val="24"/>
          <w:lang w:bidi="syr-TR"/>
        </w:rPr>
        <w:t xml:space="preserve">to the </w:t>
      </w:r>
      <w:r>
        <w:rPr>
          <w:sz w:val="24"/>
          <w:szCs w:val="24"/>
        </w:rPr>
        <w:t xml:space="preserve">watchmen”, cf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Josh 11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מצפָּה</w:t>
      </w:r>
      <w:r>
        <w:rPr>
          <w:rFonts w:cs="Times New Roman"/>
          <w:sz w:val="24"/>
          <w:szCs w:val="24"/>
        </w:rPr>
        <w:t xml:space="preserve">), </w:t>
      </w:r>
      <w:r>
        <w:rPr>
          <w:rFonts w:cs="Times New Roman"/>
          <w:sz w:val="24"/>
          <w:szCs w:val="24"/>
        </w:rPr>
        <w:t>2</w:t>
      </w:r>
      <w:r>
        <w:rPr>
          <w:rFonts w:cs="Times New Roman"/>
          <w:sz w:val="24"/>
          <w:szCs w:val="24"/>
        </w:rPr>
        <w:t>Chr 20</w:t>
      </w:r>
      <w:r>
        <w:rPr>
          <w:rFonts w:cs="Times New Roman"/>
          <w:sz w:val="24"/>
          <w:szCs w:val="24"/>
          <w:vertAlign w:val="subscript"/>
        </w:rPr>
        <w:t>24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מצפֶּה</w:t>
      </w:r>
      <w:r>
        <w:rPr>
          <w:rFonts w:cs="Times New Roman"/>
          <w:sz w:val="24"/>
          <w:szCs w:val="24"/>
        </w:rPr>
        <w:t>), Mic 7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מְצַפֶּיךָ</w:t>
      </w:r>
      <w:r>
        <w:rPr>
          <w:rFonts w:cs="Times New Roman"/>
          <w:sz w:val="24"/>
          <w:szCs w:val="24"/>
        </w:rPr>
        <w:t xml:space="preserve">); cf </w:t>
      </w:r>
      <w:r>
        <w:rPr>
          <w:rFonts w:cs="Times New Roman" w:ascii="HUBPSigla" w:hAnsi="HUBPSigla"/>
          <w:sz w:val="24"/>
          <w:szCs w:val="24"/>
        </w:rPr>
        <w:t>T</w:t>
      </w:r>
    </w:p>
  </w:footnote>
  <w:footnote w:id="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to the street”; cf 9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פח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דרכיו</w:t>
      </w:r>
      <w:r>
        <w:rPr>
          <w:sz w:val="24"/>
          <w:szCs w:val="24"/>
        </w:rPr>
        <w:t xml:space="preserve">; for </w:t>
      </w:r>
      <w:r>
        <w:rPr>
          <w:rFonts w:cs="Guttman Keren"/>
          <w:sz w:val="24"/>
          <w:sz w:val="24"/>
          <w:szCs w:val="24"/>
          <w:rtl w:val="true"/>
        </w:rPr>
        <w:t>רחוב</w:t>
      </w:r>
      <w:r>
        <w:rPr>
          <w:rFonts w:cs="Guttman Keren"/>
          <w:sz w:val="24"/>
          <w:szCs w:val="24"/>
          <w:rtl w:val="true"/>
        </w:rPr>
        <w:t>//</w:t>
      </w:r>
      <w:r>
        <w:rPr>
          <w:rFonts w:cs="Guttman Keren"/>
          <w:sz w:val="24"/>
          <w:sz w:val="24"/>
          <w:szCs w:val="24"/>
          <w:rtl w:val="true"/>
        </w:rPr>
        <w:t>דרך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cf Prov 26</w:t>
      </w:r>
      <w:r>
        <w:rPr>
          <w:sz w:val="24"/>
          <w:szCs w:val="24"/>
          <w:vertAlign w:val="subscript"/>
        </w:rPr>
        <w:t>13</w:t>
      </w:r>
    </w:p>
  </w:footnote>
  <w:footnote w:id="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like</w:t>
      </w:r>
      <w:r>
        <w:rPr>
          <w:rFonts w:cs="Times New Roman"/>
          <w:sz w:val="24"/>
          <w:szCs w:val="24"/>
        </w:rPr>
        <w:t>”</w:t>
      </w:r>
    </w:p>
  </w:footnote>
  <w:footnote w:id="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sz w:val="24"/>
          <w:szCs w:val="24"/>
        </w:rPr>
        <w:t xml:space="preserve">thicket”, p synonymous with “mountain” (cf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sz w:val="24"/>
          <w:szCs w:val="24"/>
        </w:rPr>
        <w:t>, see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), cf Ps 50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, see </w:t>
      </w:r>
      <w:r>
        <w:rPr>
          <w:color w:val="FF9900"/>
          <w:sz w:val="24"/>
          <w:szCs w:val="24"/>
        </w:rPr>
        <w:t xml:space="preserve">Talmon, </w:t>
      </w:r>
      <w:r>
        <w:rPr>
          <w:i/>
          <w:iCs/>
          <w:color w:val="FF9900"/>
          <w:sz w:val="24"/>
          <w:szCs w:val="24"/>
        </w:rPr>
        <w:t>TDOT</w:t>
      </w:r>
      <w:r>
        <w:rPr>
          <w:color w:val="FF9900"/>
          <w:sz w:val="24"/>
          <w:szCs w:val="24"/>
        </w:rPr>
        <w:t xml:space="preserve"> 3:431</w:t>
      </w:r>
    </w:p>
  </w:footnote>
  <w:footnote w:id="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border”, p exeg</w:t>
      </w:r>
      <w:r>
        <w:rPr>
          <w:rFonts w:cs="Times New Roman"/>
          <w:sz w:val="24"/>
          <w:szCs w:val="24"/>
        </w:rPr>
        <w:t xml:space="preserve">; p inner-Grk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τὸ ὄρος</w:t>
      </w:r>
      <w:r>
        <w:rPr>
          <w:rFonts w:cs="Times New Roman"/>
          <w:sz w:val="24"/>
          <w:szCs w:val="24"/>
        </w:rPr>
        <w:t xml:space="preserve"> (cf e.g.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Judg 7</w:t>
      </w:r>
      <w:r>
        <w:rPr>
          <w:rFonts w:cs="Times New Roman"/>
          <w:sz w:val="24"/>
          <w:szCs w:val="24"/>
          <w:vertAlign w:val="subscript"/>
        </w:rPr>
        <w:t>24</w:t>
      </w:r>
      <w:r>
        <w:rPr>
          <w:rFonts w:cs="Times New Roman"/>
          <w:sz w:val="24"/>
          <w:szCs w:val="24"/>
        </w:rPr>
        <w:t xml:space="preserve">) </w:t>
      </w:r>
      <w:r>
        <w:rPr>
          <w:rFonts w:cs="Times New Roman" w:ascii="HUBPSigla" w:hAnsi="HUBPSigla"/>
          <w:sz w:val="24"/>
          <w:szCs w:val="24"/>
        </w:rPr>
        <w:t>+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 xml:space="preserve">, </w:t>
      </w:r>
      <w:r>
        <w:rPr>
          <w:rFonts w:cs="Guttman Keren"/>
          <w:sz w:val="24"/>
          <w:szCs w:val="24"/>
        </w:rPr>
        <w:t xml:space="preserve">cf </w:t>
      </w:r>
      <w:r>
        <w:rPr>
          <w:rFonts w:cs="Guttman Keren" w:ascii="HUBPSigla" w:hAnsi="HUBPSigla"/>
          <w:sz w:val="24"/>
          <w:szCs w:val="24"/>
        </w:rPr>
        <w:t>T</w:t>
      </w:r>
    </w:p>
  </w:footnote>
  <w:footnote w:id="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high mountain”, usually 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הר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גבה</w:t>
      </w:r>
      <w:r>
        <w:rPr>
          <w:rFonts w:cs="Guttman Keren"/>
          <w:sz w:val="24"/>
          <w:szCs w:val="24"/>
        </w:rPr>
        <w:t>, e.g. Isa 30</w:t>
      </w:r>
      <w:r>
        <w:rPr>
          <w:rFonts w:cs="Guttman Keren"/>
          <w:sz w:val="24"/>
          <w:szCs w:val="24"/>
          <w:vertAlign w:val="subscript"/>
        </w:rPr>
        <w:t>25</w:t>
      </w:r>
    </w:p>
  </w:footnote>
  <w:footnote w:id="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diffic, context exeg in </w:t>
      </w:r>
      <w:r>
        <w:rPr>
          <w:rFonts w:cs="Times New Roman"/>
          <w:sz w:val="24"/>
          <w:szCs w:val="24"/>
        </w:rPr>
        <w:t>Vrs</w:t>
      </w:r>
    </w:p>
  </w:footnote>
  <w:footnote w:id="1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>which the hunters of the game firmly set”</w:t>
      </w:r>
    </w:p>
  </w:footnote>
  <w:footnote w:id="11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>and you lowered the game to the depths”</w:t>
      </w:r>
    </w:p>
  </w:footnote>
  <w:footnote w:id="1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>and hunters that hunt set traps”</w:t>
      </w:r>
    </w:p>
  </w:footnote>
  <w:footnote w:id="1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>and they sacrifice to the idols frequently”</w:t>
      </w:r>
    </w:p>
  </w:footnote>
  <w:footnote w:id="1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  <w:lang w:val="el-GR"/>
        </w:rPr>
        <w:t>מְיַסֵּר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</w:p>
  </w:footnote>
  <w:footnote w:id="1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  <w:lang w:val="el-GR"/>
        </w:rPr>
        <w:t>לָכֶ</w:t>
      </w:r>
      <w:r>
        <w:rPr>
          <w:rFonts w:cs="Guttman Keren"/>
          <w:sz w:val="24"/>
          <w:sz w:val="24"/>
          <w:szCs w:val="24"/>
          <w:rtl w:val="true"/>
        </w:rPr>
        <w:t>ם</w:t>
      </w:r>
    </w:p>
  </w:footnote>
  <w:footnote w:id="1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2pl</w:t>
      </w:r>
    </w:p>
  </w:footnote>
  <w:footnote w:id="1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3sg, parall </w:t>
      </w:r>
      <w:r>
        <w:rPr>
          <w:rFonts w:cs="Guttman Keren"/>
          <w:sz w:val="24"/>
          <w:sz w:val="24"/>
          <w:szCs w:val="24"/>
          <w:rtl w:val="true"/>
        </w:rPr>
        <w:t>נטמא</w:t>
      </w:r>
    </w:p>
  </w:footnote>
  <w:footnote w:id="1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p ditt </w:t>
      </w:r>
      <w:r>
        <w:rPr>
          <w:rFonts w:cs="Guttman Keren"/>
          <w:sz w:val="24"/>
          <w:sz w:val="24"/>
          <w:szCs w:val="24"/>
          <w:rtl w:val="true"/>
        </w:rPr>
        <w:t>יתנום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עלליהם</w:t>
      </w:r>
      <w:r>
        <w:rPr>
          <w:rFonts w:cs="Guttman Keren"/>
          <w:sz w:val="24"/>
          <w:szCs w:val="24"/>
          <w:rtl w:val="true"/>
        </w:rPr>
        <w:t>)</w:t>
      </w:r>
    </w:p>
  </w:footnote>
  <w:footnote w:id="1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</w:t>
      </w:r>
    </w:p>
  </w:footnote>
  <w:footnote w:id="2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Estrangelo Edessa"/>
          <w:sz w:val="24"/>
          <w:szCs w:val="24"/>
          <w:lang w:bidi="syr-TR"/>
        </w:rPr>
        <w:t>“</w:t>
      </w:r>
      <w:r>
        <w:rPr>
          <w:rFonts w:cs="Estrangelo Edessa"/>
          <w:sz w:val="24"/>
          <w:szCs w:val="24"/>
          <w:lang w:bidi="syr-TR"/>
        </w:rPr>
        <w:t xml:space="preserve">because”, </w:t>
      </w:r>
      <w:r>
        <w:rPr>
          <w:sz w:val="24"/>
          <w:szCs w:val="24"/>
        </w:rPr>
        <w:t>similarly v</w:t>
      </w:r>
      <w:r>
        <w:rPr>
          <w:sz w:val="24"/>
          <w:szCs w:val="24"/>
          <w:vertAlign w:val="subscript"/>
        </w:rPr>
        <w:t>7</w:t>
      </w:r>
    </w:p>
  </w:footnote>
  <w:footnote w:id="21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cf </w:t>
      </w:r>
      <w:r>
        <w:rPr>
          <w:rFonts w:cs="Guttman Keren"/>
          <w:sz w:val="24"/>
          <w:sz w:val="24"/>
          <w:szCs w:val="24"/>
          <w:rtl w:val="true"/>
        </w:rPr>
        <w:t>כי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בנים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seq; similarly v</w:t>
      </w:r>
      <w:r>
        <w:rPr>
          <w:sz w:val="24"/>
          <w:szCs w:val="24"/>
          <w:vertAlign w:val="subscript"/>
        </w:rPr>
        <w:t>6</w:t>
      </w:r>
    </w:p>
  </w:footnote>
  <w:footnote w:id="2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diath, cf Gen 6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יֻלדו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להם</w:t>
      </w:r>
    </w:p>
  </w:footnote>
  <w:footnote w:id="2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picture of agricultural pests, cf e.g.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Joel 1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חסיל</w:t>
      </w:r>
      <w:r>
        <w:rPr>
          <w:rFonts w:cs="Times New Roman"/>
          <w:sz w:val="24"/>
          <w:szCs w:val="24"/>
        </w:rPr>
        <w:t xml:space="preserve">); not </w:t>
      </w:r>
      <w:r>
        <w:rPr>
          <w:rFonts w:cs="Guttman Keren"/>
          <w:sz w:val="24"/>
          <w:sz w:val="24"/>
          <w:szCs w:val="24"/>
          <w:rtl w:val="true"/>
        </w:rPr>
        <w:t>חֶרֶס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(cf </w:t>
      </w:r>
      <w:r>
        <w:rPr>
          <w:rFonts w:cs="Times New Roman"/>
          <w:sz w:val="24"/>
          <w:szCs w:val="24"/>
        </w:rPr>
        <w:t>Deut 28</w:t>
      </w:r>
      <w:r>
        <w:rPr>
          <w:rFonts w:cs="Times New Roman"/>
          <w:sz w:val="24"/>
          <w:szCs w:val="24"/>
          <w:vertAlign w:val="subscript"/>
        </w:rPr>
        <w:t>27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κνήφη</w:t>
      </w:r>
      <w:r>
        <w:rPr>
          <w:rFonts w:cs="Times New Roman"/>
          <w:sz w:val="24"/>
          <w:szCs w:val="24"/>
        </w:rPr>
        <w:t xml:space="preserve"> “scabies”)</w:t>
      </w:r>
    </w:p>
  </w:footnote>
  <w:footnote w:id="2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num; not understood as toponyms in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  <w:lang w:bidi="syr-TR"/>
        </w:rPr>
        <w:t xml:space="preserve">,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inconclusive</w:t>
      </w:r>
      <w:r>
        <w:rPr>
          <w:sz w:val="24"/>
          <w:szCs w:val="24"/>
        </w:rPr>
        <w:t>, cf app 9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 xml:space="preserve"> 10</w:t>
      </w:r>
      <w:r>
        <w:rPr>
          <w:sz w:val="24"/>
          <w:szCs w:val="24"/>
          <w:vertAlign w:val="subscript"/>
        </w:rPr>
        <w:t>9</w:t>
      </w:r>
    </w:p>
  </w:footnote>
  <w:footnote w:id="2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nom/verb; parall </w:t>
      </w:r>
      <w:r>
        <w:rPr>
          <w:rFonts w:cs="Guttman Keren"/>
          <w:sz w:val="24"/>
          <w:sz w:val="24"/>
          <w:szCs w:val="24"/>
          <w:rtl w:val="true"/>
          <w:lang w:val="el-GR"/>
        </w:rPr>
        <w:t>תִקעו</w:t>
      </w:r>
    </w:p>
  </w:footnote>
  <w:footnote w:id="2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app 4</w:t>
      </w:r>
      <w:r>
        <w:rPr>
          <w:sz w:val="24"/>
          <w:szCs w:val="24"/>
          <w:vertAlign w:val="subscript"/>
        </w:rPr>
        <w:t>15</w:t>
      </w:r>
    </w:p>
  </w:footnote>
  <w:footnote w:id="2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he was stunned”; p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חרד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(cf 11</w:t>
      </w:r>
      <w:r>
        <w:rPr>
          <w:rFonts w:cs="Guttman Keren"/>
          <w:sz w:val="24"/>
          <w:szCs w:val="24"/>
          <w:vertAlign w:val="subscript"/>
        </w:rPr>
        <w:t>10–11</w:t>
      </w:r>
      <w:r>
        <w:rPr>
          <w:rFonts w:cs="Guttman Keren"/>
          <w:sz w:val="24"/>
          <w:szCs w:val="24"/>
        </w:rPr>
        <w:t>); cf Amos 3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Guttman Keren"/>
          <w:sz w:val="24"/>
          <w:szCs w:val="24"/>
        </w:rPr>
        <w:t>; but note Judg 5</w:t>
      </w:r>
      <w:r>
        <w:rPr>
          <w:rFonts w:cs="Guttman Keren"/>
          <w:sz w:val="24"/>
          <w:szCs w:val="24"/>
          <w:vertAlign w:val="subscript"/>
        </w:rPr>
        <w:t>14</w:t>
      </w:r>
    </w:p>
  </w:footnote>
  <w:footnote w:id="2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</w:t>
      </w:r>
    </w:p>
  </w:footnote>
  <w:footnote w:id="2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he oppressed ... trampled upon”; active </w:t>
      </w:r>
      <w:r>
        <w:rPr>
          <w:i/>
          <w:iCs/>
          <w:sz w:val="24"/>
          <w:szCs w:val="24"/>
        </w:rPr>
        <w:t>qat</w:t>
      </w:r>
      <w:r>
        <w:rPr>
          <w:rFonts w:cs="Times New Roman"/>
          <w:i/>
          <w:iCs/>
          <w:sz w:val="24"/>
          <w:szCs w:val="24"/>
        </w:rPr>
        <w:t>ū</w:t>
      </w:r>
      <w:r>
        <w:rPr>
          <w:i/>
          <w:iCs/>
          <w:sz w:val="24"/>
          <w:szCs w:val="24"/>
        </w:rPr>
        <w:t>l</w:t>
      </w:r>
      <w:r>
        <w:rPr>
          <w:sz w:val="24"/>
          <w:szCs w:val="24"/>
        </w:rPr>
        <w:t xml:space="preserve"> (see </w:t>
      </w:r>
      <w:r>
        <w:rPr>
          <w:color w:val="FF9900"/>
          <w:sz w:val="24"/>
          <w:szCs w:val="24"/>
        </w:rPr>
        <w:t xml:space="preserve">Blau, </w:t>
      </w:r>
      <w:r>
        <w:rPr>
          <w:i/>
          <w:iCs/>
          <w:color w:val="FF9900"/>
          <w:sz w:val="24"/>
          <w:szCs w:val="24"/>
        </w:rPr>
        <w:t>Le</w:t>
      </w:r>
      <w:r>
        <w:rPr>
          <w:rFonts w:cs="Times New Roman"/>
          <w:i/>
          <w:iCs/>
          <w:color w:val="FF9900"/>
          <w:sz w:val="24"/>
          <w:szCs w:val="24"/>
        </w:rPr>
        <w:t>š</w:t>
      </w:r>
      <w:r>
        <w:rPr>
          <w:color w:val="FF9900"/>
          <w:sz w:val="24"/>
          <w:szCs w:val="24"/>
        </w:rPr>
        <w:t xml:space="preserve"> 18 [1952</w:t>
      </w:r>
      <w:r>
        <w:rPr>
          <w:rFonts w:cs="Times New Roman"/>
          <w:color w:val="FF9900"/>
          <w:sz w:val="24"/>
          <w:szCs w:val="24"/>
        </w:rPr>
        <w:t>-</w:t>
      </w:r>
      <w:r>
        <w:rPr>
          <w:color w:val="FF9900"/>
          <w:sz w:val="24"/>
          <w:szCs w:val="24"/>
        </w:rPr>
        <w:t>3], 65</w:t>
      </w:r>
      <w:r>
        <w:rPr>
          <w:rFonts w:cs="Times New Roman"/>
          <w:color w:val="FF9900"/>
          <w:sz w:val="24"/>
          <w:szCs w:val="24"/>
        </w:rPr>
        <w:t>–6</w:t>
      </w:r>
      <w:r>
        <w:rPr>
          <w:color w:val="FF9900"/>
          <w:sz w:val="24"/>
          <w:szCs w:val="24"/>
        </w:rPr>
        <w:t>8</w:t>
      </w:r>
      <w:r>
        <w:rPr>
          <w:sz w:val="24"/>
          <w:szCs w:val="24"/>
        </w:rPr>
        <w:t>)</w:t>
      </w:r>
      <w:r>
        <w:rPr>
          <w:rFonts w:cs="Guttman Keren"/>
          <w:sz w:val="24"/>
          <w:szCs w:val="24"/>
        </w:rPr>
        <w:t>; cf Amos 4</w:t>
      </w:r>
      <w:r>
        <w:rPr>
          <w:rFonts w:cs="Guttman Keren"/>
          <w:sz w:val="24"/>
          <w:szCs w:val="24"/>
          <w:vertAlign w:val="subscript"/>
        </w:rPr>
        <w:t>1</w:t>
      </w:r>
    </w:p>
  </w:footnote>
  <w:footnote w:id="3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his adversary”, parall </w:t>
      </w:r>
      <w:r>
        <w:rPr>
          <w:rFonts w:cs="Guttman Keren"/>
          <w:sz w:val="24"/>
          <w:sz w:val="24"/>
          <w:szCs w:val="24"/>
          <w:rtl w:val="true"/>
          <w:lang w:val="el-GR"/>
        </w:rPr>
        <w:t>משפט</w:t>
      </w:r>
      <w:r>
        <w:rPr>
          <w:rFonts w:cs="Guttman Keren"/>
          <w:sz w:val="24"/>
          <w:szCs w:val="24"/>
        </w:rPr>
        <w:t xml:space="preserve">; p ditt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אפ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רים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ריבו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and lig </w:t>
      </w:r>
      <w:r>
        <w:rPr>
          <w:rFonts w:cs="Guttman Keren"/>
          <w:sz w:val="24"/>
          <w:sz w:val="24"/>
          <w:szCs w:val="24"/>
          <w:rtl w:val="true"/>
        </w:rPr>
        <w:t>בו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ם</w:t>
      </w:r>
    </w:p>
  </w:footnote>
  <w:footnote w:id="31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lexic, cf Isa 28</w:t>
      </w:r>
      <w:r>
        <w:rPr>
          <w:sz w:val="24"/>
          <w:szCs w:val="24"/>
          <w:vertAlign w:val="subscript"/>
        </w:rPr>
        <w:t>10,13</w:t>
      </w:r>
    </w:p>
  </w:footnote>
  <w:footnote w:id="3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“</w:t>
      </w:r>
      <w:r>
        <w:rPr>
          <w:sz w:val="24"/>
          <w:szCs w:val="24"/>
        </w:rPr>
        <w:t>vanities</w:t>
      </w:r>
      <w:r>
        <w:rPr>
          <w:sz w:val="24"/>
          <w:szCs w:val="24"/>
          <w:lang w:val="el-GR"/>
        </w:rPr>
        <w:t>”; (</w:t>
      </w:r>
      <w:r>
        <w:rPr>
          <w:sz w:val="24"/>
          <w:szCs w:val="24"/>
        </w:rPr>
        <w:t>a</w:t>
      </w:r>
      <w:r>
        <w:rPr>
          <w:sz w:val="24"/>
          <w:szCs w:val="24"/>
          <w:lang w:val="el-GR"/>
        </w:rPr>
        <w:t xml:space="preserve">) </w:t>
      </w:r>
      <w:r>
        <w:rPr>
          <w:rFonts w:cs="Guttman Keren"/>
          <w:sz w:val="24"/>
          <w:sz w:val="24"/>
          <w:szCs w:val="24"/>
          <w:rtl w:val="true"/>
        </w:rPr>
        <w:t>שו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א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  <w:lang w:val="el-GR"/>
        </w:rPr>
        <w:t xml:space="preserve">, </w:t>
      </w:r>
      <w:r>
        <w:rPr>
          <w:rFonts w:cs="Guttman Keren"/>
          <w:sz w:val="24"/>
          <w:szCs w:val="24"/>
        </w:rPr>
        <w:t>for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שוא</w:t>
      </w:r>
      <w:r>
        <w:rPr>
          <w:rFonts w:eastAsia="Times New Roman" w:cs="Times New Roman"/>
          <w:sz w:val="24"/>
          <w:sz w:val="24"/>
          <w:szCs w:val="24"/>
          <w:lang w:val="el-GR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  <w:lang w:val="el-GR"/>
        </w:rPr>
        <w:t>μάταια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cf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e</w:t>
      </w:r>
      <w:r>
        <w:rPr>
          <w:rFonts w:cs="Times New Roman"/>
          <w:sz w:val="24"/>
          <w:szCs w:val="24"/>
          <w:lang w:val="el-GR"/>
        </w:rPr>
        <w:t>.</w:t>
      </w:r>
      <w:r>
        <w:rPr>
          <w:rFonts w:cs="Times New Roman"/>
          <w:sz w:val="24"/>
          <w:szCs w:val="24"/>
        </w:rPr>
        <w:t>g</w:t>
      </w:r>
      <w:r>
        <w:rPr>
          <w:rFonts w:cs="Times New Roman"/>
          <w:sz w:val="24"/>
          <w:szCs w:val="24"/>
          <w:lang w:val="el-GR"/>
        </w:rPr>
        <w:t xml:space="preserve">. </w:t>
      </w:r>
      <w:r>
        <w:rPr>
          <w:rFonts w:cs="Times New Roman"/>
          <w:sz w:val="24"/>
          <w:szCs w:val="24"/>
        </w:rPr>
        <w:t>Mal</w:t>
      </w:r>
      <w:r>
        <w:rPr>
          <w:rFonts w:cs="Times New Roman"/>
          <w:sz w:val="24"/>
          <w:szCs w:val="24"/>
          <w:lang w:val="el-GR"/>
        </w:rPr>
        <w:t xml:space="preserve"> 3</w:t>
      </w:r>
      <w:r>
        <w:rPr>
          <w:rFonts w:cs="Times New Roman"/>
          <w:sz w:val="24"/>
          <w:szCs w:val="24"/>
          <w:vertAlign w:val="subscript"/>
          <w:lang w:val="el-GR"/>
        </w:rPr>
        <w:t>14</w:t>
      </w:r>
      <w:r>
        <w:rPr>
          <w:rFonts w:cs="Times New Roman"/>
          <w:sz w:val="24"/>
          <w:szCs w:val="24"/>
          <w:lang w:val="el-GR"/>
        </w:rPr>
        <w:t xml:space="preserve">; </w:t>
      </w:r>
      <w:r>
        <w:rPr>
          <w:rFonts w:cs="Times New Roman"/>
          <w:sz w:val="24"/>
          <w:szCs w:val="24"/>
        </w:rPr>
        <w:t>for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 w:ascii="HUBPSigla" w:hAnsi="HUBPSigla"/>
          <w:sz w:val="24"/>
          <w:szCs w:val="24"/>
          <w:lang w:val="el-GR"/>
        </w:rPr>
        <w:t>[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cf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 w:ascii="HUBPSigla" w:hAnsi="HUBPSigla"/>
          <w:sz w:val="24"/>
          <w:szCs w:val="24"/>
          <w:lang w:val="el-GR"/>
        </w:rPr>
        <w:t>[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Jon</w:t>
      </w:r>
      <w:r>
        <w:rPr>
          <w:rFonts w:cs="Times New Roman"/>
          <w:sz w:val="24"/>
          <w:szCs w:val="24"/>
          <w:lang w:val="el-GR"/>
        </w:rPr>
        <w:t xml:space="preserve"> 2</w:t>
      </w:r>
      <w:r>
        <w:rPr>
          <w:rFonts w:cs="Times New Roman"/>
          <w:sz w:val="24"/>
          <w:szCs w:val="24"/>
          <w:vertAlign w:val="subscript"/>
          <w:lang w:val="el-GR"/>
        </w:rPr>
        <w:t>9</w:t>
      </w:r>
      <w:r>
        <w:rPr>
          <w:rFonts w:cs="Times New Roman"/>
          <w:sz w:val="24"/>
          <w:szCs w:val="24"/>
          <w:lang w:val="el-GR"/>
        </w:rPr>
        <w:t xml:space="preserve">; </w:t>
      </w:r>
      <w:r>
        <w:rPr>
          <w:rFonts w:cs="Times New Roman"/>
          <w:sz w:val="24"/>
          <w:szCs w:val="24"/>
        </w:rPr>
        <w:t>cf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app</w:t>
      </w:r>
      <w:r>
        <w:rPr>
          <w:rFonts w:cs="Times New Roman"/>
          <w:sz w:val="24"/>
          <w:szCs w:val="24"/>
          <w:lang w:val="el-GR"/>
        </w:rPr>
        <w:t xml:space="preserve"> 12</w:t>
      </w:r>
      <w:r>
        <w:rPr>
          <w:rFonts w:cs="Times New Roman"/>
          <w:sz w:val="24"/>
          <w:szCs w:val="24"/>
          <w:vertAlign w:val="subscript"/>
          <w:lang w:val="el-GR"/>
        </w:rPr>
        <w:t>2</w:t>
      </w:r>
      <w:r>
        <w:rPr>
          <w:rFonts w:cs="Times New Roman"/>
          <w:sz w:val="24"/>
          <w:szCs w:val="24"/>
          <w:lang w:val="el-GR"/>
        </w:rPr>
        <w:t xml:space="preserve"> (</w:t>
      </w:r>
      <w:r>
        <w:rPr>
          <w:rFonts w:cs="Guttman Keren"/>
          <w:sz w:val="24"/>
          <w:szCs w:val="24"/>
          <w:lang w:val="el-GR"/>
        </w:rPr>
        <w:t>[</w:t>
      </w:r>
      <w:r>
        <w:rPr>
          <w:rFonts w:cs="Guttman Keren"/>
          <w:sz w:val="24"/>
          <w:sz w:val="24"/>
          <w:szCs w:val="24"/>
          <w:rtl w:val="true"/>
          <w:lang w:val="el-GR"/>
        </w:rPr>
        <w:t>ו</w:t>
      </w:r>
      <w:r>
        <w:rPr>
          <w:rFonts w:cs="Guttman Keren"/>
          <w:sz w:val="24"/>
          <w:szCs w:val="24"/>
          <w:lang w:val="el-GR"/>
        </w:rPr>
        <w:t>]</w:t>
      </w:r>
      <w:r>
        <w:rPr>
          <w:rFonts w:cs="Guttman Keren"/>
          <w:sz w:val="24"/>
          <w:sz w:val="24"/>
          <w:szCs w:val="24"/>
          <w:rtl w:val="true"/>
        </w:rPr>
        <w:t>שד</w:t>
      </w:r>
      <w:r>
        <w:rPr>
          <w:rFonts w:cs="Times New Roman"/>
          <w:sz w:val="24"/>
          <w:szCs w:val="24"/>
          <w:lang w:val="el-GR"/>
        </w:rPr>
        <w:t>); (</w:t>
      </w:r>
      <w:r>
        <w:rPr>
          <w:rFonts w:cs="Times New Roman"/>
          <w:sz w:val="24"/>
          <w:szCs w:val="24"/>
        </w:rPr>
        <w:t>b</w:t>
      </w:r>
      <w:r>
        <w:rPr>
          <w:rFonts w:cs="Times New Roman"/>
          <w:sz w:val="24"/>
          <w:szCs w:val="24"/>
          <w:lang w:val="el-GR"/>
        </w:rPr>
        <w:t xml:space="preserve">) </w:t>
      </w:r>
      <w:r>
        <w:rPr>
          <w:rFonts w:cs="Times New Roman"/>
          <w:sz w:val="24"/>
          <w:szCs w:val="24"/>
        </w:rPr>
        <w:t>exeg</w:t>
      </w:r>
      <w:r>
        <w:rPr>
          <w:rFonts w:cs="Times New Roman"/>
          <w:sz w:val="24"/>
          <w:szCs w:val="24"/>
          <w:lang w:val="el-GR"/>
        </w:rPr>
        <w:t xml:space="preserve">, </w:t>
      </w:r>
      <w:r>
        <w:rPr>
          <w:rFonts w:cs="Times New Roman"/>
          <w:sz w:val="24"/>
          <w:szCs w:val="24"/>
        </w:rPr>
        <w:t>cf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הלך</w:t>
      </w:r>
      <w:r>
        <w:rPr>
          <w:rFonts w:eastAsia="Times New Roman"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אחרי</w:t>
      </w:r>
      <w:r>
        <w:rPr>
          <w:rFonts w:eastAsia="Times New Roman" w:cs="Times New Roman"/>
          <w:sz w:val="24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with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כזב</w:t>
      </w:r>
      <w:r>
        <w:rPr>
          <w:rFonts w:eastAsia="Times New Roman" w:cs="Times New Roman"/>
          <w:sz w:val="24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  <w:lang w:val="el-GR"/>
        </w:rPr>
        <w:t>(</w:t>
      </w:r>
      <w:r>
        <w:rPr>
          <w:rFonts w:cs="Guttman Keren"/>
          <w:sz w:val="24"/>
          <w:szCs w:val="24"/>
        </w:rPr>
        <w:t>Amos</w:t>
      </w:r>
      <w:r>
        <w:rPr>
          <w:rFonts w:cs="Guttman Keren"/>
          <w:sz w:val="24"/>
          <w:szCs w:val="24"/>
          <w:lang w:val="el-GR"/>
        </w:rPr>
        <w:t xml:space="preserve"> 2</w:t>
      </w:r>
      <w:r>
        <w:rPr>
          <w:rFonts w:cs="Guttman Keren"/>
          <w:sz w:val="24"/>
          <w:szCs w:val="24"/>
          <w:vertAlign w:val="subscript"/>
          <w:lang w:val="el-GR"/>
        </w:rPr>
        <w:t>4</w:t>
      </w:r>
      <w:r>
        <w:rPr>
          <w:rFonts w:cs="Guttman Keren"/>
          <w:sz w:val="24"/>
          <w:szCs w:val="24"/>
          <w:lang w:val="el-GR"/>
        </w:rPr>
        <w:t xml:space="preserve">) </w:t>
      </w:r>
      <w:r>
        <w:rPr>
          <w:rFonts w:cs="Estrangelo Edessa"/>
          <w:sz w:val="24"/>
          <w:szCs w:val="24"/>
          <w:lang w:bidi="syr-TR"/>
        </w:rPr>
        <w:t>or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הבל</w:t>
      </w:r>
      <w:r>
        <w:rPr>
          <w:rFonts w:cs="Times New Roman"/>
          <w:sz w:val="24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  <w:lang w:val="el-GR"/>
        </w:rPr>
        <w:t>(</w:t>
      </w:r>
      <w:r>
        <w:rPr>
          <w:rFonts w:cs="Times New Roman"/>
          <w:sz w:val="24"/>
          <w:szCs w:val="24"/>
          <w:lang w:val="el-GR"/>
        </w:rPr>
        <w:t>2</w:t>
      </w:r>
      <w:r>
        <w:rPr>
          <w:rFonts w:cs="Guttman Keren"/>
          <w:sz w:val="24"/>
          <w:szCs w:val="24"/>
        </w:rPr>
        <w:t>Kgs</w:t>
      </w:r>
      <w:r>
        <w:rPr>
          <w:rFonts w:cs="Guttman Keren"/>
          <w:sz w:val="24"/>
          <w:szCs w:val="24"/>
          <w:lang w:val="el-GR"/>
        </w:rPr>
        <w:t xml:space="preserve"> 17</w:t>
      </w:r>
      <w:r>
        <w:rPr>
          <w:rFonts w:cs="Guttman Keren"/>
          <w:sz w:val="24"/>
          <w:szCs w:val="24"/>
          <w:vertAlign w:val="subscript"/>
          <w:lang w:val="el-GR"/>
        </w:rPr>
        <w:t>15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Jer</w:t>
      </w:r>
      <w:r>
        <w:rPr>
          <w:rFonts w:cs="Guttman Keren"/>
          <w:sz w:val="24"/>
          <w:szCs w:val="24"/>
          <w:lang w:val="el-GR"/>
        </w:rPr>
        <w:t xml:space="preserve"> 2</w:t>
      </w:r>
      <w:r>
        <w:rPr>
          <w:rFonts w:cs="Guttman Keren"/>
          <w:sz w:val="24"/>
          <w:szCs w:val="24"/>
          <w:vertAlign w:val="subscript"/>
          <w:lang w:val="el-GR"/>
        </w:rPr>
        <w:t>5</w:t>
      </w:r>
      <w:r>
        <w:rPr>
          <w:rFonts w:cs="Guttman Keren"/>
          <w:sz w:val="24"/>
          <w:szCs w:val="24"/>
          <w:lang w:val="el-GR"/>
        </w:rPr>
        <w:t xml:space="preserve"> [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  <w:lang w:val="el-GR"/>
        </w:rPr>
        <w:t>μάταια</w:t>
      </w:r>
      <w:r>
        <w:rPr>
          <w:rFonts w:cs="Times New Roman"/>
          <w:sz w:val="24"/>
          <w:szCs w:val="24"/>
          <w:lang w:val="el-GR"/>
        </w:rPr>
        <w:t xml:space="preserve">]); </w:t>
      </w:r>
      <w:r>
        <w:rPr>
          <w:rFonts w:cs="Times New Roman"/>
          <w:sz w:val="24"/>
          <w:szCs w:val="24"/>
        </w:rPr>
        <w:t>note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CD</w:t>
      </w:r>
      <w:r>
        <w:rPr>
          <w:rFonts w:cs="Times New Roman"/>
          <w:sz w:val="24"/>
          <w:szCs w:val="24"/>
          <w:vertAlign w:val="superscript"/>
        </w:rPr>
        <w:t>a</w:t>
      </w:r>
      <w:r>
        <w:rPr>
          <w:rFonts w:cs="Times New Roman"/>
          <w:sz w:val="24"/>
          <w:szCs w:val="24"/>
          <w:lang w:val="el-GR"/>
        </w:rPr>
        <w:t xml:space="preserve"> 4</w:t>
      </w:r>
      <w:r>
        <w:rPr>
          <w:rFonts w:cs="Times New Roman"/>
          <w:sz w:val="24"/>
          <w:szCs w:val="24"/>
          <w:vertAlign w:val="subscript"/>
          <w:lang w:val="el-GR"/>
        </w:rPr>
        <w:t>19</w:t>
      </w:r>
      <w:r>
        <w:rPr>
          <w:rFonts w:cs="Times New Roman"/>
          <w:sz w:val="24"/>
          <w:szCs w:val="24"/>
          <w:lang w:val="el-GR"/>
        </w:rPr>
        <w:t xml:space="preserve"> 8</w:t>
      </w:r>
      <w:r>
        <w:rPr>
          <w:rFonts w:cs="Times New Roman"/>
          <w:sz w:val="24"/>
          <w:szCs w:val="24"/>
          <w:vertAlign w:val="subscript"/>
          <w:lang w:val="el-GR"/>
        </w:rPr>
        <w:t>13</w:t>
      </w:r>
    </w:p>
  </w:footnote>
  <w:footnote w:id="3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understood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as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צֹאָה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צֵאָה</w:t>
      </w:r>
      <w:r>
        <w:rPr>
          <w:rFonts w:cs="Guttman Keren"/>
          <w:sz w:val="24"/>
          <w:szCs w:val="24"/>
          <w:lang w:val="el-GR"/>
        </w:rPr>
        <w:t xml:space="preserve">, </w:t>
      </w:r>
      <w:r>
        <w:rPr>
          <w:rFonts w:cs="Guttman Keren"/>
          <w:sz w:val="24"/>
          <w:szCs w:val="24"/>
        </w:rPr>
        <w:t>cf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app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Isa</w:t>
      </w:r>
      <w:r>
        <w:rPr>
          <w:rFonts w:cs="Guttman Keren"/>
          <w:sz w:val="24"/>
          <w:szCs w:val="24"/>
          <w:lang w:val="el-GR"/>
        </w:rPr>
        <w:t xml:space="preserve"> 28</w:t>
      </w:r>
      <w:r>
        <w:rPr>
          <w:rFonts w:cs="Guttman Keren"/>
          <w:sz w:val="24"/>
          <w:szCs w:val="24"/>
          <w:vertAlign w:val="subscript"/>
          <w:lang w:val="el-GR"/>
        </w:rPr>
        <w:t>10</w:t>
      </w:r>
    </w:p>
  </w:footnote>
  <w:footnote w:id="3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“</w:t>
      </w:r>
      <w:r>
        <w:rPr>
          <w:sz w:val="24"/>
          <w:szCs w:val="24"/>
        </w:rPr>
        <w:t>tumult</w:t>
      </w:r>
      <w:r>
        <w:rPr>
          <w:sz w:val="24"/>
          <w:szCs w:val="24"/>
          <w:lang w:val="el-GR"/>
        </w:rPr>
        <w:t xml:space="preserve">”; </w:t>
      </w:r>
      <w:r>
        <w:rPr>
          <w:rFonts w:cs="Times New Roman"/>
          <w:sz w:val="24"/>
          <w:szCs w:val="24"/>
        </w:rPr>
        <w:t>for</w:t>
      </w:r>
      <w:r>
        <w:rPr>
          <w:sz w:val="24"/>
          <w:szCs w:val="24"/>
          <w:lang w:val="el-GR"/>
        </w:rPr>
        <w:t xml:space="preserve"> </w:t>
      </w:r>
      <w:r>
        <w:rPr>
          <w:rFonts w:cs="HUBPSigla" w:ascii="HUBPSigla" w:hAnsi="HUBPSigla"/>
          <w:sz w:val="24"/>
          <w:szCs w:val="24"/>
          <w:lang w:val="el-GR"/>
        </w:rPr>
        <w:t>\</w:t>
      </w:r>
      <w:r>
        <w:rPr>
          <w:rFonts w:cs="Guttman Keren"/>
          <w:sz w:val="24"/>
          <w:sz w:val="24"/>
          <w:szCs w:val="24"/>
          <w:rtl w:val="true"/>
        </w:rPr>
        <w:t>עשש</w:t>
      </w:r>
      <w:r>
        <w:rPr>
          <w:rFonts w:cs="Times New Roman"/>
          <w:sz w:val="24"/>
          <w:sz w:val="24"/>
          <w:szCs w:val="24"/>
          <w:lang w:val="el-GR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ταράσσειν</w:t>
      </w:r>
      <w:r>
        <w:rPr>
          <w:rFonts w:cs="Times New Roman"/>
          <w:sz w:val="24"/>
          <w:szCs w:val="24"/>
          <w:lang w:val="el-GR"/>
        </w:rPr>
        <w:t>/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ܐܬܕܠܚ</w:t>
      </w:r>
      <w:r>
        <w:rPr>
          <w:rFonts w:cs="Times New Roman"/>
          <w:sz w:val="24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cf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 w:ascii="HUBPSigla" w:hAnsi="HUBPSigla"/>
          <w:sz w:val="24"/>
          <w:szCs w:val="24"/>
          <w:lang w:val="el-GR"/>
        </w:rPr>
        <w:t>][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Ps</w:t>
      </w:r>
      <w:r>
        <w:rPr>
          <w:rFonts w:cs="Times New Roman"/>
          <w:sz w:val="24"/>
          <w:szCs w:val="24"/>
          <w:lang w:val="el-GR"/>
        </w:rPr>
        <w:t xml:space="preserve"> 6</w:t>
      </w:r>
      <w:r>
        <w:rPr>
          <w:rFonts w:cs="Times New Roman"/>
          <w:sz w:val="24"/>
          <w:szCs w:val="24"/>
          <w:vertAlign w:val="subscript"/>
          <w:lang w:val="el-GR"/>
        </w:rPr>
        <w:t>8</w:t>
      </w:r>
      <w:r>
        <w:rPr>
          <w:rFonts w:cs="Times New Roman"/>
          <w:sz w:val="24"/>
          <w:szCs w:val="24"/>
          <w:lang w:val="el-GR"/>
        </w:rPr>
        <w:t xml:space="preserve"> 31</w:t>
      </w:r>
      <w:r>
        <w:rPr>
          <w:rFonts w:cs="Times New Roman"/>
          <w:sz w:val="24"/>
          <w:szCs w:val="24"/>
          <w:vertAlign w:val="subscript"/>
          <w:lang w:val="el-GR"/>
        </w:rPr>
        <w:t>10–11</w:t>
      </w:r>
      <w:r>
        <w:rPr>
          <w:rFonts w:cs="Times New Roman"/>
          <w:sz w:val="24"/>
          <w:szCs w:val="24"/>
          <w:lang w:val="el-GR"/>
        </w:rPr>
        <w:t xml:space="preserve">, </w:t>
      </w:r>
      <w:r>
        <w:rPr>
          <w:rFonts w:cs="Times New Roman"/>
          <w:sz w:val="24"/>
          <w:szCs w:val="24"/>
        </w:rPr>
        <w:t>see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color w:val="FF9900"/>
          <w:sz w:val="24"/>
          <w:szCs w:val="24"/>
        </w:rPr>
        <w:t>Kister</w:t>
      </w:r>
      <w:r>
        <w:rPr>
          <w:rFonts w:cs="Times New Roman"/>
          <w:color w:val="FF9900"/>
          <w:sz w:val="24"/>
          <w:szCs w:val="24"/>
          <w:lang w:val="el-GR"/>
        </w:rPr>
        <w:t xml:space="preserve">, </w:t>
      </w:r>
      <w:r>
        <w:rPr>
          <w:i/>
          <w:iCs/>
          <w:color w:val="FF9900"/>
          <w:sz w:val="24"/>
          <w:szCs w:val="24"/>
        </w:rPr>
        <w:t>Le</w:t>
      </w:r>
      <w:r>
        <w:rPr>
          <w:rFonts w:cs="Times New Roman"/>
          <w:i/>
          <w:iCs/>
          <w:color w:val="FF9900"/>
          <w:sz w:val="24"/>
          <w:szCs w:val="24"/>
        </w:rPr>
        <w:t>š</w:t>
      </w:r>
      <w:r>
        <w:rPr>
          <w:color w:val="FF9900"/>
          <w:sz w:val="24"/>
          <w:szCs w:val="24"/>
          <w:lang w:val="el-GR"/>
        </w:rPr>
        <w:t xml:space="preserve"> 66 (2004), 49</w:t>
      </w:r>
      <w:r>
        <w:rPr>
          <w:rFonts w:cs="Times New Roman"/>
          <w:color w:val="FF9900"/>
          <w:sz w:val="24"/>
          <w:szCs w:val="24"/>
          <w:lang w:val="el-GR"/>
        </w:rPr>
        <w:t>–</w:t>
      </w:r>
      <w:r>
        <w:rPr>
          <w:color w:val="FF9900"/>
          <w:sz w:val="24"/>
          <w:szCs w:val="24"/>
          <w:lang w:val="el-GR"/>
        </w:rPr>
        <w:t>58</w:t>
      </w:r>
      <w:r>
        <w:rPr>
          <w:rFonts w:cs="Times New Roman"/>
          <w:sz w:val="24"/>
          <w:szCs w:val="24"/>
          <w:lang w:val="el-GR"/>
        </w:rPr>
        <w:t xml:space="preserve">; </w:t>
      </w:r>
      <w:r>
        <w:rPr>
          <w:rFonts w:cs="Guttman Keren"/>
          <w:sz w:val="24"/>
          <w:sz w:val="24"/>
          <w:szCs w:val="24"/>
          <w:rtl w:val="true"/>
        </w:rPr>
        <w:t>עש</w:t>
      </w:r>
      <w:r>
        <w:rPr>
          <w:rFonts w:eastAsia="Times New Roman" w:cs="Times New Roman"/>
          <w:sz w:val="24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and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רקב</w:t>
      </w:r>
      <w:r>
        <w:rPr>
          <w:rFonts w:eastAsia="Times New Roman" w:cs="Times New Roman"/>
          <w:sz w:val="24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understood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as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afflictions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in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 w:ascii="HUBPSigla" w:hAnsi="HUBPSigla"/>
          <w:sz w:val="24"/>
          <w:szCs w:val="24"/>
          <w:lang w:val="el-GR"/>
        </w:rPr>
        <w:t>][</w:t>
      </w:r>
    </w:p>
  </w:footnote>
  <w:footnote w:id="3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lexic</w:t>
      </w:r>
      <w:r>
        <w:rPr>
          <w:sz w:val="24"/>
          <w:szCs w:val="24"/>
          <w:lang w:val="el-GR"/>
        </w:rPr>
        <w:t xml:space="preserve">, </w:t>
      </w:r>
      <w:r>
        <w:rPr>
          <w:sz w:val="24"/>
          <w:szCs w:val="24"/>
        </w:rPr>
        <w:t>cf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app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Hab</w:t>
      </w:r>
      <w:r>
        <w:rPr>
          <w:sz w:val="24"/>
          <w:szCs w:val="24"/>
          <w:lang w:val="el-GR"/>
        </w:rPr>
        <w:t xml:space="preserve"> 3</w:t>
      </w:r>
      <w:r>
        <w:rPr>
          <w:sz w:val="24"/>
          <w:szCs w:val="24"/>
          <w:vertAlign w:val="subscript"/>
          <w:lang w:val="el-GR"/>
        </w:rPr>
        <w:t>16</w:t>
      </w:r>
    </w:p>
  </w:footnote>
  <w:footnote w:id="3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“</w:t>
      </w:r>
      <w:r>
        <w:rPr>
          <w:sz w:val="24"/>
          <w:szCs w:val="24"/>
        </w:rPr>
        <w:t>sting</w:t>
      </w:r>
      <w:r>
        <w:rPr>
          <w:sz w:val="24"/>
          <w:szCs w:val="24"/>
          <w:lang w:val="el-GR"/>
        </w:rPr>
        <w:t xml:space="preserve">”; </w:t>
      </w:r>
      <w:r>
        <w:rPr>
          <w:sz w:val="24"/>
          <w:szCs w:val="24"/>
        </w:rPr>
        <w:t>for</w:t>
      </w:r>
      <w:r>
        <w:rPr>
          <w:sz w:val="24"/>
          <w:szCs w:val="24"/>
          <w:lang w:val="el-GR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κεντ</w:t>
      </w:r>
      <w:r>
        <w:rPr>
          <w:rFonts w:cs="Cambria Math" w:ascii="Cambria Math" w:hAnsi="Cambria Math"/>
          <w:sz w:val="28"/>
          <w:szCs w:val="28"/>
          <w:lang w:val="el-GR"/>
        </w:rPr>
        <w:t>‐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cf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 w:ascii="HUBPSigla" w:hAnsi="HUBPSigla"/>
          <w:sz w:val="24"/>
          <w:szCs w:val="24"/>
          <w:lang w:val="el-GR"/>
        </w:rPr>
        <w:t>]</w:t>
      </w:r>
      <w:r>
        <w:rPr>
          <w:rFonts w:cs="Times New Roman"/>
          <w:sz w:val="24"/>
          <w:szCs w:val="24"/>
          <w:lang w:val="el-GR"/>
        </w:rPr>
        <w:t xml:space="preserve"> 9</w:t>
      </w:r>
      <w:r>
        <w:rPr>
          <w:rFonts w:cs="Times New Roman"/>
          <w:sz w:val="24"/>
          <w:szCs w:val="24"/>
          <w:vertAlign w:val="subscript"/>
          <w:lang w:val="el-GR"/>
        </w:rPr>
        <w:t>13</w:t>
      </w:r>
      <w:r>
        <w:rPr>
          <w:rFonts w:cs="Times New Roman"/>
          <w:sz w:val="24"/>
          <w:szCs w:val="24"/>
          <w:lang w:val="el-GR"/>
        </w:rPr>
        <w:t xml:space="preserve"> 13</w:t>
      </w:r>
      <w:r>
        <w:rPr>
          <w:rFonts w:cs="Times New Roman"/>
          <w:sz w:val="24"/>
          <w:szCs w:val="24"/>
          <w:vertAlign w:val="subscript"/>
          <w:lang w:val="el-GR"/>
        </w:rPr>
        <w:t>14</w:t>
      </w:r>
    </w:p>
  </w:footnote>
  <w:footnote w:id="3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“</w:t>
      </w:r>
      <w:r>
        <w:rPr>
          <w:sz w:val="24"/>
          <w:szCs w:val="24"/>
        </w:rPr>
        <w:t>leontiasis</w:t>
      </w:r>
      <w:r>
        <w:rPr>
          <w:sz w:val="24"/>
          <w:szCs w:val="24"/>
          <w:lang w:val="el-GR"/>
        </w:rPr>
        <w:t xml:space="preserve">”, </w:t>
      </w:r>
      <w:r>
        <w:rPr>
          <w:sz w:val="24"/>
          <w:szCs w:val="24"/>
        </w:rPr>
        <w:t>but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note</w:t>
      </w:r>
      <w:r>
        <w:rPr>
          <w:sz w:val="24"/>
          <w:szCs w:val="24"/>
          <w:lang w:val="el-GR"/>
        </w:rPr>
        <w:t xml:space="preserve"> </w:t>
      </w:r>
      <w:r>
        <w:rPr>
          <w:rFonts w:cs="HUBPSigla" w:ascii="HUBPSigla" w:hAnsi="HUBPSigla"/>
          <w:sz w:val="24"/>
          <w:szCs w:val="24"/>
          <w:lang w:val="el-GR"/>
        </w:rPr>
        <w:t>[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  <w:lang w:val="el-GR"/>
        </w:rPr>
        <w:t>14</w:t>
      </w:r>
      <w:r>
        <w:rPr>
          <w:sz w:val="24"/>
          <w:szCs w:val="24"/>
          <w:lang w:val="el-GR"/>
        </w:rPr>
        <w:t xml:space="preserve"> (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שחל</w:t>
      </w:r>
      <w:r>
        <w:rPr>
          <w:rFonts w:cs="Guttman Keren"/>
          <w:sz w:val="24"/>
          <w:szCs w:val="24"/>
        </w:rPr>
        <w:t>)</w:t>
      </w:r>
    </w:p>
  </w:footnote>
  <w:footnote w:id="3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etym</w:t>
      </w:r>
      <w:r>
        <w:rPr>
          <w:sz w:val="24"/>
          <w:szCs w:val="24"/>
          <w:lang w:val="el-GR"/>
        </w:rPr>
        <w:t xml:space="preserve"> </w:t>
      </w:r>
      <w:r>
        <w:rPr>
          <w:rFonts w:cs="Guttman Keren" w:ascii="HUBPSigla" w:hAnsi="HUBPSigla"/>
          <w:sz w:val="24"/>
          <w:szCs w:val="24"/>
          <w:lang w:val="el-GR"/>
        </w:rPr>
        <w:t>\</w:t>
      </w:r>
      <w:r>
        <w:rPr>
          <w:rFonts w:cs="Guttman Keren"/>
          <w:sz w:val="24"/>
          <w:szCs w:val="24"/>
          <w:lang w:val="el-GR"/>
        </w:rPr>
        <w:t>(</w:t>
      </w:r>
      <w:r>
        <w:rPr>
          <w:rFonts w:cs="Guttman Keren"/>
          <w:sz w:val="24"/>
          <w:sz w:val="24"/>
          <w:szCs w:val="24"/>
          <w:rtl w:val="true"/>
        </w:rPr>
        <w:t>א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זר</w:t>
      </w:r>
      <w:r>
        <w:rPr>
          <w:rFonts w:eastAsia="Times New Roman" w:cs="Times New Roman"/>
          <w:sz w:val="24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lang w:val="el-GR"/>
        </w:rPr>
        <w:t>“</w:t>
      </w:r>
      <w:r>
        <w:rPr>
          <w:rFonts w:cs="Guttman Keren"/>
          <w:sz w:val="24"/>
          <w:szCs w:val="24"/>
        </w:rPr>
        <w:t>to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bind</w:t>
      </w:r>
      <w:r>
        <w:rPr>
          <w:rFonts w:cs="Guttman Keren"/>
          <w:sz w:val="24"/>
          <w:szCs w:val="24"/>
          <w:lang w:val="el-GR"/>
        </w:rPr>
        <w:t>”</w:t>
      </w:r>
      <w:r>
        <w:rPr>
          <w:rFonts w:cs="Times New Roman"/>
          <w:sz w:val="24"/>
          <w:szCs w:val="24"/>
          <w:lang w:val="el-GR"/>
        </w:rPr>
        <w:t xml:space="preserve">, </w:t>
      </w:r>
      <w:r>
        <w:rPr>
          <w:rFonts w:cs="Times New Roman"/>
          <w:sz w:val="24"/>
          <w:szCs w:val="24"/>
        </w:rPr>
        <w:t>cf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app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Obad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  <w:vertAlign w:val="subscript"/>
          <w:lang w:val="el-GR"/>
        </w:rPr>
        <w:t>7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Jer</w:t>
      </w:r>
      <w:r>
        <w:rPr>
          <w:rFonts w:cs="Times New Roman"/>
          <w:sz w:val="24"/>
          <w:szCs w:val="24"/>
          <w:lang w:val="el-GR"/>
        </w:rPr>
        <w:t xml:space="preserve"> 30</w:t>
      </w:r>
      <w:r>
        <w:rPr>
          <w:rFonts w:cs="Times New Roman"/>
          <w:sz w:val="24"/>
          <w:szCs w:val="24"/>
          <w:vertAlign w:val="subscript"/>
          <w:lang w:val="el-GR"/>
        </w:rPr>
        <w:t>13</w:t>
      </w:r>
      <w:r>
        <w:rPr>
          <w:rFonts w:cs="Times New Roman"/>
          <w:sz w:val="24"/>
          <w:szCs w:val="24"/>
          <w:lang w:val="el-GR"/>
        </w:rPr>
        <w:t xml:space="preserve">; </w:t>
      </w:r>
      <w:r>
        <w:rPr>
          <w:rFonts w:cs="Times New Roman"/>
          <w:sz w:val="24"/>
          <w:szCs w:val="24"/>
        </w:rPr>
        <w:t>cf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also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 w:ascii="HUBPSigla" w:hAnsi="HUBPSigla"/>
          <w:sz w:val="24"/>
          <w:szCs w:val="24"/>
          <w:lang w:val="el-GR"/>
        </w:rPr>
        <w:t>*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Isa</w:t>
      </w:r>
      <w:r>
        <w:rPr>
          <w:rFonts w:cs="Times New Roman"/>
          <w:sz w:val="24"/>
          <w:szCs w:val="24"/>
          <w:lang w:val="el-GR"/>
        </w:rPr>
        <w:t xml:space="preserve"> 1</w:t>
      </w:r>
      <w:r>
        <w:rPr>
          <w:rFonts w:cs="Times New Roman"/>
          <w:sz w:val="24"/>
          <w:szCs w:val="24"/>
          <w:vertAlign w:val="subscript"/>
          <w:lang w:val="el-GR"/>
        </w:rPr>
        <w:t>6</w:t>
      </w:r>
      <w:r>
        <w:rPr>
          <w:rFonts w:cs="Times New Roman"/>
          <w:i/>
          <w:iCs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  <w:lang w:val="el-GR"/>
        </w:rPr>
        <w:t>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זֹרוּ</w:t>
      </w:r>
      <w:r>
        <w:rPr>
          <w:rFonts w:cs="Times New Roman"/>
          <w:sz w:val="24"/>
          <w:szCs w:val="24"/>
          <w:lang w:val="el-GR"/>
        </w:rPr>
        <w:t>)</w:t>
      </w:r>
    </w:p>
  </w:footnote>
  <w:footnote w:id="3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“</w:t>
      </w:r>
      <w:r>
        <w:rPr>
          <w:sz w:val="24"/>
          <w:szCs w:val="24"/>
        </w:rPr>
        <w:t>envoys</w:t>
      </w:r>
      <w:r>
        <w:rPr>
          <w:sz w:val="24"/>
          <w:szCs w:val="24"/>
          <w:lang w:val="el-GR"/>
        </w:rPr>
        <w:t xml:space="preserve">”, </w:t>
      </w:r>
      <w:r>
        <w:rPr>
          <w:sz w:val="24"/>
          <w:szCs w:val="24"/>
        </w:rPr>
        <w:t>cf</w:t>
      </w:r>
      <w:r>
        <w:rPr>
          <w:sz w:val="24"/>
          <w:szCs w:val="24"/>
          <w:lang w:val="el-GR"/>
        </w:rPr>
        <w:t xml:space="preserve"> </w:t>
      </w:r>
      <w:r>
        <w:rPr>
          <w:rFonts w:cs="HUBPSigla" w:ascii="HUBPSigla" w:hAnsi="HUBPSigla"/>
          <w:sz w:val="24"/>
          <w:szCs w:val="24"/>
          <w:lang w:val="el-GR"/>
        </w:rPr>
        <w:t>]</w:t>
      </w:r>
      <w:r>
        <w:rPr>
          <w:rFonts w:cs="HUBPSigla" w:ascii="HUBPSigla" w:hAnsi="HUBPSigla"/>
          <w:sz w:val="24"/>
          <w:szCs w:val="24"/>
        </w:rPr>
        <w:t>h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Num</w:t>
      </w:r>
      <w:r>
        <w:rPr>
          <w:rFonts w:cs="Times New Roman"/>
          <w:sz w:val="24"/>
          <w:szCs w:val="24"/>
          <w:lang w:val="el-GR"/>
        </w:rPr>
        <w:t xml:space="preserve"> 22</w:t>
      </w:r>
      <w:r>
        <w:rPr>
          <w:rFonts w:cs="Times New Roman"/>
          <w:sz w:val="24"/>
          <w:szCs w:val="24"/>
          <w:vertAlign w:val="subscript"/>
          <w:lang w:val="el-GR"/>
        </w:rPr>
        <w:t>10</w:t>
      </w:r>
      <w:r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 w:ascii="HUBPSigla" w:hAnsi="HUBPSigla"/>
          <w:sz w:val="24"/>
          <w:szCs w:val="24"/>
          <w:lang w:val="el-GR"/>
        </w:rPr>
        <w:t>]</w:t>
      </w:r>
      <w:r>
        <w:rPr>
          <w:rFonts w:cs="Times New Roman"/>
          <w:sz w:val="24"/>
          <w:szCs w:val="24"/>
          <w:lang w:val="el-GR"/>
        </w:rPr>
        <w:t xml:space="preserve"> 2</w:t>
      </w:r>
      <w:r>
        <w:rPr>
          <w:rFonts w:cs="Times New Roman"/>
          <w:sz w:val="24"/>
          <w:szCs w:val="24"/>
        </w:rPr>
        <w:t>Kgs</w:t>
      </w:r>
      <w:r>
        <w:rPr>
          <w:rFonts w:cs="Times New Roman"/>
          <w:sz w:val="24"/>
          <w:szCs w:val="24"/>
          <w:lang w:val="el-GR"/>
        </w:rPr>
        <w:t xml:space="preserve"> 18</w:t>
      </w:r>
      <w:r>
        <w:rPr>
          <w:rFonts w:cs="Times New Roman"/>
          <w:sz w:val="24"/>
          <w:szCs w:val="24"/>
          <w:vertAlign w:val="subscript"/>
          <w:lang w:val="el-GR"/>
        </w:rPr>
        <w:t>14</w:t>
      </w:r>
      <w:r>
        <w:rPr>
          <w:rFonts w:cs="Times New Roman"/>
          <w:sz w:val="24"/>
          <w:szCs w:val="24"/>
          <w:lang w:val="el-GR"/>
        </w:rPr>
        <w:t xml:space="preserve">; </w:t>
      </w:r>
      <w:r>
        <w:rPr>
          <w:rFonts w:cs="Times New Roman"/>
          <w:sz w:val="24"/>
          <w:szCs w:val="24"/>
        </w:rPr>
        <w:t>cf</w:t>
      </w:r>
      <w:r>
        <w:rPr>
          <w:rFonts w:cs="Times New Roman"/>
          <w:sz w:val="24"/>
          <w:szCs w:val="24"/>
          <w:lang w:val="el-GR"/>
        </w:rPr>
        <w:t xml:space="preserve"> 2</w:t>
      </w:r>
      <w:r>
        <w:rPr>
          <w:rFonts w:cs="Times New Roman"/>
          <w:sz w:val="24"/>
          <w:szCs w:val="24"/>
        </w:rPr>
        <w:t>Kgs</w:t>
      </w:r>
      <w:r>
        <w:rPr>
          <w:rFonts w:cs="Times New Roman"/>
          <w:sz w:val="24"/>
          <w:szCs w:val="24"/>
          <w:lang w:val="el-GR"/>
        </w:rPr>
        <w:t xml:space="preserve"> 16</w:t>
      </w:r>
      <w:r>
        <w:rPr>
          <w:rFonts w:cs="Times New Roman"/>
          <w:sz w:val="24"/>
          <w:szCs w:val="24"/>
          <w:vertAlign w:val="subscript"/>
          <w:lang w:val="el-GR"/>
        </w:rPr>
        <w:t>7</w:t>
      </w:r>
      <w:r>
        <w:rPr>
          <w:rFonts w:cs="Times New Roman"/>
          <w:sz w:val="24"/>
          <w:szCs w:val="24"/>
          <w:lang w:val="el-GR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וישלח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מלאכים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אל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מלך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אשור</w:t>
      </w:r>
      <w:r>
        <w:rPr>
          <w:rFonts w:cs="Times New Roman"/>
          <w:sz w:val="24"/>
          <w:szCs w:val="24"/>
          <w:lang w:val="el-GR"/>
        </w:rPr>
        <w:t xml:space="preserve">), </w:t>
      </w:r>
      <w:r>
        <w:rPr>
          <w:rFonts w:cs="Times New Roman"/>
          <w:sz w:val="24"/>
          <w:szCs w:val="24"/>
        </w:rPr>
        <w:t>cf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</w:p>
  </w:footnote>
  <w:footnote w:id="4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similarly</w:t>
      </w:r>
      <w:r>
        <w:rPr>
          <w:sz w:val="24"/>
          <w:szCs w:val="24"/>
          <w:lang w:val="el-GR"/>
        </w:rPr>
        <w:t xml:space="preserve"> 10</w:t>
      </w:r>
      <w:r>
        <w:rPr>
          <w:sz w:val="24"/>
          <w:szCs w:val="24"/>
          <w:vertAlign w:val="subscript"/>
          <w:lang w:val="el-GR"/>
        </w:rPr>
        <w:t>6</w:t>
      </w:r>
    </w:p>
  </w:footnote>
  <w:footnote w:id="4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understood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as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name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of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king</w:t>
      </w:r>
      <w:r>
        <w:rPr>
          <w:sz w:val="24"/>
          <w:szCs w:val="24"/>
          <w:lang w:val="el-GR"/>
        </w:rPr>
        <w:t xml:space="preserve">; </w:t>
      </w:r>
      <w:r>
        <w:rPr>
          <w:sz w:val="24"/>
          <w:szCs w:val="24"/>
        </w:rPr>
        <w:t>for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phon</w:t>
      </w:r>
      <w:r>
        <w:rPr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ב</w:t>
      </w:r>
      <w:r>
        <w:rPr>
          <w:rFonts w:cs="Guttman Keren"/>
          <w:sz w:val="24"/>
          <w:szCs w:val="24"/>
          <w:rtl w:val="true"/>
          <w:lang w:val="el-GR"/>
        </w:rPr>
        <w:t>/</w:t>
      </w:r>
      <w:r>
        <w:rPr>
          <w:rFonts w:cs="Guttman Keren"/>
          <w:sz w:val="24"/>
          <w:sz w:val="24"/>
          <w:szCs w:val="24"/>
          <w:rtl w:val="true"/>
          <w:lang w:val="el-GR"/>
        </w:rPr>
        <w:t>מ</w:t>
      </w:r>
      <w:r>
        <w:rPr>
          <w:rFonts w:eastAsia="Times New Roman" w:cs="Times New Roman"/>
          <w:sz w:val="24"/>
          <w:sz w:val="24"/>
          <w:szCs w:val="24"/>
          <w:lang w:val="el-GR" w:bidi="syr-TR"/>
        </w:rPr>
        <w:t xml:space="preserve"> </w:t>
      </w:r>
      <w:r>
        <w:rPr>
          <w:sz w:val="24"/>
          <w:szCs w:val="24"/>
        </w:rPr>
        <w:t>cf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Ezra</w:t>
      </w:r>
      <w:r>
        <w:rPr>
          <w:sz w:val="24"/>
          <w:szCs w:val="24"/>
          <w:lang w:val="el-GR"/>
        </w:rPr>
        <w:t xml:space="preserve"> 10</w:t>
      </w:r>
      <w:r>
        <w:rPr>
          <w:sz w:val="24"/>
          <w:szCs w:val="24"/>
          <w:vertAlign w:val="subscript"/>
          <w:lang w:val="el-GR"/>
        </w:rPr>
        <w:t>18</w:t>
      </w:r>
      <w:r>
        <w:rPr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יריב</w:t>
      </w:r>
      <w:r>
        <w:rPr>
          <w:rFonts w:eastAsia="Times New Roman" w:cs="Times New Roman"/>
          <w:sz w:val="24"/>
          <w:sz w:val="24"/>
          <w:szCs w:val="24"/>
          <w:lang w:val="el-GR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 w:ascii="HUBPSigla" w:hAnsi="HUBPSigla"/>
          <w:sz w:val="24"/>
          <w:szCs w:val="24"/>
          <w:lang w:val="el-GR"/>
        </w:rPr>
        <w:t>]</w:t>
      </w:r>
      <w:r>
        <w:rPr>
          <w:rFonts w:cs="Times New Roman" w:ascii="HUBPSigla" w:hAnsi="HUBPSigla"/>
          <w:sz w:val="24"/>
          <w:szCs w:val="24"/>
        </w:rPr>
        <w:t>h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Ιαρ(ε)ιμ</w:t>
      </w:r>
      <w:r>
        <w:rPr>
          <w:rFonts w:cs="Times New Roman"/>
          <w:sz w:val="24"/>
          <w:szCs w:val="24"/>
          <w:lang w:val="el-GR"/>
        </w:rPr>
        <w:t>, 1</w:t>
      </w:r>
      <w:r>
        <w:rPr>
          <w:rFonts w:cs="Times New Roman"/>
          <w:sz w:val="24"/>
          <w:szCs w:val="24"/>
        </w:rPr>
        <w:t>Chr</w:t>
      </w:r>
      <w:r>
        <w:rPr>
          <w:rFonts w:cs="Times New Roman"/>
          <w:sz w:val="24"/>
          <w:szCs w:val="24"/>
          <w:lang w:val="el-GR"/>
        </w:rPr>
        <w:t xml:space="preserve"> 24</w:t>
      </w:r>
      <w:r>
        <w:rPr>
          <w:rFonts w:cs="Times New Roman"/>
          <w:sz w:val="24"/>
          <w:szCs w:val="24"/>
          <w:vertAlign w:val="subscript"/>
          <w:lang w:val="el-GR"/>
        </w:rPr>
        <w:t>7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יהויריב</w:t>
      </w:r>
      <w:r>
        <w:rPr>
          <w:rFonts w:eastAsia="Times New Roman" w:cs="Times New Roman"/>
          <w:sz w:val="24"/>
          <w:sz w:val="24"/>
          <w:szCs w:val="24"/>
          <w:lang w:val="el-GR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 w:ascii="HUBPSigla" w:hAnsi="HUBPSigla"/>
          <w:sz w:val="24"/>
          <w:szCs w:val="24"/>
          <w:lang w:val="el-GR"/>
        </w:rPr>
        <w:t>]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Ιαρειμ</w:t>
      </w:r>
    </w:p>
  </w:footnote>
  <w:footnote w:id="4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ety</w:t>
      </w:r>
      <w:r>
        <w:rPr>
          <w:sz w:val="24"/>
          <w:szCs w:val="24"/>
        </w:rPr>
        <w:t>m</w:t>
      </w:r>
      <w:r>
        <w:rPr>
          <w:sz w:val="24"/>
          <w:szCs w:val="24"/>
          <w:lang w:val="el-GR"/>
        </w:rPr>
        <w:t xml:space="preserve"> </w:t>
      </w:r>
      <w:r>
        <w:rPr>
          <w:rFonts w:cs="HUBPSigla" w:ascii="HUBPSigla" w:hAnsi="HUBPSigla"/>
          <w:sz w:val="24"/>
          <w:szCs w:val="24"/>
          <w:lang w:val="el-GR"/>
        </w:rPr>
        <w:t>\</w:t>
      </w:r>
      <w:r>
        <w:rPr>
          <w:rFonts w:cs="Guttman Keren"/>
          <w:sz w:val="24"/>
          <w:sz w:val="24"/>
          <w:szCs w:val="24"/>
          <w:rtl w:val="true"/>
        </w:rPr>
        <w:t>ריב</w:t>
      </w:r>
      <w:r>
        <w:rPr>
          <w:rFonts w:cs="Guttman Keren"/>
          <w:sz w:val="24"/>
          <w:szCs w:val="24"/>
          <w:lang w:val="el-GR"/>
        </w:rPr>
        <w:t xml:space="preserve">, </w:t>
      </w:r>
      <w:r>
        <w:rPr>
          <w:rFonts w:cs="Guttman Keren"/>
          <w:sz w:val="24"/>
          <w:szCs w:val="24"/>
        </w:rPr>
        <w:t>cf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 w:ascii="HUBPSigla" w:hAnsi="HUBPSigla"/>
          <w:sz w:val="24"/>
          <w:szCs w:val="24"/>
          <w:lang w:val="el-GR"/>
        </w:rPr>
        <w:t>]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Judg</w:t>
      </w:r>
      <w:r>
        <w:rPr>
          <w:rFonts w:cs="Times New Roman"/>
          <w:sz w:val="24"/>
          <w:szCs w:val="24"/>
          <w:lang w:val="el-GR"/>
        </w:rPr>
        <w:t xml:space="preserve"> 6</w:t>
      </w:r>
      <w:r>
        <w:rPr>
          <w:rFonts w:cs="Times New Roman"/>
          <w:sz w:val="24"/>
          <w:szCs w:val="24"/>
          <w:vertAlign w:val="subscript"/>
          <w:lang w:val="el-GR"/>
        </w:rPr>
        <w:t>31–32</w:t>
      </w:r>
    </w:p>
  </w:footnote>
  <w:footnote w:id="4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“</w:t>
      </w:r>
      <w:r>
        <w:rPr>
          <w:sz w:val="24"/>
          <w:szCs w:val="24"/>
        </w:rPr>
        <w:t>of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Y</w:t>
      </w:r>
      <w:r>
        <w:rPr>
          <w:rFonts w:cs="Times New Roman"/>
          <w:sz w:val="24"/>
          <w:szCs w:val="24"/>
        </w:rPr>
        <w:t>ā</w:t>
      </w:r>
      <w:r>
        <w:rPr>
          <w:sz w:val="24"/>
          <w:szCs w:val="24"/>
        </w:rPr>
        <w:t>r</w:t>
      </w:r>
      <w:r>
        <w:rPr>
          <w:rFonts w:cs="Times New Roman"/>
          <w:sz w:val="24"/>
          <w:szCs w:val="24"/>
        </w:rPr>
        <w:t>ā</w:t>
      </w:r>
      <w:r>
        <w:rPr>
          <w:sz w:val="24"/>
          <w:szCs w:val="24"/>
        </w:rPr>
        <w:t>b</w:t>
      </w:r>
      <w:r>
        <w:rPr>
          <w:sz w:val="24"/>
          <w:szCs w:val="24"/>
          <w:lang w:val="el-GR"/>
        </w:rPr>
        <w:t xml:space="preserve">”, </w:t>
      </w:r>
      <w:r>
        <w:rPr>
          <w:sz w:val="24"/>
          <w:szCs w:val="24"/>
        </w:rPr>
        <w:t>understood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as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name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of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kingdom</w:t>
      </w:r>
    </w:p>
  </w:footnote>
  <w:footnote w:id="4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“</w:t>
      </w:r>
      <w:r>
        <w:rPr>
          <w:sz w:val="24"/>
          <w:szCs w:val="24"/>
        </w:rPr>
        <w:t>to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save</w:t>
      </w:r>
      <w:r>
        <w:rPr>
          <w:sz w:val="24"/>
          <w:szCs w:val="24"/>
          <w:lang w:val="el-GR"/>
        </w:rPr>
        <w:t>”; (</w:t>
      </w:r>
      <w:r>
        <w:rPr>
          <w:sz w:val="24"/>
          <w:szCs w:val="24"/>
        </w:rPr>
        <w:t>a</w:t>
      </w:r>
      <w:r>
        <w:rPr>
          <w:sz w:val="24"/>
          <w:szCs w:val="24"/>
          <w:lang w:val="el-GR"/>
        </w:rPr>
        <w:t xml:space="preserve">) </w:t>
      </w:r>
      <w:r>
        <w:rPr>
          <w:sz w:val="24"/>
          <w:szCs w:val="24"/>
        </w:rPr>
        <w:t>apt</w:t>
      </w:r>
      <w:r>
        <w:rPr>
          <w:sz w:val="24"/>
          <w:szCs w:val="24"/>
          <w:lang w:val="el-GR"/>
        </w:rPr>
        <w:t xml:space="preserve">, </w:t>
      </w:r>
      <w:r>
        <w:rPr>
          <w:sz w:val="24"/>
          <w:szCs w:val="24"/>
        </w:rPr>
        <w:t>for</w:t>
      </w:r>
      <w:r>
        <w:rPr>
          <w:sz w:val="24"/>
          <w:szCs w:val="24"/>
          <w:lang w:val="el-GR"/>
        </w:rPr>
        <w:t xml:space="preserve"> </w:t>
      </w:r>
      <w:r>
        <w:rPr>
          <w:rFonts w:cs="Graeca" w:ascii="GFS Porson" w:hAnsi="GFS Porson"/>
          <w:sz w:val="24"/>
          <w:szCs w:val="24"/>
          <w:lang w:val="el-GR"/>
        </w:rPr>
        <w:t>ῥ</w:t>
      </w:r>
      <w:r>
        <w:rPr>
          <w:rFonts w:cs="Times New Roman" w:ascii="GFS Porson" w:hAnsi="GFS Porson"/>
          <w:sz w:val="24"/>
          <w:szCs w:val="24"/>
          <w:lang w:val="el-GR"/>
        </w:rPr>
        <w:t>ύσασθαι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 w:ascii="HUBPSigla" w:hAnsi="HUBPSigla"/>
          <w:sz w:val="24"/>
          <w:szCs w:val="24"/>
          <w:lang w:val="el-GR"/>
        </w:rPr>
        <w:t>\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רפא</w:t>
      </w:r>
      <w:r>
        <w:rPr>
          <w:rFonts w:cs="Times New Roman"/>
          <w:sz w:val="24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cf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Prov</w:t>
      </w:r>
      <w:r>
        <w:rPr>
          <w:sz w:val="24"/>
          <w:szCs w:val="24"/>
          <w:lang w:val="el-GR"/>
        </w:rPr>
        <w:t xml:space="preserve"> 13</w:t>
      </w:r>
      <w:r>
        <w:rPr>
          <w:sz w:val="24"/>
          <w:szCs w:val="24"/>
          <w:vertAlign w:val="subscript"/>
          <w:lang w:val="el-GR"/>
        </w:rPr>
        <w:t>17</w:t>
      </w:r>
      <w:r>
        <w:rPr>
          <w:sz w:val="24"/>
          <w:szCs w:val="24"/>
          <w:lang w:val="el-GR"/>
        </w:rPr>
        <w:t>; (</w:t>
      </w:r>
      <w:r>
        <w:rPr>
          <w:sz w:val="24"/>
          <w:szCs w:val="24"/>
        </w:rPr>
        <w:t>b</w:t>
      </w:r>
      <w:r>
        <w:rPr>
          <w:sz w:val="24"/>
          <w:szCs w:val="24"/>
          <w:lang w:val="el-GR"/>
        </w:rPr>
        <w:t xml:space="preserve">) </w:t>
      </w:r>
      <w:r>
        <w:rPr>
          <w:sz w:val="24"/>
          <w:szCs w:val="24"/>
        </w:rPr>
        <w:t>apt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in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context</w:t>
      </w:r>
      <w:r>
        <w:rPr>
          <w:sz w:val="24"/>
          <w:szCs w:val="24"/>
          <w:lang w:val="el-GR"/>
        </w:rPr>
        <w:t xml:space="preserve">, </w:t>
      </w:r>
      <w:r>
        <w:rPr>
          <w:sz w:val="24"/>
          <w:szCs w:val="24"/>
        </w:rPr>
        <w:t>cf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  <w:lang w:val="el-GR"/>
        </w:rPr>
        <w:t>14</w:t>
      </w:r>
      <w:r>
        <w:rPr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מציל</w:t>
      </w:r>
      <w:r>
        <w:rPr>
          <w:rFonts w:cs="Times New Roman"/>
          <w:sz w:val="24"/>
          <w:szCs w:val="24"/>
          <w:lang w:val="el-GR"/>
        </w:rPr>
        <w:t>;</w:t>
      </w:r>
      <w:r>
        <w:rPr>
          <w:sz w:val="24"/>
          <w:szCs w:val="24"/>
          <w:lang w:val="el-GR"/>
        </w:rPr>
        <w:t xml:space="preserve"> (</w:t>
      </w:r>
      <w:r>
        <w:rPr>
          <w:sz w:val="24"/>
          <w:szCs w:val="24"/>
        </w:rPr>
        <w:t>c</w:t>
      </w:r>
      <w:r>
        <w:rPr>
          <w:sz w:val="24"/>
          <w:szCs w:val="24"/>
          <w:lang w:val="el-GR"/>
        </w:rPr>
        <w:t xml:space="preserve">) </w:t>
      </w:r>
      <w:r>
        <w:rPr>
          <w:sz w:val="24"/>
          <w:szCs w:val="24"/>
        </w:rPr>
        <w:t>exeg</w:t>
      </w:r>
      <w:r>
        <w:rPr>
          <w:sz w:val="24"/>
          <w:szCs w:val="24"/>
          <w:lang w:val="el-GR"/>
        </w:rPr>
        <w:t xml:space="preserve">, </w:t>
      </w:r>
      <w:r>
        <w:rPr>
          <w:sz w:val="24"/>
          <w:szCs w:val="24"/>
        </w:rPr>
        <w:t>cf</w:t>
      </w:r>
      <w:r>
        <w:rPr>
          <w:sz w:val="24"/>
          <w:szCs w:val="24"/>
          <w:lang w:val="el-GR"/>
        </w:rPr>
        <w:t xml:space="preserve"> 2</w:t>
      </w:r>
      <w:r>
        <w:rPr>
          <w:sz w:val="24"/>
          <w:szCs w:val="24"/>
        </w:rPr>
        <w:t>Kgs</w:t>
      </w:r>
      <w:r>
        <w:rPr>
          <w:sz w:val="24"/>
          <w:szCs w:val="24"/>
          <w:lang w:val="el-GR"/>
        </w:rPr>
        <w:t xml:space="preserve"> 16</w:t>
      </w:r>
      <w:r>
        <w:rPr>
          <w:sz w:val="24"/>
          <w:szCs w:val="24"/>
          <w:vertAlign w:val="subscript"/>
          <w:lang w:val="el-GR"/>
        </w:rPr>
        <w:t>7</w:t>
      </w:r>
      <w:r>
        <w:rPr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והושִׁעני</w:t>
      </w:r>
      <w:r>
        <w:rPr>
          <w:rFonts w:eastAsia="Times New Roman" w:cs="Times New Roman"/>
          <w:sz w:val="24"/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(</w:t>
      </w:r>
      <w:r>
        <w:rPr>
          <w:sz w:val="24"/>
          <w:szCs w:val="24"/>
        </w:rPr>
        <w:t>cf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  <w:lang w:val="el-GR"/>
        </w:rPr>
        <w:t xml:space="preserve">), </w:t>
      </w:r>
      <w:r>
        <w:rPr>
          <w:sz w:val="24"/>
          <w:szCs w:val="24"/>
        </w:rPr>
        <w:t>cf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Hier</w:t>
      </w:r>
      <w:r>
        <w:rPr>
          <w:sz w:val="24"/>
          <w:szCs w:val="24"/>
          <w:lang w:val="el-GR"/>
        </w:rPr>
        <w:t xml:space="preserve"> 60</w:t>
      </w:r>
      <w:r>
        <w:rPr>
          <w:sz w:val="24"/>
          <w:szCs w:val="24"/>
          <w:vertAlign w:val="subscript"/>
          <w:lang w:val="el-GR"/>
        </w:rPr>
        <w:t>366</w:t>
      </w:r>
      <w:r>
        <w:rPr>
          <w:rFonts w:cs="Times New Roman"/>
          <w:sz w:val="24"/>
          <w:szCs w:val="24"/>
          <w:vertAlign w:val="subscript"/>
          <w:lang w:val="el-GR"/>
        </w:rPr>
        <w:t>–</w:t>
      </w:r>
      <w:r>
        <w:rPr>
          <w:sz w:val="24"/>
          <w:szCs w:val="24"/>
          <w:vertAlign w:val="subscript"/>
          <w:lang w:val="el-GR"/>
        </w:rPr>
        <w:t>373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and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Rashi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et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al</w:t>
      </w:r>
    </w:p>
  </w:footnote>
  <w:footnote w:id="4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</w:t>
      </w:r>
    </w:p>
  </w:footnote>
  <w:footnote w:id="4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lexic, cf similar problem Prov 17</w:t>
      </w:r>
      <w:r>
        <w:rPr>
          <w:sz w:val="24"/>
          <w:szCs w:val="24"/>
          <w:vertAlign w:val="subscript"/>
        </w:rPr>
        <w:t>22</w:t>
      </w:r>
    </w:p>
  </w:footnote>
  <w:footnote w:id="4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“</w:t>
      </w:r>
      <w:r>
        <w:rPr>
          <w:sz w:val="24"/>
          <w:szCs w:val="24"/>
        </w:rPr>
        <w:t>will cease” (</w:t>
      </w:r>
      <w:r>
        <w:rPr>
          <w:rFonts w:cs="Guttman Keren"/>
          <w:sz w:val="24"/>
          <w:sz w:val="24"/>
          <w:szCs w:val="24"/>
          <w:rtl w:val="true"/>
        </w:rPr>
        <w:t>מזור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taken as subject)</w:t>
      </w:r>
    </w:p>
  </w:footnote>
  <w:footnote w:id="4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to heal, relieve”, parall </w:t>
      </w:r>
      <w:r>
        <w:rPr>
          <w:rFonts w:cs="Guttman Keren"/>
          <w:sz w:val="24"/>
          <w:sz w:val="24"/>
          <w:szCs w:val="24"/>
          <w:rtl w:val="true"/>
        </w:rPr>
        <w:t>לרפא</w:t>
      </w:r>
      <w:r>
        <w:rPr>
          <w:rFonts w:cs="Guttman Keren"/>
          <w:sz w:val="24"/>
          <w:szCs w:val="24"/>
        </w:rPr>
        <w:t xml:space="preserve">; for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cf 6</w:t>
      </w:r>
      <w:r>
        <w:rPr>
          <w:rFonts w:cs="Times New Roman"/>
          <w:sz w:val="24"/>
          <w:szCs w:val="24"/>
          <w:vertAlign w:val="subscript"/>
        </w:rPr>
        <w:t>1</w:t>
      </w:r>
    </w:p>
  </w:footnote>
  <w:footnote w:id="4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2pl</w:t>
      </w:r>
    </w:p>
  </w:footnote>
  <w:footnote w:id="5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ex 7</w:t>
      </w:r>
      <w:r>
        <w:rPr>
          <w:sz w:val="24"/>
          <w:szCs w:val="24"/>
          <w:vertAlign w:val="subscript"/>
        </w:rPr>
        <w:t>11</w:t>
      </w:r>
    </w:p>
  </w:footnote>
  <w:footnote w:id="5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and I”, (a) reduct and </w:t>
      </w:r>
      <w:r>
        <w:rPr>
          <w:rFonts w:cs="HUBPSigla" w:ascii="HUBPSigla" w:hAnsi="HUBPSigla"/>
          <w:sz w:val="24"/>
          <w:szCs w:val="24"/>
        </w:rPr>
        <w:t>&amp;</w:t>
      </w:r>
      <w:r>
        <w:rPr>
          <w:rFonts w:cs="Times New Roman"/>
          <w:sz w:val="24"/>
          <w:szCs w:val="24"/>
        </w:rPr>
        <w:t>, cf v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ואני</w:t>
      </w:r>
      <w:r>
        <w:rPr>
          <w:rFonts w:cs="Guttman Keren"/>
          <w:sz w:val="24"/>
          <w:szCs w:val="24"/>
        </w:rPr>
        <w:t xml:space="preserve">; (b) </w:t>
      </w:r>
      <w:r>
        <w:rPr>
          <w:rFonts w:cs="Guttman Keren"/>
          <w:sz w:val="24"/>
          <w:sz w:val="24"/>
          <w:szCs w:val="24"/>
          <w:rtl w:val="true"/>
        </w:rPr>
        <w:t>אף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אני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Gen 40</w:t>
      </w:r>
      <w:r>
        <w:rPr>
          <w:rFonts w:cs="Times New Roman"/>
          <w:sz w:val="24"/>
          <w:szCs w:val="24"/>
          <w:vertAlign w:val="subscript"/>
        </w:rPr>
        <w:t>16</w:t>
      </w:r>
      <w:r>
        <w:rPr>
          <w:rFonts w:cs="Times New Roman"/>
          <w:sz w:val="24"/>
          <w:szCs w:val="24"/>
        </w:rPr>
        <w:t xml:space="preserve"> Lev 26</w:t>
      </w:r>
      <w:r>
        <w:rPr>
          <w:rFonts w:cs="Times New Roman"/>
          <w:sz w:val="24"/>
          <w:szCs w:val="24"/>
          <w:vertAlign w:val="subscript"/>
        </w:rPr>
        <w:t>16</w:t>
      </w:r>
      <w:r>
        <w:rPr>
          <w:rFonts w:cs="Times New Roman"/>
          <w:sz w:val="24"/>
          <w:szCs w:val="24"/>
        </w:rPr>
        <w:t xml:space="preserve"> et al</w:t>
      </w:r>
    </w:p>
  </w:footnote>
  <w:footnote w:id="5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reduct, similarly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Isa 48</w:t>
      </w:r>
      <w:r>
        <w:rPr>
          <w:rFonts w:cs="Times New Roman"/>
          <w:sz w:val="24"/>
          <w:szCs w:val="24"/>
          <w:vertAlign w:val="subscript"/>
        </w:rPr>
        <w:t>15</w:t>
      </w:r>
    </w:p>
  </w:footnote>
  <w:footnote w:id="5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I will lead”; (a) parall </w:t>
      </w:r>
      <w:r>
        <w:rPr>
          <w:rFonts w:cs="Guttman Keren"/>
          <w:sz w:val="24"/>
          <w:sz w:val="24"/>
          <w:szCs w:val="24"/>
          <w:rtl w:val="true"/>
        </w:rPr>
        <w:t>אשׂא</w:t>
      </w:r>
      <w:r>
        <w:rPr>
          <w:sz w:val="24"/>
          <w:szCs w:val="24"/>
        </w:rPr>
        <w:t>; (b) inner-</w:t>
      </w:r>
      <w:r>
        <w:rPr>
          <w:rFonts w:cs="Times New Roman"/>
          <w:sz w:val="24"/>
          <w:szCs w:val="24"/>
        </w:rPr>
        <w:t xml:space="preserve">Syr </w:t>
      </w:r>
      <w:r>
        <w:rPr>
          <w:rFonts w:cs="HUBPSigla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 w:ascii="HUBPSigla" w:hAnsi="HUBPSigla"/>
          <w:sz w:val="24"/>
          <w:szCs w:val="24"/>
          <w:lang w:bidi="syr-TR"/>
        </w:rPr>
        <w:t>[-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ܐܬܒܪ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>(=</w:t>
      </w:r>
      <w:r>
        <w:rPr>
          <w:rFonts w:cs="David" w:ascii="HUBPSigla" w:hAnsi="HUBPSigla"/>
          <w:sz w:val="24"/>
          <w:szCs w:val="24"/>
        </w:rPr>
        <w:t>x</w:t>
      </w:r>
      <w:r>
        <w:rPr>
          <w:rFonts w:cs="David"/>
          <w:sz w:val="24"/>
          <w:szCs w:val="24"/>
        </w:rPr>
        <w:t>)</w:t>
      </w:r>
    </w:p>
  </w:footnote>
  <w:footnote w:id="5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usus, cf app 2</w:t>
      </w:r>
      <w:r>
        <w:rPr>
          <w:sz w:val="24"/>
          <w:szCs w:val="24"/>
          <w:vertAlign w:val="subscript"/>
        </w:rPr>
        <w:t>9</w:t>
      </w:r>
    </w:p>
  </w:footnote>
  <w:footnote w:id="5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2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אלכה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ואשובה</w:t>
      </w:r>
    </w:p>
  </w:footnote>
  <w:footnote w:id="5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2pl</w:t>
      </w:r>
    </w:p>
  </w:footnote>
  <w:footnote w:id="5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they will be annihilated”,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שמם</w:t>
      </w:r>
      <w:r>
        <w:rPr>
          <w:rFonts w:cs="Guttman Keren"/>
          <w:sz w:val="24"/>
          <w:szCs w:val="24"/>
        </w:rPr>
        <w:t>; cf app 10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 14</w:t>
      </w:r>
      <w:r>
        <w:rPr>
          <w:rFonts w:cs="Guttman Keren"/>
          <w:sz w:val="24"/>
          <w:szCs w:val="24"/>
          <w:vertAlign w:val="subscript"/>
        </w:rPr>
        <w:t>1</w:t>
      </w:r>
      <w:r>
        <w:rPr>
          <w:rFonts w:cs="Guttman Keren"/>
          <w:sz w:val="24"/>
          <w:szCs w:val="24"/>
        </w:rPr>
        <w:t xml:space="preserve"> Joel 1</w:t>
      </w:r>
      <w:r>
        <w:rPr>
          <w:rFonts w:cs="Guttman Keren"/>
          <w:sz w:val="24"/>
          <w:szCs w:val="24"/>
          <w:vertAlign w:val="subscript"/>
        </w:rPr>
        <w:t>18</w:t>
      </w:r>
      <w:r>
        <w:rPr>
          <w:rFonts w:cs="Guttman Keren"/>
          <w:sz w:val="24"/>
          <w:szCs w:val="24"/>
        </w:rPr>
        <w:t xml:space="preserve"> Ezek 6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Guttman Keren"/>
          <w:sz w:val="24"/>
          <w:szCs w:val="24"/>
        </w:rPr>
        <w:t>; cf also Prov 30</w:t>
      </w:r>
      <w:r>
        <w:rPr>
          <w:rFonts w:cs="Guttman Keren"/>
          <w:sz w:val="24"/>
          <w:szCs w:val="24"/>
          <w:vertAlign w:val="subscript"/>
        </w:rPr>
        <w:t>10</w:t>
      </w:r>
    </w:p>
  </w:footnote>
  <w:footnote w:id="5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and they will return”, cf 3</w:t>
      </w:r>
      <w:r>
        <w:rPr>
          <w:sz w:val="24"/>
          <w:szCs w:val="24"/>
          <w:vertAlign w:val="subscript"/>
        </w:rPr>
        <w:t>5</w:t>
      </w:r>
    </w:p>
  </w:footnote>
  <w:footnote w:id="5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connected to 6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; for add </w:t>
      </w:r>
      <w:r>
        <w:rPr>
          <w:rFonts w:cs="Times New Roman" w:ascii="GFS Porson" w:hAnsi="GFS Porson"/>
          <w:sz w:val="24"/>
          <w:szCs w:val="24"/>
          <w:lang w:val="el-GR"/>
        </w:rPr>
        <w:t>λέγοντες</w:t>
      </w:r>
      <w:r>
        <w:rPr>
          <w:rFonts w:cs="Times New Roman"/>
          <w:sz w:val="24"/>
          <w:szCs w:val="24"/>
        </w:rPr>
        <w:t xml:space="preserve"> see app 6</w:t>
      </w:r>
      <w:r>
        <w:rPr>
          <w:rFonts w:cs="Times New Roman"/>
          <w:sz w:val="24"/>
          <w:szCs w:val="24"/>
          <w:vertAlign w:val="subscript"/>
        </w:rPr>
        <w:t>1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David"/>
        <w:rtl w:val="true"/>
      </w:rPr>
      <w:fldChar w:fldCharType="begin"/>
    </w:r>
    <w:r>
      <w:rPr>
        <w:rtl w:val="true"/>
        <w:rFonts w:cs="David"/>
      </w:rPr>
      <w:instrText xml:space="preserve"> DATE \@"dd\/MM\/yyyy" </w:instrText>
    </w:r>
    <w:r>
      <w:rPr>
        <w:rtl w:val="true"/>
        <w:rFonts w:cs="David"/>
      </w:rPr>
      <w:fldChar w:fldCharType="separate"/>
    </w:r>
    <w:r>
      <w:rPr>
        <w:rtl w:val="true"/>
        <w:rFonts w:cs="David"/>
      </w:rPr>
      <w:t>10/11/2024</w:t>
    </w:r>
    <w:r>
      <w:rPr>
        <w:rtl w:val="true"/>
        <w:rFonts w:cs="David"/>
      </w:rPr>
      <w:fldChar w:fldCharType="end"/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>הושע</w:t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>ה</w:t>
    </w:r>
    <w:r>
      <w:rPr>
        <w:rFonts w:cs="David"/>
        <w:rtl w:val="true"/>
      </w:rPr>
      <w:t xml:space="preserve">, </w:t>
    </w:r>
    <w:r>
      <w:rPr>
        <w:rFonts w:cs="David"/>
        <w:rtl w:val="true"/>
      </w:rPr>
      <w:t>אפ</w:t>
    </w:r>
    <w:r>
      <w:rPr>
        <w:rFonts w:cs="David"/>
        <w:rtl w:val="true"/>
      </w:rPr>
      <w:t xml:space="preserve">' </w:t>
    </w:r>
    <w:r>
      <w:rPr>
        <w:rFonts w:cs="David"/>
        <w:rtl w:val="true"/>
      </w:rPr>
      <w:t>א</w:t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 xml:space="preserve">+ </w:t>
    </w:r>
    <w:r>
      <w:rPr>
        <w:rFonts w:cs="David"/>
        <w:rtl w:val="true"/>
      </w:rPr>
      <w:t>ה</w:t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>(</w:t>
    </w:r>
    <w:r>
      <w:rPr>
        <w:rFonts w:cs="David"/>
        <w:rtl w:val="true"/>
      </w:rPr>
      <w:t>הערות</w:t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>באנגלית</w:t>
    </w:r>
    <w:r>
      <w:rPr>
        <w:rFonts w:cs="David"/>
        <w:rtl w:val="true"/>
      </w:rPr>
      <w:t>)</w:t>
    </w:r>
  </w:p>
</w:hdr>
</file>

<file path=word/settings.xml><?xml version="1.0" encoding="utf-8"?>
<w:settings xmlns:w="http://schemas.openxmlformats.org/wordprocessingml/2006/main">
  <w:zoom w:percent="220"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SimSun;宋体" w:cs="Miriam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bidi w:val="0"/>
      <w:spacing w:lineRule="auto" w:line="480"/>
      <w:jc w:val="center"/>
    </w:pPr>
    <w:rPr>
      <w:rFonts w:cs="FrankRuehl"/>
      <w:sz w:val="24"/>
      <w:szCs w:val="24"/>
    </w:rPr>
  </w:style>
  <w:style w:type="paragraph" w:styleId="TextBody">
    <w:name w:val="Body Text"/>
    <w:basedOn w:val="Normal"/>
    <w:pPr>
      <w:spacing w:before="0" w:after="120"/>
      <w:ind w:left="0" w:right="0" w:hanging="0"/>
      <w:jc w:val="left"/>
    </w:pPr>
    <w:rPr/>
  </w:style>
  <w:style w:type="paragraph" w:styleId="List">
    <w:name w:val="List"/>
    <w:basedOn w:val="Normal"/>
    <w:pPr>
      <w:ind w:left="360" w:right="0" w:hanging="360"/>
      <w:jc w:val="left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">
    <w:name w:val="Footnote Text"/>
    <w:basedOn w:val="Normal"/>
    <w:pPr/>
    <w:rPr/>
  </w:style>
  <w:style w:type="paragraph" w:styleId="NormalIndent">
    <w:name w:val="Normal Indent"/>
    <w:basedOn w:val="Normal"/>
    <w:qFormat/>
    <w:pPr>
      <w:ind w:left="720" w:right="0" w:hanging="0"/>
      <w:jc w:val="left"/>
    </w:pPr>
    <w:rPr/>
  </w:style>
  <w:style w:type="paragraph" w:styleId="BalloonText">
    <w:name w:val="Balloon Text"/>
    <w:basedOn w:val="Normal"/>
    <w:qFormat/>
    <w:pPr>
      <w:ind w:left="0" w:right="0" w:hanging="0"/>
      <w:jc w:val="left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2006-05-26T16:14:00Z</dcterms:created>
  <dc:creator>Microsoft Corporation</dc:creator>
  <dc:description/>
  <cp:keywords/>
  <dc:language>en-US</dc:language>
  <cp:lastModifiedBy>Michael Segal</cp:lastModifiedBy>
  <cp:lastPrinted>2010-07-13T16:26:00Z</cp:lastPrinted>
  <dcterms:modified xsi:type="dcterms:W3CDTF">2018-09-23T07:53:00Z</dcterms:modified>
  <cp:revision>72</cp:revision>
  <dc:subject/>
  <dc:title>Hos</dc:title>
</cp:coreProperties>
</file>