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lineRule="exact" w:line="400"/>
        <w:rPr>
          <w:rFonts w:cs="Guttman Keren"/>
          <w:sz w:val="28"/>
          <w:szCs w:val="28"/>
        </w:rPr>
      </w:pPr>
      <w:r>
        <w:rPr>
          <w:rFonts w:cs="Guttman Keren"/>
          <w:i/>
          <w:iCs/>
          <w:sz w:val="28"/>
          <w:szCs w:val="28"/>
        </w:rPr>
        <w:t>Hosea 4</w:t>
      </w:r>
    </w:p>
    <w:p>
      <w:pPr>
        <w:pStyle w:val="Normal"/>
        <w:bidi w:val="0"/>
        <w:spacing w:lineRule="exact" w:line="400"/>
        <w:jc w:val="both"/>
        <w:rPr>
          <w:rFonts w:cs="Times New Roma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1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ל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יהוה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div</w:t>
      </w:r>
    </w:p>
    <w:p>
      <w:pPr>
        <w:pStyle w:val="Normal"/>
        <w:bidi w:val="0"/>
        <w:spacing w:lineRule="exact" w:line="400"/>
        <w:jc w:val="both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דעת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T</w:t>
      </w:r>
      <w:r>
        <w:rPr>
          <w:sz w:val="28"/>
          <w:szCs w:val="28"/>
        </w:rPr>
        <w:t xml:space="preserve"> </w:t>
      </w:r>
      <w:r>
        <w:rPr>
          <w:rFonts w:cs="Miriam" w:ascii="Miriam" w:hAnsi="Miriam"/>
          <w:sz w:val="28"/>
          <w:szCs w:val="28"/>
        </w:rPr>
        <w:t>(</w:t>
      </w:r>
      <w:r>
        <w:rPr>
          <w:rFonts w:ascii="Miriam" w:hAnsi="Miriam"/>
          <w:sz w:val="28"/>
          <w:sz w:val="28"/>
          <w:szCs w:val="28"/>
          <w:rtl w:val="true"/>
        </w:rPr>
        <w:t>ב</w:t>
      </w:r>
      <w:r>
        <w:rPr>
          <w:rFonts w:cs="Miriam" w:ascii="Miriam" w:hAnsi="Miriam"/>
          <w:sz w:val="28"/>
          <w:szCs w:val="28"/>
        </w:rPr>
        <w:t>)</w:t>
      </w:r>
      <w:r>
        <w:rPr>
          <w:rFonts w:ascii="Miriam" w:hAnsi="Miriam"/>
          <w:sz w:val="28"/>
          <w:sz w:val="28"/>
          <w:szCs w:val="28"/>
          <w:rtl w:val="true"/>
        </w:rPr>
        <w:t>דחלתא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2"/>
      </w:r>
    </w:p>
    <w:p>
      <w:pPr>
        <w:pStyle w:val="Normal"/>
        <w:bidi w:val="0"/>
        <w:spacing w:lineRule="exact" w:line="400"/>
        <w:jc w:val="both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אלהים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div</w:t>
      </w:r>
    </w:p>
    <w:p>
      <w:pPr>
        <w:pStyle w:val="Normal"/>
        <w:bidi w:val="0"/>
        <w:spacing w:lineRule="exact" w:line="400"/>
        <w:jc w:val="both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פרצו</w:t>
      </w:r>
      <w:r>
        <w:rPr>
          <w:rFonts w:cs="HUBPSigla" w:ascii="HUBPSigla" w:hAnsi="HUBPSigla"/>
          <w:sz w:val="28"/>
          <w:szCs w:val="28"/>
        </w:rPr>
        <w:t>v</w:t>
      </w:r>
      <w:r>
        <w:rPr>
          <w:rFonts w:cs="Times New Roman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]*[T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,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Cs w:val="28"/>
          <w:lang w:bidi="syr-TR"/>
        </w:rPr>
        <w:t>|</w:t>
      </w:r>
      <w:r>
        <w:rPr>
          <w:rFonts w:cs="Times New Roman"/>
          <w:sz w:val="28"/>
          <w:szCs w:val="28"/>
          <w:lang w:bidi="syr-TR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FS Porson" w:ascii="GFS Porson" w:hAnsi="GFS Porson"/>
          <w:sz w:val="28"/>
          <w:szCs w:val="28"/>
        </w:rPr>
        <w:t>(ἐκ)</w:t>
      </w:r>
      <w:r>
        <w:rPr>
          <w:rFonts w:cs="Times New Roman" w:ascii="GFS Porson" w:hAnsi="GFS Porson"/>
          <w:sz w:val="28"/>
          <w:szCs w:val="28"/>
          <w:lang w:val="el-GR"/>
        </w:rPr>
        <w:t>κέχυται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"/>
      </w:r>
      <w:r>
        <w:rPr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|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  <w:lang w:val="el-GR"/>
        </w:rPr>
        <w:t>ἐπὶ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τῆς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γῆς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"/>
      </w:r>
    </w:p>
    <w:p>
      <w:pPr>
        <w:pStyle w:val="Normal"/>
        <w:bidi w:val="0"/>
        <w:spacing w:lineRule="exact" w:line="400"/>
        <w:jc w:val="both"/>
        <w:rPr/>
      </w:pPr>
      <w:r>
        <w:rPr>
          <w:rFonts w:cs="Guttman Keren"/>
          <w:sz w:val="28"/>
          <w:sz w:val="28"/>
          <w:szCs w:val="28"/>
          <w:rtl w:val="true"/>
        </w:rPr>
        <w:t>נגעו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][T</w:t>
      </w:r>
      <w:r>
        <w:rPr>
          <w:rFonts w:cs="Times New Roman"/>
          <w:sz w:val="28"/>
          <w:szCs w:val="28"/>
        </w:rPr>
        <w:t xml:space="preserve"> diath</w:t>
      </w:r>
    </w:p>
    <w:p>
      <w:pPr>
        <w:pStyle w:val="Normal"/>
        <w:bidi w:val="0"/>
        <w:spacing w:lineRule="exact" w:line="400"/>
        <w:jc w:val="both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3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תאבל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ואמלל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πενθήσει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"/>
      </w:r>
    </w:p>
    <w:p>
      <w:pPr>
        <w:pStyle w:val="Normal"/>
        <w:bidi w:val="0"/>
        <w:spacing w:lineRule="exact" w:line="400"/>
        <w:jc w:val="both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כל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יושב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pr </w:t>
      </w:r>
      <w:bookmarkStart w:id="0" w:name="_Ref260220323"/>
      <w:r>
        <w:rPr>
          <w:rFonts w:cs="Times New Roman" w:ascii="GFS Porson" w:hAnsi="GFS Porson"/>
          <w:sz w:val="28"/>
          <w:szCs w:val="28"/>
          <w:lang w:val="el-GR"/>
        </w:rPr>
        <w:t>σύν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6"/>
      </w:r>
      <w:bookmarkEnd w:id="0"/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]*h[</w:t>
      </w:r>
      <w:r>
        <w:rPr>
          <w:rFonts w:cs="Times New Roman"/>
          <w:sz w:val="28"/>
          <w:szCs w:val="28"/>
        </w:rPr>
        <w:t xml:space="preserve"> /num/</w:t>
      </w:r>
      <w:r>
        <w:rPr>
          <w:rFonts w:cs="Times New Roman"/>
          <w:sz w:val="28"/>
          <w:szCs w:val="28"/>
          <w:highlight w:val="lightGray"/>
          <w:vertAlign w:val="subscript"/>
        </w:rPr>
        <w:t>II III IV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7"/>
      </w:r>
    </w:p>
    <w:p>
      <w:pPr>
        <w:pStyle w:val="Normal"/>
        <w:bidi w:val="0"/>
        <w:spacing w:lineRule="exact" w:line="400"/>
        <w:jc w:val="both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בחית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>... 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 w:val="28"/>
          <w:szCs w:val="28"/>
          <w:rtl w:val="true"/>
        </w:rPr>
        <w:t>בעוף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][</w:t>
      </w:r>
      <w:r>
        <w:rPr>
          <w:sz w:val="28"/>
          <w:szCs w:val="28"/>
        </w:rPr>
        <w:t xml:space="preserve"> prep</w:t>
      </w:r>
      <w:r>
        <w:rPr>
          <w:rStyle w:val="FootnoteCharacters"/>
          <w:rStyle w:val="FootnoteAnchor"/>
          <w:sz w:val="28"/>
          <w:szCs w:val="28"/>
        </w:rPr>
        <w:footnoteReference w:id="8"/>
      </w:r>
    </w:p>
    <w:p>
      <w:pPr>
        <w:pStyle w:val="Normal"/>
        <w:bidi w:val="0"/>
        <w:spacing w:lineRule="exact" w:line="400"/>
        <w:jc w:val="both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השדה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+ </w:t>
      </w:r>
      <w:bookmarkStart w:id="1" w:name="_Ref260220349"/>
      <w:r>
        <w:rPr>
          <w:rFonts w:cs="Times New Roman" w:ascii="GFS Porson" w:hAnsi="GFS Porson"/>
          <w:sz w:val="28"/>
          <w:szCs w:val="28"/>
          <w:lang w:val="el-GR"/>
        </w:rPr>
        <w:t>καὶ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σὺν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τοῖς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ἑρπετοῖς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τῆς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γῆς</w:t>
      </w:r>
      <w:bookmarkEnd w:id="1"/>
      <w:r>
        <w:rPr>
          <w:rFonts w:cs="Times New Roman"/>
          <w:sz w:val="28"/>
          <w:szCs w:val="28"/>
          <w:highlight w:val="lightGray"/>
          <w:vertAlign w:val="subscript"/>
        </w:rPr>
        <w:t>II</w:t>
      </w:r>
      <w:r>
        <w:rPr>
          <w:rStyle w:val="FootnoteCharacters"/>
          <w:rStyle w:val="FootnoteAnchor"/>
          <w:sz w:val="28"/>
          <w:szCs w:val="28"/>
        </w:rPr>
        <w:footnoteReference w:id="9"/>
      </w:r>
    </w:p>
    <w:p>
      <w:pPr>
        <w:pStyle w:val="Normal"/>
        <w:bidi w:val="0"/>
        <w:spacing w:lineRule="exact" w:line="400"/>
        <w:jc w:val="both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יֵאָסֵפו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ἐκλεὶψουσιν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0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ܢܣܘܦܘܢ</w:t>
      </w:r>
    </w:p>
    <w:p>
      <w:pPr>
        <w:pStyle w:val="Normal"/>
        <w:bidi w:val="0"/>
        <w:spacing w:lineRule="exact" w:line="400"/>
        <w:jc w:val="both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4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אך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][T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</w:rPr>
        <w:t>connect</w:t>
      </w:r>
    </w:p>
    <w:p>
      <w:pPr>
        <w:pStyle w:val="Normal"/>
        <w:bidi w:val="0"/>
        <w:spacing w:lineRule="exact" w:line="400"/>
        <w:jc w:val="both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יוֹכח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]h*</w:t>
      </w:r>
      <w:r>
        <w:rPr>
          <w:rFonts w:cs="Times New Roman"/>
          <w:sz w:val="28"/>
          <w:szCs w:val="28"/>
        </w:rPr>
        <w:t xml:space="preserve"> diath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1"/>
      </w:r>
    </w:p>
    <w:p>
      <w:pPr>
        <w:pStyle w:val="Normal"/>
        <w:bidi w:val="0"/>
        <w:spacing w:lineRule="exact" w:line="400"/>
        <w:jc w:val="both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איש</w:t>
      </w:r>
      <w:r>
        <w:rPr>
          <w:rFonts w:cs="Guttman Keren"/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]h[</w:t>
      </w:r>
      <w:r>
        <w:rPr>
          <w:sz w:val="28"/>
          <w:szCs w:val="28"/>
        </w:rPr>
        <w:t xml:space="preserve"> &gt;</w:t>
      </w:r>
      <w:r>
        <w:rPr>
          <w:rStyle w:val="FootnoteCharacters"/>
          <w:rStyle w:val="FootnoteAnchor"/>
          <w:sz w:val="28"/>
          <w:szCs w:val="28"/>
        </w:rPr>
        <w:footnoteReference w:id="12"/>
      </w:r>
    </w:p>
    <w:p>
      <w:pPr>
        <w:pStyle w:val="Normal"/>
        <w:bidi w:val="0"/>
        <w:spacing w:lineRule="exact" w:line="400"/>
        <w:jc w:val="both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עמך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pron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3"/>
      </w:r>
    </w:p>
    <w:p>
      <w:pPr>
        <w:pStyle w:val="Normal"/>
        <w:bidi w:val="0"/>
        <w:spacing w:lineRule="exact" w:line="400"/>
        <w:jc w:val="both"/>
        <w:rPr>
          <w:rFonts w:cs="David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כמריבי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כהן</w:t>
      </w:r>
      <w:r>
        <w:rPr>
          <w:sz w:val="28"/>
          <w:szCs w:val="28"/>
        </w:rPr>
        <w:t>]</w:t>
      </w:r>
      <w:r>
        <w:rPr>
          <w:rStyle w:val="FootnoteCharacters"/>
          <w:rStyle w:val="FootnoteAnchor"/>
          <w:sz w:val="28"/>
          <w:szCs w:val="28"/>
        </w:rPr>
        <w:footnoteReference w:id="14"/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ὡς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ἀντιλεγόμενος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ἱερεύς</w:t>
      </w:r>
      <w:r>
        <w:rPr>
          <w:rStyle w:val="FootnoteCharacters"/>
          <w:rStyle w:val="FootnoteAnchor"/>
          <w:sz w:val="28"/>
          <w:szCs w:val="28"/>
        </w:rPr>
        <w:footnoteReference w:id="15"/>
      </w:r>
      <w:r>
        <w:rPr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ܐܝܟ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ܟܗܢܐ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ܡܬܚܪܐ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16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נצן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מלפיהון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17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sz w:val="28"/>
          <w:szCs w:val="28"/>
        </w:rPr>
        <w:t xml:space="preserve">|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David"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sicut hii qui contradicunt sacerdoti</w:t>
      </w:r>
      <w:r>
        <w:rPr>
          <w:rStyle w:val="FootnoteCharacters"/>
          <w:rStyle w:val="FootnoteAnchor"/>
          <w:sz w:val="28"/>
          <w:szCs w:val="28"/>
        </w:rPr>
        <w:footnoteReference w:id="18"/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~</w:t>
      </w:r>
      <w:r>
        <w:rPr>
          <w:rFonts w:cs="David" w:ascii="HUBPSigla" w:hAnsi="HUBPSigla"/>
          <w:sz w:val="28"/>
          <w:szCs w:val="28"/>
        </w:rPr>
        <w:t>9</w:t>
      </w:r>
    </w:p>
    <w:p>
      <w:pPr>
        <w:pStyle w:val="Normal"/>
        <w:bidi w:val="0"/>
        <w:spacing w:lineRule="exact" w:line="400"/>
        <w:jc w:val="both"/>
        <w:rPr>
          <w:rFonts w:cs="Estrangelo Edessa"/>
          <w:sz w:val="28"/>
          <w:szCs w:val="28"/>
          <w:lang w:bidi="syr-TR"/>
        </w:rPr>
      </w:pPr>
      <w:r>
        <w:rPr>
          <w:b/>
          <w:bCs/>
          <w:sz w:val="28"/>
          <w:szCs w:val="28"/>
        </w:rPr>
        <w:t>5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/num/</w:t>
      </w:r>
    </w:p>
    <w:p>
      <w:pPr>
        <w:pStyle w:val="Normal"/>
        <w:bidi w:val="0"/>
        <w:spacing w:lineRule="exact" w:line="400"/>
        <w:jc w:val="both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  <w:lang w:bidi="syr-TR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כשלת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pers</w:t>
      </w:r>
      <w:r>
        <w:rPr>
          <w:rStyle w:val="FootnoteCharacters"/>
          <w:rFonts w:cs="Times New Roman"/>
          <w:sz w:val="28"/>
          <w:szCs w:val="28"/>
        </w:rPr>
        <w:t xml:space="preserve"> 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9"/>
      </w:r>
      <w:r>
        <w:rPr>
          <w:sz w:val="28"/>
          <w:szCs w:val="28"/>
        </w:rPr>
        <w:t xml:space="preserve"> </w:t>
      </w:r>
    </w:p>
    <w:p>
      <w:pPr>
        <w:pStyle w:val="Normal"/>
        <w:bidi w:val="0"/>
        <w:spacing w:lineRule="exact" w:line="400"/>
        <w:jc w:val="both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עמך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pron</w:t>
      </w:r>
      <w:r>
        <w:rPr>
          <w:rStyle w:val="FootnoteCharacters"/>
          <w:rStyle w:val="FootnoteAnchor"/>
          <w:sz w:val="28"/>
          <w:szCs w:val="28"/>
        </w:rPr>
        <w:footnoteReference w:id="20"/>
      </w:r>
    </w:p>
    <w:p>
      <w:pPr>
        <w:pStyle w:val="Normal"/>
        <w:bidi w:val="0"/>
        <w:spacing w:lineRule="exact" w:line="400"/>
        <w:jc w:val="both"/>
        <w:rPr>
          <w:rFonts w:cs="Times New Roman"/>
          <w:sz w:val="28"/>
          <w:szCs w:val="28"/>
        </w:rPr>
      </w:pP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</w:rPr>
        <w:t>לילה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Times New Roman"/>
          <w:i/>
          <w:iCs/>
          <w:sz w:val="28"/>
          <w:szCs w:val="28"/>
        </w:rPr>
        <w:t>nocte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21"/>
      </w:r>
      <w:r>
        <w:rPr>
          <w:rFonts w:cs="Times New Roman"/>
          <w:sz w:val="28"/>
          <w:szCs w:val="28"/>
        </w:rPr>
        <w:t xml:space="preserve"> = </w:t>
      </w:r>
      <w:r>
        <w:rPr>
          <w:rFonts w:cs="Guttman Keren" w:ascii="HUBPSigla" w:hAnsi="HUBPSigla"/>
          <w:sz w:val="28"/>
          <w:szCs w:val="28"/>
        </w:rPr>
        <w:t>: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Times New Roman" w:ascii="GFS Porson" w:hAnsi="GFS Porson"/>
          <w:sz w:val="28"/>
          <w:szCs w:val="28"/>
          <w:lang w:val="el-GR"/>
        </w:rPr>
        <w:t>νυκτί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22"/>
      </w:r>
    </w:p>
    <w:p>
      <w:pPr>
        <w:pStyle w:val="Normal"/>
        <w:bidi w:val="0"/>
        <w:spacing w:lineRule="exact" w:line="400"/>
        <w:jc w:val="both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ודָמיתי</w:t>
      </w:r>
      <w:r>
        <w:rPr>
          <w:sz w:val="28"/>
          <w:szCs w:val="28"/>
        </w:rPr>
        <w:t>]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23"/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ὡμοίωσα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24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tacere feci</w:t>
      </w:r>
      <w:bookmarkStart w:id="2" w:name="_Ref240262875"/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5"/>
      </w:r>
      <w:bookmarkEnd w:id="2"/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~|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ܫܬܩܬ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  <w:rtl w:val="true"/>
        </w:rPr>
        <w:footnoteReference w:id="26"/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Times New Roman" w:ascii="HUBPSigla" w:hAnsi="HUBPSigla"/>
          <w:sz w:val="28"/>
          <w:szCs w:val="28"/>
          <w:rtl w:val="true"/>
        </w:rPr>
        <w:t>+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  <w:rtl w:val="true"/>
        </w:rPr>
        <w:t xml:space="preserve"> | </w:t>
      </w:r>
      <w:r>
        <w:rPr>
          <w:rFonts w:cs="Times New Roman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ܘܫܬܩܰܬ</w:t>
      </w:r>
      <w:bookmarkStart w:id="3" w:name="_Ref240262895"/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27"/>
      </w:r>
      <w:bookmarkEnd w:id="3"/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ואבהית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28"/>
      </w:r>
    </w:p>
    <w:p>
      <w:pPr>
        <w:pStyle w:val="Normal"/>
        <w:bidi w:val="0"/>
        <w:spacing w:lineRule="exact" w:line="400"/>
        <w:jc w:val="both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 xml:space="preserve">6 </w:t>
      </w:r>
      <w:r>
        <w:rPr>
          <w:rFonts w:cs="Guttman Keren"/>
          <w:sz w:val="28"/>
          <w:sz w:val="28"/>
          <w:szCs w:val="28"/>
          <w:rtl w:val="true"/>
        </w:rPr>
        <w:t>נדמו</w:t>
      </w:r>
      <w:r>
        <w:rPr>
          <w:rFonts w:cs="Guttman Keren"/>
          <w:sz w:val="28"/>
          <w:szCs w:val="28"/>
        </w:rPr>
        <w:t>]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29"/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אטפשו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30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|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pr </w:t>
      </w:r>
      <w:r>
        <w:rPr>
          <w:rFonts w:cs="Times New Roman" w:ascii="GFS Porson" w:hAnsi="GFS Porson"/>
          <w:sz w:val="28"/>
          <w:szCs w:val="28"/>
          <w:lang w:val="el-GR"/>
        </w:rPr>
        <w:t>νυκτί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1"/>
      </w:r>
    </w:p>
    <w:p>
      <w:pPr>
        <w:pStyle w:val="Normal"/>
        <w:bidi w:val="0"/>
        <w:spacing w:lineRule="exact" w:line="400"/>
        <w:jc w:val="both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מִכַּהֵן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לי</w:t>
      </w:r>
      <w:r>
        <w:rPr>
          <w:rFonts w:cs="Guttman Keren"/>
          <w:sz w:val="28"/>
          <w:szCs w:val="28"/>
          <w:rtl w:val="true"/>
        </w:rPr>
        <w:t xml:space="preserve">] </w:t>
      </w:r>
      <w:r>
        <w:rPr>
          <w:rFonts w:cs="Times New Roman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ܡܢ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ܟܗܢܘܬܐ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32"/>
      </w:r>
    </w:p>
    <w:p>
      <w:pPr>
        <w:pStyle w:val="Normal"/>
        <w:bidi w:val="0"/>
        <w:spacing w:lineRule="exact" w:line="400"/>
        <w:jc w:val="both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אשכח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בניך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~ </w:t>
      </w:r>
      <w:r>
        <w:rPr>
          <w:rFonts w:cs="Guttman Keren"/>
          <w:sz w:val="28"/>
          <w:sz w:val="28"/>
          <w:szCs w:val="28"/>
          <w:rtl w:val="true"/>
        </w:rPr>
        <w:t>גם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אני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]-[</w:t>
      </w:r>
      <w:r>
        <w:rPr>
          <w:rFonts w:cs="Guttman Keren"/>
          <w:sz w:val="28"/>
          <w:szCs w:val="28"/>
        </w:rPr>
        <w:t xml:space="preserve"> ~</w:t>
      </w:r>
    </w:p>
    <w:p>
      <w:pPr>
        <w:pStyle w:val="Normal"/>
        <w:bidi w:val="0"/>
        <w:spacing w:lineRule="exact" w:line="400"/>
        <w:jc w:val="both"/>
        <w:rPr>
          <w:rFonts w:cs="Guttman Kere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7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לי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Guttman Keren"/>
          <w:sz w:val="28"/>
          <w:szCs w:val="28"/>
        </w:rPr>
        <w:t xml:space="preserve"> &gt;</w:t>
      </w:r>
    </w:p>
    <w:p>
      <w:pPr>
        <w:pStyle w:val="Normal"/>
        <w:bidi w:val="0"/>
        <w:spacing w:lineRule="exact" w:line="400"/>
        <w:jc w:val="both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כבודם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]h[Th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&amp;</w:t>
      </w:r>
    </w:p>
    <w:p>
      <w:pPr>
        <w:pStyle w:val="Normal"/>
        <w:bidi w:val="0"/>
        <w:spacing w:lineRule="exact" w:line="400"/>
        <w:jc w:val="both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אמיר</w:t>
      </w:r>
      <w:r>
        <w:rPr>
          <w:rFonts w:cs="Guttman Keren"/>
          <w:sz w:val="28"/>
          <w:szCs w:val="28"/>
          <w:rtl w:val="true"/>
        </w:rPr>
        <w:t xml:space="preserve">] </w:t>
      </w:r>
      <w:r>
        <w:rPr>
          <w:rFonts w:cs="Times New Roman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ܚܠܦܘ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33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>
        <w:rPr>
          <w:rFonts w:cs="Guttman Keren" w:ascii="HUBPSigla" w:hAnsi="HUBPSigla"/>
          <w:sz w:val="28"/>
          <w:szCs w:val="28"/>
        </w:rPr>
        <w:t>T</w:t>
      </w:r>
    </w:p>
    <w:p>
      <w:pPr>
        <w:pStyle w:val="Normal"/>
        <w:bidi w:val="0"/>
        <w:spacing w:lineRule="exact" w:line="400"/>
        <w:jc w:val="both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]*T</w:t>
      </w:r>
      <w:r>
        <w:rPr>
          <w:rFonts w:cs="Times New Roman"/>
          <w:sz w:val="28"/>
          <w:szCs w:val="28"/>
        </w:rPr>
        <w:t xml:space="preserve"> /num/</w:t>
      </w:r>
    </w:p>
    <w:p>
      <w:pPr>
        <w:pStyle w:val="Normal"/>
        <w:bidi w:val="0"/>
        <w:spacing w:lineRule="exact" w:line="400"/>
        <w:ind w:left="720" w:right="0" w:hanging="720"/>
        <w:jc w:val="both"/>
        <w:rPr>
          <w:rFonts w:cs="David"/>
          <w:sz w:val="28"/>
          <w:szCs w:val="28"/>
        </w:rPr>
      </w:pPr>
      <w:r>
        <w:rPr>
          <w:rFonts w:ascii="HUBPSigla" w:hAnsi="HUBPSigla" w:cs="Guttman Keren"/>
          <w:sz w:val="28"/>
          <w:sz w:val="28"/>
          <w:szCs w:val="28"/>
          <w:rtl w:val="true"/>
        </w:rPr>
        <w:t>יאכלו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rFonts w:ascii="HUBPSigla" w:hAnsi="HUBPSigla" w:cs="Guttman Keren"/>
          <w:sz w:val="28"/>
          <w:sz w:val="28"/>
          <w:szCs w:val="28"/>
          <w:rtl w:val="true"/>
        </w:rPr>
        <w:t>עמי</w:t>
      </w:r>
      <w:r>
        <w:rPr>
          <w:rFonts w:cs="Times New Roman" w:ascii="HUBPSigla" w:hAnsi="HUBPSigla"/>
          <w:sz w:val="28"/>
          <w:szCs w:val="28"/>
          <w:rtl w:val="true"/>
        </w:rPr>
        <w:t>,</w:t>
      </w:r>
      <w:r>
        <w:rPr>
          <w:rFonts w:ascii="HUBPSigla" w:hAnsi="HUBPSigla" w:cs="Guttman Keren"/>
          <w:sz w:val="28"/>
          <w:sz w:val="28"/>
          <w:szCs w:val="28"/>
          <w:rtl w:val="true"/>
        </w:rPr>
        <w:t>חטאת</w:t>
      </w:r>
      <w:r>
        <w:rPr>
          <w:rFonts w:cs="Times New Roman"/>
          <w:sz w:val="28"/>
          <w:szCs w:val="28"/>
          <w:rtl w:val="true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ܐ̇ܟܠ</w:t>
      </w:r>
      <w:r>
        <w:rPr>
          <w:rFonts w:cs="David" w:ascii="HUBPSigla" w:hAnsi="HUBPSigla"/>
          <w:sz w:val="28"/>
          <w:szCs w:val="28"/>
          <w:rtl w:val="true"/>
        </w:rPr>
        <w:t>,</w:t>
      </w:r>
      <w:r>
        <w:rPr>
          <w:rFonts w:ascii="HUBPSigla" w:hAnsi="HUBPSigla" w:cs="Estrangelo Edessa"/>
          <w:sz w:val="28"/>
          <w:sz w:val="28"/>
          <w:szCs w:val="28"/>
          <w:rtl w:val="true"/>
          <w:lang w:bidi="syr-TR"/>
        </w:rPr>
        <w:t>ܥܡܐ</w:t>
      </w:r>
      <w:r>
        <w:rPr>
          <w:rFonts w:ascii="HUBPSigla" w:hAnsi="HUBPSigla" w:eastAsia="HUBPSigla" w:cs="HUBPSigla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ascii="HUBPSigla" w:hAnsi="HUBPSigla" w:cs="Estrangelo Edessa"/>
          <w:sz w:val="28"/>
          <w:sz w:val="28"/>
          <w:szCs w:val="28"/>
          <w:rtl w:val="true"/>
          <w:lang w:bidi="syr-TR"/>
        </w:rPr>
        <w:t>ܕܝܠܝ</w:t>
      </w:r>
      <w:r>
        <w:rPr>
          <w:rFonts w:cs="David" w:ascii="HUBPSigla" w:hAnsi="HUBPSigla"/>
          <w:sz w:val="28"/>
          <w:szCs w:val="28"/>
        </w:rPr>
        <w:t>v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ܚܛܗ̈ܐ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34"/>
      </w:r>
    </w:p>
    <w:p>
      <w:pPr>
        <w:pStyle w:val="Normal"/>
        <w:bidi w:val="0"/>
        <w:spacing w:lineRule="exact" w:line="400"/>
        <w:ind w:left="720" w:right="0" w:hanging="720"/>
        <w:jc w:val="both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ואל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נפשו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</w:rPr>
        <w:t>expans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5"/>
      </w:r>
    </w:p>
    <w:p>
      <w:pPr>
        <w:pStyle w:val="Normal"/>
        <w:bidi w:val="0"/>
        <w:spacing w:lineRule="exact" w:line="400"/>
        <w:jc w:val="both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ואל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prep</w:t>
      </w:r>
    </w:p>
    <w:p>
      <w:pPr>
        <w:pStyle w:val="Normal"/>
        <w:bidi w:val="0"/>
        <w:spacing w:lineRule="exact" w:line="400"/>
        <w:jc w:val="both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נפשו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prep </w:t>
      </w:r>
      <w:r>
        <w:rPr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]*[T9|</w:t>
      </w:r>
      <w:r>
        <w:rPr>
          <w:sz w:val="28"/>
          <w:szCs w:val="28"/>
        </w:rPr>
        <w:t xml:space="preserve"> pron</w:t>
      </w:r>
      <w:r>
        <w:rPr>
          <w:sz w:val="28"/>
          <w:szCs w:val="28"/>
          <w:highlight w:val="lightGray"/>
          <w:vertAlign w:val="subscript"/>
        </w:rPr>
        <w:t>III IV</w:t>
      </w:r>
      <w:r>
        <w:rPr>
          <w:rStyle w:val="FootnoteCharacters"/>
          <w:rStyle w:val="FootnoteAnchor"/>
          <w:sz w:val="28"/>
          <w:szCs w:val="28"/>
        </w:rPr>
        <w:footnoteReference w:id="36"/>
      </w:r>
      <w:r>
        <w:rPr>
          <w:sz w:val="28"/>
          <w:szCs w:val="28"/>
        </w:rPr>
        <w:t xml:space="preserve"> </w:t>
      </w:r>
    </w:p>
    <w:p>
      <w:pPr>
        <w:pStyle w:val="Normal"/>
        <w:bidi w:val="0"/>
        <w:spacing w:lineRule="exact" w:line="400"/>
        <w:jc w:val="both"/>
        <w:rPr>
          <w:rFonts w:cs="Guttman Kere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כעם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ככהן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~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7"/>
      </w:r>
    </w:p>
    <w:p>
      <w:pPr>
        <w:pStyle w:val="Normal"/>
        <w:bidi w:val="0"/>
        <w:spacing w:lineRule="exact" w:line="400"/>
        <w:jc w:val="both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עליו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Times New Roman"/>
          <w:sz w:val="28"/>
          <w:sz w:val="28"/>
          <w:szCs w:val="28"/>
          <w:rtl w:val="true"/>
        </w:rPr>
        <w:t xml:space="preserve">– </w:t>
      </w:r>
      <w:r>
        <w:rPr>
          <w:rFonts w:cs="Guttman Keren"/>
          <w:sz w:val="28"/>
          <w:sz w:val="28"/>
          <w:szCs w:val="28"/>
          <w:rtl w:val="true"/>
        </w:rPr>
        <w:t>לו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]h[T</w:t>
      </w:r>
      <w:r>
        <w:rPr>
          <w:rFonts w:cs="Guttman Keren"/>
          <w:sz w:val="28"/>
          <w:szCs w:val="28"/>
        </w:rPr>
        <w:t xml:space="preserve"> pron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8"/>
      </w:r>
    </w:p>
    <w:p>
      <w:pPr>
        <w:pStyle w:val="Normal"/>
        <w:bidi w:val="0"/>
        <w:spacing w:lineRule="exact" w:line="400"/>
        <w:jc w:val="both"/>
        <w:rPr>
          <w:rFonts w:cs="Times New Roma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10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יפרצו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κατευθύνωσι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39"/>
      </w:r>
      <w:r>
        <w:rPr>
          <w:rFonts w:cs="Times New Roman"/>
          <w:sz w:val="28"/>
          <w:szCs w:val="28"/>
        </w:rPr>
        <w:t xml:space="preserve"> | </w:t>
      </w:r>
      <w:r>
        <w:rPr>
          <w:rFonts w:cs="HUBPSigla" w:ascii="HUBPSigla" w:hAnsi="HUBPSigla"/>
          <w:sz w:val="28"/>
          <w:szCs w:val="28"/>
        </w:rPr>
        <w:t xml:space="preserve">~ </w:t>
      </w:r>
      <w:r>
        <w:rPr>
          <w:rFonts w:ascii="HUBPSigla" w:hAnsi="HUBPSigla" w:cs="Estrangelo Edessa"/>
          <w:sz w:val="28"/>
          <w:sz w:val="28"/>
          <w:szCs w:val="28"/>
          <w:rtl w:val="true"/>
          <w:lang w:bidi="syr-TR"/>
        </w:rPr>
        <w:t>ܢܥܒܕܘܢ</w:t>
      </w:r>
      <w:r>
        <w:rPr>
          <w:rFonts w:ascii="HUBPSigla" w:hAnsi="HUBPSigla" w:eastAsia="HUBPSigla" w:cs="HUBPSigla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ascii="HUBPSigla" w:hAnsi="HUBPSigla" w:cs="Estrangelo Edessa"/>
          <w:sz w:val="28"/>
          <w:sz w:val="28"/>
          <w:szCs w:val="28"/>
          <w:rtl w:val="true"/>
          <w:lang w:bidi="syr-TR"/>
        </w:rPr>
        <w:t>ܦܣܩܐ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40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David" w:ascii="HUBPSigla" w:hAnsi="HUBPSigla"/>
          <w:sz w:val="28"/>
          <w:szCs w:val="28"/>
        </w:rPr>
        <w:t>+</w:t>
      </w:r>
      <w:r>
        <w:rPr>
          <w:rFonts w:cs="David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cessaverunt</w:t>
      </w:r>
    </w:p>
    <w:p>
      <w:pPr>
        <w:pStyle w:val="Normal"/>
        <w:bidi w:val="0"/>
        <w:spacing w:lineRule="exact" w:line="400"/>
        <w:jc w:val="both"/>
        <w:rPr>
          <w:sz w:val="28"/>
          <w:szCs w:val="28"/>
        </w:rPr>
      </w:pPr>
      <w:r>
        <w:rPr>
          <w:rFonts w:cs="Estrangelo Edessa"/>
          <w:sz w:val="28"/>
          <w:szCs w:val="28"/>
          <w:lang w:bidi="syr-TR"/>
        </w:rPr>
        <w:t>(</w:t>
      </w:r>
      <w:r>
        <w:rPr>
          <w:rFonts w:cs="Guttman Keren"/>
          <w:sz w:val="28"/>
          <w:sz w:val="28"/>
          <w:szCs w:val="28"/>
          <w:rtl w:val="true"/>
        </w:rPr>
        <w:t>עזבו</w:t>
      </w:r>
      <w:r>
        <w:rPr>
          <w:rFonts w:cs="Guttman Keren"/>
          <w:sz w:val="28"/>
          <w:szCs w:val="28"/>
        </w:rPr>
        <w:t xml:space="preserve">) </w:t>
      </w:r>
      <w:r>
        <w:rPr>
          <w:rFonts w:cs="Guttman Keren"/>
          <w:sz w:val="28"/>
          <w:sz w:val="28"/>
          <w:szCs w:val="28"/>
          <w:rtl w:val="true"/>
        </w:rPr>
        <w:t>לשמר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in non custodiendo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raeca" w:ascii="HUBPSigla" w:hAnsi="HUBPSigla"/>
          <w:sz w:val="28"/>
          <w:szCs w:val="28"/>
        </w:rPr>
        <w:t>T</w:t>
      </w:r>
      <w:r>
        <w:rPr>
          <w:rFonts w:cs="Graeca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ולא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נטרו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41"/>
      </w:r>
    </w:p>
    <w:p>
      <w:pPr>
        <w:pStyle w:val="Normal"/>
        <w:bidi w:val="0"/>
        <w:spacing w:lineRule="exact" w:line="400"/>
        <w:jc w:val="both"/>
        <w:rPr>
          <w:rFonts w:cs="Estrangelo Edessa"/>
          <w:sz w:val="28"/>
          <w:szCs w:val="28"/>
          <w:lang w:bidi="syr-TR"/>
        </w:rPr>
      </w:pPr>
      <w:r>
        <w:rPr>
          <w:b/>
          <w:bCs/>
          <w:sz w:val="28"/>
          <w:szCs w:val="28"/>
        </w:rPr>
        <w:t>10–11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,</w:t>
      </w:r>
      <w:r>
        <w:rPr>
          <w:rFonts w:ascii="HUBPSigla" w:hAnsi="HUBPSigla" w:cs="Guttman Keren"/>
          <w:sz w:val="28"/>
          <w:sz w:val="28"/>
          <w:szCs w:val="28"/>
          <w:rtl w:val="true"/>
        </w:rPr>
        <w:t>זנות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rFonts w:ascii="HUBPSigla" w:hAnsi="HUBPSigla" w:cs="Guttman Keren"/>
          <w:sz w:val="28"/>
          <w:sz w:val="28"/>
          <w:szCs w:val="28"/>
          <w:rtl w:val="true"/>
        </w:rPr>
        <w:t>לשמור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τοῦ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φυλάξαι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πορνείαν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Style w:val="FootnoteCharacters"/>
          <w:rStyle w:val="FootnoteAnchor"/>
          <w:sz w:val="28"/>
          <w:szCs w:val="28"/>
        </w:rPr>
        <w:footnoteReference w:id="42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David" w:ascii="HUBPSigla" w:hAnsi="HUBPSigla"/>
          <w:sz w:val="28"/>
          <w:szCs w:val="28"/>
        </w:rPr>
        <w:t>v</w:t>
      </w:r>
      <w:r>
        <w:rPr>
          <w:rFonts w:ascii="HUBPSigla" w:hAnsi="HUBPSigla" w:cs="Estrangelo Edessa"/>
          <w:sz w:val="28"/>
          <w:sz w:val="28"/>
          <w:szCs w:val="28"/>
          <w:rtl w:val="true"/>
          <w:lang w:bidi="syr-TR"/>
        </w:rPr>
        <w:t>ܙܢܝܘܬܐ</w:t>
      </w:r>
      <w:r>
        <w:rPr>
          <w:rFonts w:cs="Times New Roman" w:ascii="HUBPSigla" w:hAnsi="HUBPSigla"/>
          <w:sz w:val="28"/>
          <w:szCs w:val="28"/>
          <w:rtl w:val="true"/>
        </w:rPr>
        <w:t>,</w:t>
      </w:r>
      <w:r>
        <w:rPr>
          <w:rFonts w:ascii="HUBPSigla" w:hAnsi="HUBPSigla" w:cs="Estrangelo Edessa"/>
          <w:sz w:val="28"/>
          <w:sz w:val="28"/>
          <w:szCs w:val="28"/>
          <w:rtl w:val="true"/>
          <w:lang w:bidi="syr-TR"/>
        </w:rPr>
        <w:t>ܘܪܚܡܘ</w:t>
      </w:r>
    </w:p>
    <w:p>
      <w:pPr>
        <w:pStyle w:val="Normal"/>
        <w:bidi w:val="0"/>
        <w:spacing w:lineRule="exact" w:line="400"/>
        <w:jc w:val="both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11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  <w:lang w:bidi="syr-TR"/>
        </w:rPr>
        <w:t>(</w:t>
      </w:r>
      <w:r>
        <w:rPr>
          <w:rFonts w:cs="Guttman Keren"/>
          <w:sz w:val="28"/>
          <w:sz w:val="28"/>
          <w:szCs w:val="28"/>
          <w:rtl w:val="true"/>
        </w:rPr>
        <w:t>ויין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תירוש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μέθυσμα</w:t>
      </w:r>
      <w:r>
        <w:rPr>
          <w:rStyle w:val="FootnoteCharacters"/>
          <w:rStyle w:val="FootnoteAnchor"/>
          <w:sz w:val="28"/>
          <w:szCs w:val="28"/>
        </w:rPr>
        <w:footnoteReference w:id="43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*[T</w:t>
      </w:r>
    </w:p>
    <w:p>
      <w:pPr>
        <w:pStyle w:val="Normal"/>
        <w:bidi w:val="0"/>
        <w:spacing w:lineRule="exact" w:line="400"/>
        <w:jc w:val="both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לב</w:t>
      </w:r>
      <w:r>
        <w:rPr>
          <w:rFonts w:cs="Guttman Keren"/>
          <w:sz w:val="28"/>
          <w:szCs w:val="28"/>
        </w:rPr>
        <w:t>]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4"/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[T</w:t>
      </w:r>
      <w:r>
        <w:rPr>
          <w:rFonts w:cs="Guttman Keren"/>
          <w:sz w:val="28"/>
          <w:szCs w:val="28"/>
        </w:rPr>
        <w:t xml:space="preserve"> + pron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5"/>
      </w:r>
    </w:p>
    <w:p>
      <w:pPr>
        <w:pStyle w:val="Normal"/>
        <w:bidi w:val="0"/>
        <w:spacing w:lineRule="exact" w:line="400"/>
        <w:jc w:val="both"/>
        <w:rPr>
          <w:rFonts w:cs="Times New Roma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 xml:space="preserve">11–12 </w:t>
      </w:r>
      <w:r>
        <w:rPr>
          <w:rFonts w:cs="Guttman Keren" w:ascii="HUBPSigla" w:hAnsi="HUBPSigla"/>
          <w:b/>
          <w:bCs/>
          <w:sz w:val="28"/>
          <w:szCs w:val="28"/>
        </w:rPr>
        <w:t>,</w:t>
      </w:r>
      <w:r>
        <w:rPr>
          <w:rFonts w:cs="Guttman Keren"/>
          <w:sz w:val="28"/>
          <w:sz w:val="28"/>
          <w:szCs w:val="28"/>
          <w:rtl w:val="true"/>
        </w:rPr>
        <w:t>עמי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rFonts w:ascii="HUBPSigla" w:hAnsi="HUBPSigla" w:cs="Guttman Keren"/>
          <w:sz w:val="28"/>
          <w:sz w:val="28"/>
          <w:szCs w:val="28"/>
          <w:rtl w:val="true"/>
        </w:rPr>
        <w:t>לב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καρδία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 xml:space="preserve"> λαοῦ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μου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Style w:val="FootnoteCharacters"/>
          <w:rStyle w:val="FootnoteAnchor"/>
          <w:sz w:val="28"/>
          <w:szCs w:val="28"/>
        </w:rPr>
        <w:footnoteReference w:id="46"/>
      </w:r>
    </w:p>
    <w:p>
      <w:pPr>
        <w:pStyle w:val="Normal"/>
        <w:bidi w:val="0"/>
        <w:spacing w:lineRule="exact" w:line="400"/>
        <w:jc w:val="both"/>
        <w:rPr>
          <w:rFonts w:cs="Guttman Keren"/>
          <w:sz w:val="28"/>
          <w:szCs w:val="28"/>
        </w:rPr>
      </w:pPr>
      <w:r>
        <w:rPr>
          <w:b/>
          <w:bCs/>
          <w:sz w:val="28"/>
          <w:szCs w:val="28"/>
        </w:rPr>
        <w:t>12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ב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עצו</w:t>
      </w:r>
      <w:r>
        <w:rPr>
          <w:rFonts w:cs="Guttman Keren"/>
          <w:sz w:val="28"/>
          <w:szCs w:val="28"/>
          <w:rtl w:val="true"/>
        </w:rPr>
        <w:t xml:space="preserve">) ... 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מקלו</w:t>
      </w:r>
      <w:r>
        <w:rPr>
          <w:rFonts w:cs="Guttman Keren"/>
          <w:sz w:val="28"/>
          <w:szCs w:val="28"/>
          <w:rtl w:val="true"/>
          <w:lang w:bidi="syr-TR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rep</w:t>
      </w:r>
    </w:p>
    <w:p>
      <w:pPr>
        <w:pStyle w:val="Normal"/>
        <w:bidi w:val="0"/>
        <w:spacing w:lineRule="exact" w:line="400"/>
        <w:jc w:val="both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בעצו</w:t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 xml:space="preserve">lex]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σύμβουλοι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7"/>
      </w:r>
      <w:r>
        <w:rPr>
          <w:rFonts w:cs="David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ܬܪܥܝܬ</w:t>
      </w:r>
      <w:r>
        <w:rPr>
          <w:rFonts w:cs="Estrangelo Edessa"/>
          <w:sz w:val="28"/>
          <w:szCs w:val="28"/>
          <w:rtl w:val="true"/>
          <w:lang w:bidi="syr-TR"/>
        </w:rPr>
        <w:t>(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ܗ</w:t>
      </w:r>
      <w:r>
        <w:rPr>
          <w:rFonts w:cs="Estrangelo Edessa"/>
          <w:sz w:val="28"/>
          <w:szCs w:val="28"/>
          <w:rtl w:val="true"/>
          <w:lang w:bidi="syr-TR"/>
        </w:rPr>
        <w:t>)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8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σύμβολα</w:t>
      </w:r>
      <w:r>
        <w:rPr>
          <w:rStyle w:val="FootnoteCharacters"/>
          <w:rStyle w:val="FootnoteAnchor"/>
          <w:sz w:val="28"/>
          <w:szCs w:val="28"/>
        </w:rPr>
        <w:footnoteReference w:id="49"/>
      </w:r>
    </w:p>
    <w:p>
      <w:pPr>
        <w:pStyle w:val="Normal"/>
        <w:bidi w:val="0"/>
        <w:spacing w:lineRule="exact" w:line="400"/>
        <w:jc w:val="both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ישאל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יגיד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pers</w:t>
      </w:r>
      <w:bookmarkStart w:id="4" w:name="_Ref260221226"/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0"/>
      </w:r>
      <w:bookmarkEnd w:id="4"/>
    </w:p>
    <w:p>
      <w:pPr>
        <w:pStyle w:val="Normal"/>
        <w:bidi w:val="0"/>
        <w:spacing w:lineRule="exact" w:line="400"/>
        <w:ind w:left="720" w:right="0" w:hanging="720"/>
        <w:jc w:val="both"/>
        <w:rPr/>
      </w:pPr>
      <w:r>
        <w:rPr>
          <w:rFonts w:cs="Guttman Keren"/>
          <w:sz w:val="28"/>
          <w:sz w:val="28"/>
          <w:szCs w:val="28"/>
          <w:rtl w:val="true"/>
        </w:rPr>
        <w:t>ומקלו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num |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pron</w:t>
      </w:r>
      <w:r>
        <w:rPr>
          <w:rFonts w:cs="Times New Roman"/>
          <w:sz w:val="28"/>
          <w:szCs w:val="28"/>
        </w:rPr>
        <w:fldChar w:fldCharType="begin"/>
      </w:r>
      <w:r>
        <w:rPr>
          <w:rtl w:val="true"/>
          <w:sz w:val="28"/>
          <w:sz w:val="28"/>
          <w:szCs w:val="28"/>
          <w:rFonts w:cs="Times New Roman"/>
        </w:rPr>
        <w:instrText xml:space="preserve"> REF _RefF0 \h </w:instrText>
      </w:r>
      <w:r>
        <w:rPr>
          <w:rtl w:val="true"/>
          <w:sz w:val="28"/>
          <w:sz w:val="28"/>
          <w:szCs w:val="28"/>
          <w:rFonts w:cs="Times New Roman"/>
        </w:rPr>
        <w:fldChar w:fldCharType="separate"/>
      </w:r>
      <w:r>
        <w:rPr>
          <w:rtl w:val="true"/>
          <w:sz w:val="28"/>
          <w:sz w:val="28"/>
          <w:szCs w:val="28"/>
          <w:rFonts w:cs="Times New Roman"/>
        </w:rPr>
        <w:t>Error: Reference source not found</w:t>
      </w:r>
      <w:r>
        <w:rPr>
          <w:rtl w:val="true"/>
          <w:sz w:val="28"/>
          <w:sz w:val="28"/>
          <w:szCs w:val="28"/>
          <w:rFonts w:cs="Times New Roman"/>
        </w:rPr>
        <w:fldChar w:fldCharType="end"/>
      </w:r>
    </w:p>
    <w:p>
      <w:pPr>
        <w:pStyle w:val="Normal"/>
        <w:bidi w:val="0"/>
        <w:spacing w:lineRule="exact" w:line="400"/>
        <w:ind w:left="1440" w:right="0" w:hanging="1440"/>
        <w:jc w:val="both"/>
        <w:rPr/>
      </w:pPr>
      <w:r>
        <w:rPr>
          <w:rFonts w:cs="Guttman Keren"/>
          <w:sz w:val="28"/>
          <w:sz w:val="28"/>
          <w:szCs w:val="28"/>
          <w:rtl w:val="true"/>
        </w:rPr>
        <w:t>לו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Guttman Keren"/>
          <w:sz w:val="28"/>
          <w:szCs w:val="28"/>
        </w:rPr>
        <w:t xml:space="preserve"> pron</w:t>
      </w:r>
      <w:r>
        <w:rPr>
          <w:rFonts w:cs="Guttman Keren"/>
          <w:sz w:val="28"/>
          <w:szCs w:val="28"/>
        </w:rPr>
        <w:fldChar w:fldCharType="begin"/>
      </w:r>
      <w:r>
        <w:rPr>
          <w:rtl w:val="true"/>
          <w:sz w:val="28"/>
          <w:sz w:val="28"/>
          <w:szCs w:val="28"/>
          <w:rFonts w:cs="Guttman Keren"/>
        </w:rPr>
        <w:instrText xml:space="preserve"> REF _RefF0 \h </w:instrText>
      </w:r>
      <w:r>
        <w:rPr>
          <w:rtl w:val="true"/>
          <w:sz w:val="28"/>
          <w:sz w:val="28"/>
          <w:szCs w:val="28"/>
          <w:rFonts w:cs="Guttman Keren"/>
        </w:rPr>
        <w:fldChar w:fldCharType="separate"/>
      </w:r>
      <w:r>
        <w:rPr>
          <w:rtl w:val="true"/>
          <w:sz w:val="28"/>
          <w:sz w:val="28"/>
          <w:szCs w:val="28"/>
          <w:rFonts w:cs="Guttman Keren"/>
        </w:rPr>
        <w:t>Error: Reference source not found</w:t>
      </w:r>
      <w:r>
        <w:rPr>
          <w:rtl w:val="true"/>
          <w:sz w:val="28"/>
          <w:sz w:val="28"/>
          <w:szCs w:val="28"/>
          <w:rFonts w:cs="Guttman Keren"/>
        </w:rPr>
        <w:fldChar w:fldCharType="end"/>
      </w:r>
    </w:p>
    <w:p>
      <w:pPr>
        <w:pStyle w:val="Normal"/>
        <w:bidi w:val="0"/>
        <w:spacing w:lineRule="exact" w:line="400"/>
        <w:ind w:left="1440" w:right="0" w:hanging="1440"/>
        <w:jc w:val="both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כי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רוח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πνεύματι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1"/>
      </w:r>
    </w:p>
    <w:p>
      <w:pPr>
        <w:pStyle w:val="Normal"/>
        <w:bidi w:val="0"/>
        <w:spacing w:lineRule="exact" w:line="400"/>
        <w:jc w:val="both"/>
        <w:rPr/>
      </w:pPr>
      <w:r>
        <w:rPr>
          <w:rFonts w:cs="Guttman Keren"/>
          <w:sz w:val="28"/>
          <w:sz w:val="28"/>
          <w:szCs w:val="28"/>
          <w:rtl w:val="true"/>
        </w:rPr>
        <w:t>התעה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diath</w:t>
      </w:r>
      <w:r>
        <w:rPr>
          <w:rFonts w:cs="Guttman Keren"/>
          <w:sz w:val="28"/>
          <w:szCs w:val="28"/>
        </w:rPr>
        <w:t xml:space="preserve"> | </w:t>
      </w:r>
      <w:r>
        <w:rPr>
          <w:rFonts w:cs="Guttman Keren" w:ascii="HUBPSigla" w:hAnsi="HUBPSigla"/>
          <w:sz w:val="28"/>
          <w:szCs w:val="28"/>
        </w:rPr>
        <w:t>*[T</w:t>
      </w:r>
      <w:r>
        <w:rPr>
          <w:rFonts w:cs="Guttman Keren"/>
          <w:sz w:val="28"/>
          <w:szCs w:val="28"/>
        </w:rPr>
        <w:t xml:space="preserve"> + pron</w:t>
      </w:r>
      <w:r>
        <w:rPr>
          <w:rFonts w:cs="Guttman Keren"/>
          <w:sz w:val="28"/>
          <w:szCs w:val="28"/>
          <w:highlight w:val="lightGray"/>
          <w:vertAlign w:val="subscript"/>
        </w:rPr>
        <w:t>II</w:t>
      </w:r>
      <w:r>
        <w:rPr>
          <w:rFonts w:cs="Guttman Keren"/>
          <w:sz w:val="28"/>
          <w:szCs w:val="28"/>
          <w:highlight w:val="lightGray"/>
          <w:vertAlign w:val="subscript"/>
        </w:rPr>
        <w:fldChar w:fldCharType="begin"/>
      </w:r>
      <w:r>
        <w:rPr>
          <w:rtl w:val="true"/>
          <w:vertAlign w:val="subscript"/>
          <w:sz w:val="28"/>
          <w:sz w:val="28"/>
          <w:szCs w:val="28"/>
          <w:highlight w:val="lightGray"/>
          <w:rFonts w:cs="Guttman Keren"/>
        </w:rPr>
        <w:instrText xml:space="preserve"> REF _RefF0 \h </w:instrText>
      </w:r>
      <w:r>
        <w:rPr>
          <w:rtl w:val="true"/>
          <w:vertAlign w:val="subscript"/>
          <w:sz w:val="28"/>
          <w:sz w:val="28"/>
          <w:szCs w:val="28"/>
          <w:highlight w:val="lightGray"/>
          <w:rFonts w:cs="Guttman Keren"/>
        </w:rPr>
        <w:fldChar w:fldCharType="separate"/>
      </w:r>
      <w:r>
        <w:rPr>
          <w:rtl w:val="true"/>
          <w:vertAlign w:val="subscript"/>
          <w:sz w:val="28"/>
          <w:sz w:val="28"/>
          <w:szCs w:val="28"/>
          <w:highlight w:val="lightGray"/>
          <w:rFonts w:cs="Guttman Keren"/>
        </w:rPr>
        <w:t>Error: Reference source not found</w:t>
      </w:r>
      <w:r>
        <w:rPr>
          <w:rtl w:val="true"/>
          <w:vertAlign w:val="subscript"/>
          <w:sz w:val="28"/>
          <w:sz w:val="28"/>
          <w:szCs w:val="28"/>
          <w:highlight w:val="lightGray"/>
          <w:rFonts w:cs="Guttman Keren"/>
        </w:rPr>
        <w:fldChar w:fldCharType="end"/>
      </w:r>
    </w:p>
    <w:p>
      <w:pPr>
        <w:pStyle w:val="Normal"/>
        <w:bidi w:val="0"/>
        <w:spacing w:lineRule="exact" w:line="400"/>
        <w:jc w:val="both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13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Cs w:val="28"/>
          <w:lang w:bidi="syr-TR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אלה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δένδρου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συσκιάζοντος</w:t>
      </w:r>
      <w:r>
        <w:rPr>
          <w:rStyle w:val="FootnoteCharacters"/>
          <w:rStyle w:val="FootnoteAnchor"/>
          <w:sz w:val="28"/>
          <w:szCs w:val="28"/>
        </w:rPr>
        <w:footnoteReference w:id="52"/>
      </w:r>
      <w:r>
        <w:rPr>
          <w:rFonts w:cs="Times New Roman"/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9|</w:t>
      </w:r>
    </w:p>
    <w:p>
      <w:pPr>
        <w:pStyle w:val="Normal"/>
        <w:bidi w:val="0"/>
        <w:spacing w:lineRule="exact" w:line="400"/>
        <w:jc w:val="both"/>
        <w:rPr/>
      </w:pPr>
      <w:r>
        <w:rPr>
          <w:rFonts w:cs="Guttman Keren"/>
          <w:sz w:val="28"/>
          <w:sz w:val="28"/>
          <w:szCs w:val="28"/>
          <w:rtl w:val="true"/>
        </w:rPr>
        <w:t>צלָהּ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&gt; pron</w:t>
      </w:r>
    </w:p>
    <w:p>
      <w:pPr>
        <w:pStyle w:val="Normal"/>
        <w:bidi w:val="0"/>
        <w:spacing w:lineRule="exact" w:line="400"/>
        <w:jc w:val="both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14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לא</w:t>
      </w:r>
      <w:r>
        <w:rPr>
          <w:rFonts w:cs="Guttman Keren"/>
          <w:sz w:val="28"/>
          <w:szCs w:val="28"/>
          <w:vertAlign w:val="superscript"/>
        </w:rPr>
        <w:t>1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&amp;</w:t>
      </w:r>
    </w:p>
    <w:p>
      <w:pPr>
        <w:pStyle w:val="Normal"/>
        <w:bidi w:val="0"/>
        <w:spacing w:lineRule="exact" w:line="400"/>
        <w:jc w:val="both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הם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עם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הזנות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יפרדו</w:t>
      </w:r>
      <w:r>
        <w:rPr>
          <w:rFonts w:cs="Guttman Keren"/>
          <w:sz w:val="28"/>
          <w:szCs w:val="28"/>
          <w:rtl w:val="true"/>
          <w:lang w:bidi="syr-TR"/>
        </w:rPr>
        <w:t>)</w:t>
      </w:r>
      <w:r>
        <w:rPr>
          <w:rFonts w:cs="Guttman Keren"/>
          <w:sz w:val="28"/>
          <w:szCs w:val="28"/>
          <w:rtl w:val="true"/>
        </w:rPr>
        <w:t xml:space="preserve">] </w:t>
      </w:r>
      <w:r>
        <w:rPr>
          <w:rFonts w:cs="Guttman Keren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ܗܢܝܢ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ܥܡ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ܙ̈ܢܝܐ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David"/>
          <w:sz w:val="28"/>
          <w:szCs w:val="28"/>
          <w:rtl w:val="true"/>
        </w:rPr>
        <w:t>(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ܚ̈ܠܝܛܢ</w:t>
      </w:r>
      <w:r>
        <w:rPr>
          <w:rFonts w:cs="David"/>
          <w:sz w:val="28"/>
          <w:szCs w:val="28"/>
          <w:rtl w:val="true"/>
        </w:rPr>
        <w:t>)</w:t>
      </w:r>
      <w:bookmarkStart w:id="5" w:name="_Ref111450717"/>
      <w:r>
        <w:rPr>
          <w:rStyle w:val="FootnoteCharacters"/>
          <w:rStyle w:val="FootnoteAnchor"/>
          <w:sz w:val="28"/>
          <w:szCs w:val="28"/>
        </w:rPr>
        <w:footnoteReference w:id="53"/>
      </w:r>
      <w:bookmarkEnd w:id="5"/>
    </w:p>
    <w:p>
      <w:pPr>
        <w:pStyle w:val="Normal"/>
        <w:bidi w:val="0"/>
        <w:spacing w:lineRule="exact" w:line="400"/>
        <w:jc w:val="both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יפרדו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bookmarkStart w:id="6" w:name="_Ref111451017"/>
      <w:r>
        <w:rPr>
          <w:rFonts w:cs="Times New Roman" w:ascii="GFS Porson" w:hAnsi="GFS Porson"/>
          <w:sz w:val="28"/>
          <w:szCs w:val="28"/>
          <w:lang w:val="el-GR"/>
        </w:rPr>
        <w:t>συνεφύροντο</w:t>
      </w:r>
      <w:r>
        <w:rPr>
          <w:rStyle w:val="FootnoteCharacters"/>
          <w:rStyle w:val="FootnoteAnchor"/>
          <w:sz w:val="28"/>
          <w:szCs w:val="28"/>
        </w:rPr>
        <w:footnoteReference w:id="54"/>
      </w:r>
      <w:bookmarkEnd w:id="6"/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*[T</w:t>
      </w:r>
    </w:p>
    <w:p>
      <w:pPr>
        <w:pStyle w:val="Normal"/>
        <w:bidi w:val="0"/>
        <w:spacing w:lineRule="exact" w:line="400"/>
        <w:ind w:left="720" w:right="0" w:hanging="720"/>
        <w:jc w:val="both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  <w:lang w:bidi="syr-TR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עִם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Guttman Keren"/>
          <w:sz w:val="28"/>
          <w:szCs w:val="28"/>
        </w:rPr>
        <w:t xml:space="preserve"> pr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ܗܢܘܢ</w:t>
      </w:r>
      <w:bookmarkStart w:id="7" w:name="_Ref112989395"/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55"/>
      </w:r>
      <w:bookmarkEnd w:id="7"/>
    </w:p>
    <w:p>
      <w:pPr>
        <w:pStyle w:val="Normal"/>
        <w:bidi w:val="0"/>
        <w:spacing w:lineRule="exact" w:line="400"/>
        <w:ind w:left="720" w:right="0" w:hanging="720"/>
        <w:jc w:val="both"/>
        <w:rPr>
          <w:rFonts w:cs="Guttman Keren"/>
          <w:i/>
          <w:i/>
          <w:iCs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הקדשות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τῶν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τετελεσμένων</w:t>
      </w:r>
      <w:r>
        <w:rPr>
          <w:rStyle w:val="FootnoteCharacters"/>
          <w:rStyle w:val="FootnoteAnchor"/>
          <w:sz w:val="28"/>
          <w:szCs w:val="28"/>
        </w:rPr>
        <w:footnoteReference w:id="56"/>
      </w:r>
      <w:r>
        <w:rPr>
          <w:rFonts w:cs="Times New Roman"/>
          <w:sz w:val="28"/>
          <w:szCs w:val="28"/>
        </w:rPr>
        <w:t xml:space="preserve"> | </w:t>
      </w:r>
      <w:r>
        <w:rPr>
          <w:rFonts w:cs="Guttman Keren" w:ascii="HUBPSigla" w:hAnsi="HUBPSigla"/>
          <w:sz w:val="28"/>
          <w:szCs w:val="28"/>
        </w:rPr>
        <w:t>*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effeminatis</w:t>
      </w:r>
      <w:bookmarkStart w:id="8" w:name="_Ref111450621"/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7"/>
      </w:r>
      <w:bookmarkEnd w:id="8"/>
    </w:p>
    <w:p>
      <w:pPr>
        <w:pStyle w:val="Normal"/>
        <w:bidi w:val="0"/>
        <w:spacing w:lineRule="exact" w:line="400"/>
        <w:ind w:left="720" w:right="0" w:hanging="720"/>
        <w:jc w:val="both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עָם</w:t>
      </w:r>
      <w:r>
        <w:rPr>
          <w:rFonts w:cs="Guttman Keren"/>
          <w:sz w:val="28"/>
          <w:szCs w:val="28"/>
          <w:rtl w:val="true"/>
          <w:lang w:bidi="syr-TR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David" w:ascii="HUBPSigla" w:hAnsi="HUBPSigla"/>
          <w:sz w:val="28"/>
          <w:szCs w:val="28"/>
        </w:rPr>
        <w:t>[-T</w:t>
      </w:r>
      <w:r>
        <w:rPr>
          <w:rFonts w:cs="Times New Roman"/>
          <w:sz w:val="28"/>
          <w:szCs w:val="28"/>
        </w:rPr>
        <w:t xml:space="preserve"> &gt;</w:t>
      </w:r>
    </w:p>
    <w:p>
      <w:pPr>
        <w:pStyle w:val="Normal"/>
        <w:bidi w:val="0"/>
        <w:spacing w:lineRule="exact" w:line="400"/>
        <w:ind w:left="720" w:right="0" w:hanging="720"/>
        <w:jc w:val="both"/>
        <w:rPr>
          <w:sz w:val="28"/>
          <w:szCs w:val="28"/>
        </w:rPr>
      </w:pPr>
      <w:r>
        <w:rPr>
          <w:rFonts w:cs="Guttman Keren"/>
          <w:sz w:val="28"/>
          <w:szCs w:val="28"/>
          <w:lang w:bidi="syr-TR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עָם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David"/>
          <w:sz w:val="28"/>
          <w:szCs w:val="28"/>
        </w:rPr>
        <w:t xml:space="preserve"> det | </w:t>
      </w:r>
      <w:r>
        <w:rPr>
          <w:rFonts w:cs="Guttman Keren" w:ascii="HUBPSigla" w:hAnsi="HUBPSigla"/>
          <w:sz w:val="28"/>
          <w:szCs w:val="28"/>
        </w:rPr>
        <w:t>Th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עַם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דרא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58"/>
      </w:r>
    </w:p>
    <w:p>
      <w:pPr>
        <w:pStyle w:val="Normal"/>
        <w:bidi w:val="0"/>
        <w:spacing w:lineRule="exact" w:line="400"/>
        <w:ind w:left="720" w:right="0" w:hanging="720"/>
        <w:jc w:val="both"/>
        <w:rPr/>
      </w:pPr>
      <w:r>
        <w:rPr>
          <w:rFonts w:cs="Guttman Keren"/>
          <w:sz w:val="28"/>
          <w:szCs w:val="28"/>
          <w:lang w:bidi="syr-TR"/>
        </w:rPr>
        <w:t>(</w:t>
      </w:r>
      <w:r>
        <w:rPr>
          <w:rFonts w:cs="Guttman Keren"/>
          <w:sz w:val="28"/>
          <w:sz w:val="28"/>
          <w:szCs w:val="28"/>
          <w:rtl w:val="true"/>
        </w:rPr>
        <w:t>ועם</w:t>
      </w:r>
      <w:r>
        <w:rPr>
          <w:rFonts w:cs="Guttman Keren"/>
          <w:sz w:val="28"/>
          <w:szCs w:val="28"/>
        </w:rPr>
        <w:t xml:space="preserve">) </w:t>
      </w:r>
      <w:r>
        <w:rPr>
          <w:rFonts w:cs="Guttman Keren"/>
          <w:sz w:val="28"/>
          <w:sz w:val="28"/>
          <w:szCs w:val="28"/>
          <w:rtl w:val="true"/>
        </w:rPr>
        <w:t>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יבין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</w:t>
      </w:r>
      <w:bookmarkStart w:id="9" w:name="_Ref111450661"/>
      <w:r>
        <w:rPr>
          <w:rFonts w:cs="Times New Roman" w:ascii="GFS Porson" w:hAnsi="GFS Porson"/>
          <w:sz w:val="28"/>
          <w:szCs w:val="28"/>
          <w:lang w:val="el-GR"/>
        </w:rPr>
        <w:t>ο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συνιων</w:t>
      </w:r>
      <w:r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i/>
          <w:iCs/>
          <w:sz w:val="28"/>
          <w:szCs w:val="28"/>
        </w:rPr>
        <w:t>sic</w:t>
      </w:r>
      <w:r>
        <w:rPr>
          <w:rFonts w:cs="Times New Roman"/>
          <w:sz w:val="28"/>
          <w:szCs w:val="28"/>
        </w:rPr>
        <w:t>)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9"/>
      </w:r>
      <w:bookmarkEnd w:id="9"/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exact" w:line="400"/>
        <w:jc w:val="both"/>
        <w:rPr/>
      </w:pPr>
      <w:r>
        <w:rPr>
          <w:rFonts w:cs="Guttman Kere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</w:rPr>
        <w:t>ילבט</w:t>
      </w:r>
      <w:r>
        <w:rPr>
          <w:rFonts w:cs="Times New Roman"/>
          <w:sz w:val="28"/>
          <w:szCs w:val="28"/>
        </w:rPr>
        <w:t>]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0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συνεπλέκετο</w:t>
      </w:r>
      <w:r>
        <w:rPr>
          <w:rFonts w:cs="Times New Roman" w:ascii="HUBPSigla" w:hAnsi="HUBPSigla"/>
          <w:sz w:val="28"/>
          <w:szCs w:val="28"/>
        </w:rPr>
        <w:t>,</w:t>
      </w:r>
      <w:bookmarkStart w:id="10" w:name="_Ref111450754"/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1"/>
      </w:r>
      <w:bookmarkEnd w:id="10"/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ܥܦܩ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62"/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vapulabit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3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~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אתרטיש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  <w:rtl w:val="true"/>
        </w:rPr>
        <w:footnoteReference w:id="64"/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Times New Roman"/>
          <w:sz w:val="28"/>
          <w:szCs w:val="28"/>
          <w:rtl w:val="true"/>
        </w:rPr>
        <w:t xml:space="preserve">|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ܐܬܕܒܪ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  <w:rtl w:val="true"/>
        </w:rPr>
        <w:footnoteReference w:id="65"/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David"/>
          <w:sz w:val="28"/>
          <w:szCs w:val="28"/>
          <w:rtl w:val="true"/>
        </w:rPr>
        <w:t xml:space="preserve">| </w:t>
      </w:r>
      <w:r>
        <w:rPr>
          <w:rFonts w:cs="David" w:ascii="HUBPSigla" w:hAnsi="HUBPSigla"/>
          <w:sz w:val="28"/>
          <w:szCs w:val="28"/>
          <w:rtl w:val="true"/>
        </w:rPr>
        <w:t>|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ܢܬܕܠܚ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66"/>
      </w:r>
      <w:r>
        <w:rPr>
          <w:rFonts w:cs="Times New Roman"/>
          <w:sz w:val="28"/>
          <w:sz w:val="28"/>
          <w:szCs w:val="28"/>
        </w:rPr>
        <w:t xml:space="preserve"> </w:t>
      </w:r>
    </w:p>
    <w:p>
      <w:pPr>
        <w:pStyle w:val="Normal"/>
        <w:bidi w:val="0"/>
        <w:spacing w:lineRule="exact" w:line="400"/>
        <w:ind w:left="1440" w:right="0" w:hanging="1440"/>
        <w:jc w:val="both"/>
        <w:rPr>
          <w:rFonts w:cs="Times New Roman"/>
          <w:sz w:val="28"/>
          <w:szCs w:val="28"/>
        </w:rPr>
      </w:pPr>
      <w:r>
        <w:rPr>
          <w:rFonts w:cs="David"/>
          <w:b/>
          <w:bCs/>
          <w:sz w:val="28"/>
          <w:szCs w:val="28"/>
        </w:rPr>
        <w:t xml:space="preserve">15 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Guttman Keren"/>
          <w:sz w:val="28"/>
          <w:sz w:val="28"/>
          <w:szCs w:val="28"/>
          <w:rtl w:val="true"/>
        </w:rPr>
        <w:t>אם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זֹנֶה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μετὰ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πόρνης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7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</w:t>
      </w:r>
    </w:p>
    <w:p>
      <w:pPr>
        <w:pStyle w:val="Normal"/>
        <w:bidi w:val="0"/>
        <w:spacing w:lineRule="exact" w:line="400"/>
        <w:ind w:left="1440" w:right="0" w:hanging="1440"/>
        <w:jc w:val="both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אתה</w:t>
      </w:r>
      <w:r>
        <w:rPr>
          <w:rFonts w:cs="Times New Roman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][</w:t>
      </w:r>
      <w:r>
        <w:rPr>
          <w:rFonts w:cs="Times New Roman"/>
          <w:sz w:val="28"/>
          <w:szCs w:val="28"/>
        </w:rPr>
        <w:t xml:space="preserve"> connect</w:t>
      </w:r>
      <w:r>
        <w:rPr>
          <w:rFonts w:cs="Guttman Keren"/>
          <w:sz w:val="28"/>
          <w:szCs w:val="28"/>
        </w:rPr>
        <w:t xml:space="preserve"> | </w:t>
      </w:r>
      <w:r>
        <w:rPr>
          <w:rFonts w:cs="Guttman Keren" w:ascii="HUBPSigla" w:hAnsi="HUBPSigla"/>
          <w:sz w:val="28"/>
          <w:szCs w:val="28"/>
        </w:rPr>
        <w:t>|</w:t>
      </w:r>
      <w:r>
        <w:rPr>
          <w:rFonts w:cs="Guttman Keren"/>
          <w:sz w:val="28"/>
          <w:szCs w:val="28"/>
          <w:vertAlign w:val="subscript"/>
        </w:rPr>
        <w:t>Syh</w:t>
      </w:r>
      <w:r>
        <w:rPr>
          <w:rFonts w:cs="Guttman Keren"/>
          <w:sz w:val="28"/>
          <w:szCs w:val="28"/>
        </w:rPr>
        <w:t xml:space="preserve"> &gt;</w:t>
      </w:r>
    </w:p>
    <w:p>
      <w:pPr>
        <w:pStyle w:val="Normal"/>
        <w:bidi w:val="0"/>
        <w:spacing w:lineRule="exact" w:line="400"/>
        <w:ind w:left="720" w:right="0" w:hanging="720"/>
        <w:jc w:val="both"/>
        <w:rPr>
          <w:rFonts w:cs="Times New Roman"/>
          <w:sz w:val="28"/>
          <w:szCs w:val="28"/>
        </w:rPr>
      </w:pPr>
      <w:r>
        <w:rPr>
          <w:rFonts w:cs="HUBPSigla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</w:rPr>
        <w:t>אל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יאשם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יהודה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rFonts w:cs="Times New Roman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μὴ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ἀγνόει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Times New Roman" w:ascii="GFS Porson" w:hAnsi="GFS Porson"/>
          <w:sz w:val="28"/>
          <w:szCs w:val="28"/>
          <w:lang w:val="el-GR"/>
        </w:rPr>
        <w:t>καὶ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Ιουδα</w:t>
      </w:r>
      <w:r>
        <w:rPr>
          <w:rFonts w:cs="Times New Roman" w:ascii="HUBPSigla" w:hAnsi="HUBPSigla"/>
          <w:sz w:val="28"/>
          <w:szCs w:val="28"/>
        </w:rPr>
        <w:t>,</w:t>
      </w:r>
    </w:p>
    <w:p>
      <w:pPr>
        <w:pStyle w:val="Normal"/>
        <w:bidi w:val="0"/>
        <w:spacing w:lineRule="exact" w:line="400"/>
        <w:ind w:left="1440" w:right="0" w:hanging="1440"/>
        <w:jc w:val="both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יאשם</w:t>
      </w:r>
      <w:r>
        <w:rPr>
          <w:rFonts w:cs="David"/>
          <w:sz w:val="28"/>
          <w:szCs w:val="28"/>
        </w:rPr>
        <w:t xml:space="preserve">] </w:t>
      </w:r>
      <w:r>
        <w:rPr>
          <w:rFonts w:cs="David" w:ascii="HUBPSigla" w:hAnsi="HUBPSigla"/>
          <w:sz w:val="28"/>
          <w:szCs w:val="28"/>
        </w:rPr>
        <w:t>][</w:t>
      </w:r>
      <w:r>
        <w:rPr>
          <w:rFonts w:cs="Times New Roman"/>
          <w:sz w:val="28"/>
          <w:szCs w:val="28"/>
        </w:rPr>
        <w:t xml:space="preserve"> pers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8"/>
      </w:r>
    </w:p>
    <w:p>
      <w:pPr>
        <w:pStyle w:val="Normal"/>
        <w:bidi w:val="0"/>
        <w:spacing w:lineRule="exact" w:line="400"/>
        <w:ind w:left="720" w:right="0" w:hanging="720"/>
        <w:jc w:val="both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אל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  <w:vertAlign w:val="superscript"/>
        </w:rPr>
        <w:t>1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&gt;</w:t>
      </w:r>
      <w:r>
        <w:rPr>
          <w:rFonts w:cs="Times New Roman"/>
          <w:sz w:val="28"/>
          <w:szCs w:val="28"/>
          <w:highlight w:val="lightGray"/>
          <w:vertAlign w:val="subscript"/>
        </w:rPr>
        <w:t>III IV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9"/>
      </w:r>
    </w:p>
    <w:p>
      <w:pPr>
        <w:pStyle w:val="Normal"/>
        <w:bidi w:val="0"/>
        <w:spacing w:lineRule="exact" w:line="400"/>
        <w:jc w:val="both"/>
        <w:rPr>
          <w:sz w:val="28"/>
          <w:szCs w:val="28"/>
        </w:rPr>
      </w:pPr>
      <w:r>
        <w:rPr>
          <w:rFonts w:cs="Guttman Keren"/>
          <w:sz w:val="28"/>
          <w:szCs w:val="28"/>
          <w:lang w:bidi="syr-TR"/>
        </w:rPr>
        <w:t>(</w:t>
      </w:r>
      <w:r>
        <w:rPr>
          <w:rFonts w:cs="Guttman Keren"/>
          <w:sz w:val="28"/>
          <w:sz w:val="28"/>
          <w:szCs w:val="28"/>
          <w:rtl w:val="true"/>
        </w:rPr>
        <w:t>בית</w:t>
      </w:r>
      <w:r>
        <w:rPr>
          <w:rFonts w:cs="Guttman Keren"/>
          <w:sz w:val="28"/>
          <w:szCs w:val="28"/>
        </w:rPr>
        <w:t xml:space="preserve">) </w:t>
      </w:r>
      <w:r>
        <w:rPr>
          <w:rFonts w:cs="Guttman Keren"/>
          <w:sz w:val="28"/>
          <w:sz w:val="28"/>
          <w:szCs w:val="28"/>
          <w:rtl w:val="true"/>
        </w:rPr>
        <w:t>אָוֶן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Ων</w:t>
      </w:r>
      <w:r>
        <w:rPr>
          <w:rStyle w:val="FootnoteCharacters"/>
          <w:rStyle w:val="FootnoteAnchor"/>
          <w:rFonts w:cs="David"/>
          <w:sz w:val="28"/>
          <w:szCs w:val="28"/>
        </w:rPr>
        <w:footnoteReference w:id="70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אל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71"/>
      </w:r>
    </w:p>
    <w:p>
      <w:pPr>
        <w:pStyle w:val="Normal"/>
        <w:bidi w:val="0"/>
        <w:spacing w:lineRule="exact" w:line="400"/>
        <w:jc w:val="both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תשבעו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[h</w:t>
      </w:r>
      <w:r>
        <w:rPr>
          <w:rFonts w:cs="Guttman Kere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ܬܐܡܪܘܢ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72"/>
      </w:r>
    </w:p>
    <w:p>
      <w:pPr>
        <w:pStyle w:val="Normal"/>
        <w:bidi w:val="0"/>
        <w:spacing w:lineRule="exact" w:line="400"/>
        <w:jc w:val="both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</w:rPr>
        <w:t xml:space="preserve">fin]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Guttman Keren"/>
          <w:sz w:val="28"/>
          <w:szCs w:val="28"/>
        </w:rPr>
        <w:t xml:space="preserve"> + expans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73"/>
      </w:r>
    </w:p>
    <w:p>
      <w:pPr>
        <w:pStyle w:val="Normal"/>
        <w:bidi w:val="0"/>
        <w:spacing w:lineRule="exact" w:line="400"/>
        <w:jc w:val="both"/>
        <w:rPr>
          <w:rFonts w:cs="Estrangelo Edessa"/>
          <w:sz w:val="28"/>
          <w:szCs w:val="28"/>
          <w:lang w:bidi="syr-TR"/>
        </w:rPr>
      </w:pPr>
      <w:r>
        <w:rPr>
          <w:rFonts w:cs="Times New Roman"/>
          <w:b/>
          <w:bCs/>
          <w:sz w:val="28"/>
          <w:szCs w:val="28"/>
        </w:rPr>
        <w:t>16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סרר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pr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ܗܟܢܐ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74"/>
      </w:r>
    </w:p>
    <w:p>
      <w:pPr>
        <w:pStyle w:val="Normal"/>
        <w:bidi w:val="0"/>
        <w:spacing w:lineRule="exact" w:line="400"/>
        <w:jc w:val="both"/>
        <w:rPr>
          <w:rFonts w:cs="David"/>
          <w:sz w:val="28"/>
          <w:szCs w:val="28"/>
        </w:rPr>
      </w:pPr>
      <w:r>
        <w:rPr>
          <w:rFonts w:cs="Guttman Keren"/>
          <w:sz w:val="28"/>
          <w:szCs w:val="28"/>
          <w:lang w:bidi="syr-TR"/>
        </w:rPr>
        <w:t>(</w:t>
      </w:r>
      <w:r>
        <w:rPr>
          <w:rFonts w:cs="Guttman Keren"/>
          <w:sz w:val="28"/>
          <w:sz w:val="28"/>
          <w:szCs w:val="28"/>
          <w:rtl w:val="true"/>
        </w:rPr>
        <w:t>כ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כבש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Guttman Keren"/>
          <w:sz w:val="28"/>
          <w:szCs w:val="28"/>
        </w:rPr>
        <w:t xml:space="preserve"> num</w:t>
      </w:r>
    </w:p>
    <w:p>
      <w:pPr>
        <w:pStyle w:val="Normal"/>
        <w:bidi w:val="0"/>
        <w:spacing w:lineRule="exact" w:line="400"/>
        <w:jc w:val="both"/>
        <w:rPr>
          <w:rFonts w:cs="Guttman Keren"/>
          <w:sz w:val="28"/>
          <w:szCs w:val="28"/>
        </w:rPr>
      </w:pPr>
      <w:r>
        <w:rPr>
          <w:b/>
          <w:bCs/>
          <w:sz w:val="28"/>
          <w:szCs w:val="28"/>
        </w:rPr>
        <w:t xml:space="preserve">17 </w:t>
      </w:r>
      <w:r>
        <w:rPr>
          <w:rFonts w:cs="Guttman Keren"/>
          <w:sz w:val="28"/>
          <w:sz w:val="28"/>
          <w:szCs w:val="28"/>
          <w:rtl w:val="true"/>
        </w:rPr>
        <w:t>הַנַּח</w:t>
      </w:r>
      <w:r>
        <w:rPr>
          <w:rFonts w:cs="Guttman Keren"/>
          <w:sz w:val="28"/>
          <w:szCs w:val="28"/>
        </w:rPr>
        <w:t xml:space="preserve">] </w:t>
      </w:r>
      <w:r>
        <w:rPr>
          <w:rFonts w:cs="David" w:ascii="HUBPSigla" w:hAnsi="HUBPSigla"/>
          <w:sz w:val="28"/>
          <w:szCs w:val="28"/>
        </w:rPr>
        <w:t>]</w:t>
      </w:r>
      <w:r>
        <w:rPr>
          <w:rFonts w:cs="David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ἔθηκεν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75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~|T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76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ܫܒܘܩܘ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77"/>
      </w:r>
      <w:r>
        <w:rPr>
          <w:rStyle w:val="FootnoteCharacters"/>
          <w:rFonts w:cs="Times New Roman"/>
          <w:sz w:val="28"/>
          <w:sz w:val="28"/>
          <w:szCs w:val="28"/>
        </w:rPr>
        <w:t xml:space="preserve"> </w:t>
      </w:r>
    </w:p>
    <w:p>
      <w:pPr>
        <w:pStyle w:val="Normal"/>
        <w:bidi w:val="0"/>
        <w:spacing w:lineRule="exact" w:line="400"/>
        <w:jc w:val="both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לו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+ </w:t>
      </w:r>
      <w:bookmarkStart w:id="11" w:name="_Ref111452730"/>
      <w:r>
        <w:rPr>
          <w:rFonts w:cs="Times New Roman" w:ascii="GFS Porson" w:hAnsi="GFS Porson"/>
          <w:sz w:val="28"/>
          <w:szCs w:val="28"/>
          <w:lang w:val="el-GR"/>
        </w:rPr>
        <w:t>σκάνδαλα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78"/>
      </w:r>
      <w:bookmarkEnd w:id="11"/>
    </w:p>
    <w:p>
      <w:pPr>
        <w:pStyle w:val="Normal"/>
        <w:bidi w:val="0"/>
        <w:spacing w:lineRule="exact" w:line="400"/>
        <w:jc w:val="both"/>
        <w:rPr>
          <w:rFonts w:cs="Guttman Kere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18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סר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סבאם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Guttman Keren"/>
          <w:sz w:val="28"/>
          <w:szCs w:val="28"/>
        </w:rPr>
        <w:t xml:space="preserve"> &gt;</w:t>
      </w:r>
    </w:p>
    <w:p>
      <w:pPr>
        <w:pStyle w:val="Normal"/>
        <w:bidi w:val="0"/>
        <w:spacing w:lineRule="exact" w:line="400"/>
        <w:ind w:left="720" w:right="0" w:hanging="720"/>
        <w:jc w:val="both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סָר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</w:t>
      </w:r>
      <w:bookmarkStart w:id="12" w:name="_Ref111452766"/>
      <w:r>
        <w:rPr>
          <w:rFonts w:cs="Times New Roman" w:ascii="GFS Porson" w:hAnsi="GFS Porson"/>
          <w:sz w:val="28"/>
          <w:szCs w:val="28"/>
          <w:lang w:val="el-GR"/>
        </w:rPr>
        <w:t>ᾑρέτισε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79"/>
      </w:r>
      <w:bookmarkEnd w:id="12"/>
      <w:r>
        <w:rPr>
          <w:rFonts w:cs="Guttman Kere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| </w:t>
      </w:r>
      <w:r>
        <w:rPr>
          <w:rFonts w:cs="Guttman Keren" w:ascii="HUBPSigla" w:hAnsi="HUBPSigla"/>
          <w:sz w:val="28"/>
          <w:szCs w:val="28"/>
        </w:rPr>
        <w:t>~</w:t>
      </w:r>
      <w:r>
        <w:rPr>
          <w:rFonts w:cs="Times New Roman"/>
          <w:sz w:val="28"/>
          <w:szCs w:val="28"/>
        </w:rPr>
        <w:t xml:space="preserve"> </w:t>
      </w:r>
      <w:bookmarkStart w:id="13" w:name="_Ref242075256"/>
      <w:r>
        <w:rPr>
          <w:rStyle w:val="FootnoteCharacters"/>
          <w:rFonts w:cs="Estrangelo Edessa"/>
          <w:position w:val="0"/>
          <w:sz w:val="28"/>
          <w:sz w:val="28"/>
          <w:sz w:val="28"/>
          <w:szCs w:val="28"/>
          <w:vertAlign w:val="baseline"/>
          <w:rtl w:val="true"/>
          <w:lang w:bidi="syr-TR"/>
        </w:rPr>
        <w:t>ܪ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ܫܢܐ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80"/>
      </w:r>
      <w:bookmarkEnd w:id="13"/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+</w:t>
      </w:r>
      <w:r>
        <w:rPr>
          <w:rFonts w:cs="Times New Roman" w:ascii="HUBPSigla" w:hAnsi="HUBPSigla"/>
          <w:sz w:val="28"/>
          <w:szCs w:val="28"/>
        </w:rPr>
        <w:t xml:space="preserve"> T</w:t>
      </w:r>
    </w:p>
    <w:p>
      <w:pPr>
        <w:pStyle w:val="Normal"/>
        <w:bidi w:val="0"/>
        <w:spacing w:lineRule="exact" w:line="400"/>
        <w:ind w:left="720" w:right="0" w:hanging="720"/>
        <w:jc w:val="both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סָבְאָם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Χαναναίους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81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+ </w:t>
      </w:r>
      <w:r>
        <w:rPr>
          <w:sz w:val="28"/>
          <w:sz w:val="28"/>
          <w:szCs w:val="28"/>
          <w:rtl w:val="true"/>
        </w:rPr>
        <w:t>מן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אוניס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82"/>
      </w:r>
    </w:p>
    <w:p>
      <w:pPr>
        <w:pStyle w:val="Normal"/>
        <w:bidi w:val="0"/>
        <w:spacing w:lineRule="exact" w:line="400"/>
        <w:jc w:val="both"/>
        <w:rPr>
          <w:rFonts w:cs="Estrangelo Edessa"/>
          <w:sz w:val="28"/>
          <w:szCs w:val="28"/>
          <w:lang w:bidi="syr-TR"/>
        </w:rPr>
      </w:pPr>
      <w:r>
        <w:rPr>
          <w:rFonts w:cs="Guttman Keren"/>
          <w:sz w:val="28"/>
          <w:sz w:val="28"/>
          <w:szCs w:val="28"/>
          <w:rtl w:val="true"/>
        </w:rPr>
        <w:t>הזנה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הזנו</w:t>
      </w:r>
      <w:r>
        <w:rPr>
          <w:rFonts w:cs="Estrangelo Edessa"/>
          <w:sz w:val="28"/>
          <w:szCs w:val="28"/>
          <w:rtl w:val="true"/>
          <w:lang w:bidi="syr-TR"/>
        </w:rPr>
        <w:t xml:space="preserve">] </w:t>
      </w:r>
      <w:r>
        <w:rPr>
          <w:rFonts w:cs="Estrangelo Edessa" w:ascii="HUBPSigla" w:hAnsi="HUBPSigla"/>
          <w:sz w:val="28"/>
          <w:szCs w:val="28"/>
          <w:rtl w:val="true"/>
          <w:lang w:bidi="syr-TR"/>
        </w:rPr>
        <w:t>[</w:t>
      </w:r>
      <w:r>
        <w:rPr>
          <w:rFonts w:cs="Times New Roman"/>
          <w:sz w:val="28"/>
          <w:szCs w:val="28"/>
          <w:rtl w:val="true"/>
          <w:lang w:bidi="syr-TR"/>
        </w:rPr>
        <w:t xml:space="preserve"> </w:t>
      </w:r>
      <w:bookmarkStart w:id="14" w:name="_Ref262133949"/>
      <w:r>
        <w:rPr>
          <w:rFonts w:cs="Estrangelo Edessa"/>
          <w:sz w:val="28"/>
          <w:sz w:val="28"/>
          <w:szCs w:val="28"/>
          <w:rtl w:val="true"/>
          <w:lang w:bidi="syr-TR"/>
        </w:rPr>
        <w:t>ܟܠܗܘܢ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ܙܢܝܘ</w:t>
      </w:r>
      <w:r>
        <w:rPr>
          <w:rStyle w:val="FootnoteCharacters"/>
          <w:rStyle w:val="FootnoteAnchor"/>
          <w:rFonts w:cs="David"/>
          <w:sz w:val="28"/>
          <w:sz w:val="28"/>
          <w:szCs w:val="28"/>
        </w:rPr>
        <w:footnoteReference w:id="83"/>
      </w:r>
      <w:bookmarkEnd w:id="14"/>
    </w:p>
    <w:p>
      <w:pPr>
        <w:pStyle w:val="Normal"/>
        <w:bidi w:val="0"/>
        <w:spacing w:lineRule="exact" w:line="400"/>
        <w:jc w:val="both"/>
        <w:rPr/>
      </w:pPr>
      <w:r>
        <w:rPr>
          <w:rFonts w:cs="Guttman Keren"/>
          <w:sz w:val="28"/>
          <w:sz w:val="28"/>
          <w:szCs w:val="28"/>
          <w:rtl w:val="true"/>
        </w:rPr>
        <w:t>אהבו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הבו</w:t>
      </w:r>
      <w:r>
        <w:rPr>
          <w:sz w:val="28"/>
          <w:szCs w:val="28"/>
        </w:rPr>
        <w:t>]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84"/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bookmarkStart w:id="15" w:name="_Ref262133818"/>
      <w:r>
        <w:rPr>
          <w:rFonts w:cs="Times New Roman" w:ascii="GFS Porson" w:hAnsi="GFS Porson"/>
          <w:sz w:val="28"/>
          <w:szCs w:val="28"/>
          <w:lang w:val="el-GR"/>
        </w:rPr>
        <w:t>ἠγάπησαν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85"/>
      </w:r>
      <w:bookmarkEnd w:id="15"/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exact" w:line="400"/>
        <w:jc w:val="both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הֵבוּ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*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i/>
          <w:iCs/>
          <w:sz w:val="28"/>
          <w:szCs w:val="28"/>
        </w:rPr>
        <w:t>adferre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86"/>
      </w:r>
      <w:r>
        <w:rPr>
          <w:rFonts w:cs="Guttman Keren"/>
          <w:sz w:val="28"/>
          <w:szCs w:val="28"/>
        </w:rPr>
        <w:t xml:space="preserve"> | </w:t>
      </w:r>
      <w:r>
        <w:rPr>
          <w:rFonts w:cs="Guttman Kere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 w:val="28"/>
          <w:szCs w:val="28"/>
          <w:rtl w:val="true"/>
        </w:rPr>
        <w:t>ד</w:t>
      </w:r>
      <w:r>
        <w:rPr>
          <w:sz w:val="28"/>
          <w:szCs w:val="28"/>
        </w:rPr>
        <w:t>)</w:t>
      </w:r>
      <w:r>
        <w:rPr>
          <w:sz w:val="28"/>
          <w:sz w:val="28"/>
          <w:szCs w:val="28"/>
          <w:rtl w:val="true"/>
        </w:rPr>
        <w:t>ייתי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  <w:rtl w:val="true"/>
        </w:rPr>
        <w:t>(</w:t>
      </w:r>
      <w:r>
        <w:rPr>
          <w:sz w:val="28"/>
          <w:sz w:val="28"/>
          <w:szCs w:val="28"/>
          <w:rtl w:val="true"/>
        </w:rPr>
        <w:t>להון</w:t>
      </w:r>
      <w:r>
        <w:rPr>
          <w:sz w:val="28"/>
          <w:szCs w:val="28"/>
          <w:rtl w:val="true"/>
        </w:rPr>
        <w:t>)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87"/>
      </w:r>
    </w:p>
    <w:p>
      <w:pPr>
        <w:pStyle w:val="Normal"/>
        <w:bidi w:val="0"/>
        <w:spacing w:lineRule="exact" w:line="400"/>
        <w:jc w:val="both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מָגִנֶּיהָ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ἐκ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φρυάγματος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αὐτῆς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88"/>
      </w:r>
      <w:r>
        <w:rPr>
          <w:rFonts w:cs="Guttman Keren" w:ascii="GFS Porson" w:hAnsi="GFS Porson"/>
          <w:sz w:val="28"/>
          <w:szCs w:val="28"/>
        </w:rPr>
        <w:t xml:space="preserve"> (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Style w:val="FootnoteCharacters"/>
          <w:rFonts w:cs="Guttman Keren"/>
          <w:position w:val="0"/>
          <w:sz w:val="28"/>
          <w:sz w:val="28"/>
          <w:szCs w:val="28"/>
          <w:vertAlign w:val="baselin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αὐτῶν</w:t>
      </w:r>
      <w:r>
        <w:rPr>
          <w:rFonts w:cs="Times New Roman" w:ascii="GFS Porson" w:hAnsi="GFS Porson"/>
          <w:sz w:val="28"/>
          <w:szCs w:val="28"/>
        </w:rPr>
        <w:t>)</w:t>
      </w:r>
      <w:r>
        <w:rPr>
          <w:rStyle w:val="FootnoteCharacters"/>
          <w:rFonts w:cs="Times New Roman"/>
          <w:position w:val="0"/>
          <w:sz w:val="28"/>
          <w:sz w:val="28"/>
          <w:szCs w:val="28"/>
          <w:vertAlign w:val="baseline"/>
        </w:rPr>
        <w:t xml:space="preserve"> 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protectores eius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89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| </w:t>
      </w:r>
      <w:r>
        <w:rPr>
          <w:rStyle w:val="FootnoteCharacters"/>
          <w:rFonts w:cs="Guttman Keren" w:ascii="HUBPSigla" w:hAnsi="HUBPSigla"/>
          <w:position w:val="0"/>
          <w:sz w:val="28"/>
          <w:sz w:val="28"/>
          <w:szCs w:val="28"/>
          <w:vertAlign w:val="baseline"/>
        </w:rPr>
        <w:t>[</w:t>
      </w:r>
      <w:r>
        <w:rPr>
          <w:rStyle w:val="FootnoteCharacters"/>
          <w:rFonts w:cs="Guttman Keren"/>
          <w:position w:val="0"/>
          <w:sz w:val="28"/>
          <w:sz w:val="28"/>
          <w:szCs w:val="28"/>
          <w:vertAlign w:val="baseline"/>
        </w:rPr>
        <w:t xml:space="preserve"> </w:t>
      </w:r>
      <w:r>
        <w:rPr>
          <w:rFonts w:cs="Estrangelo Edessa"/>
          <w:sz w:val="28"/>
          <w:szCs w:val="28"/>
          <w:lang w:bidi="syr-TR"/>
        </w:rPr>
        <w:t>(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ܨܥܪܐ</w:t>
      </w:r>
      <w:r>
        <w:rPr>
          <w:rFonts w:cs="Estrangelo Edessa"/>
          <w:sz w:val="28"/>
          <w:szCs w:val="28"/>
          <w:lang w:bidi="syr-TR"/>
        </w:rPr>
        <w:t xml:space="preserve">)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ܘܕܚܠܬܐ</w:t>
      </w:r>
      <w:r>
        <w:rPr>
          <w:rStyle w:val="FootnoteCharacters"/>
          <w:rStyle w:val="FootnoteAnchor"/>
          <w:rFonts w:cs="David"/>
          <w:sz w:val="28"/>
          <w:sz w:val="28"/>
          <w:szCs w:val="28"/>
          <w:rtl w:val="true"/>
        </w:rPr>
        <w:footnoteReference w:id="90"/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|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Style w:val="FootnoteCharacters"/>
          <w:rFonts w:cs="Times New Roman"/>
          <w:position w:val="0"/>
          <w:sz w:val="28"/>
          <w:sz w:val="28"/>
          <w:szCs w:val="28"/>
          <w:vertAlign w:val="baseline"/>
        </w:rPr>
        <w:t xml:space="preserve"> </w:t>
      </w:r>
      <w:r>
        <w:rPr>
          <w:rFonts w:cs="Times New Roman"/>
          <w:sz w:val="28"/>
          <w:szCs w:val="28"/>
        </w:rPr>
        <w:t>num</w:t>
      </w:r>
    </w:p>
    <w:p>
      <w:pPr>
        <w:pStyle w:val="Normal"/>
        <w:bidi w:val="0"/>
        <w:spacing w:lineRule="exact" w:line="400"/>
        <w:jc w:val="both"/>
        <w:rPr>
          <w:rFonts w:cs="Times New Roman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19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צָרַר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רוח</w:t>
      </w:r>
      <w:r>
        <w:rPr>
          <w:rFonts w:cs="Guttman Keren"/>
          <w:sz w:val="28"/>
          <w:szCs w:val="28"/>
          <w:rtl w:val="true"/>
          <w:lang w:bidi="syr-TR"/>
        </w:rPr>
        <w:t>)</w:t>
      </w:r>
      <w:r>
        <w:rPr>
          <w:rFonts w:cs="Guttman Keren"/>
          <w:sz w:val="28"/>
          <w:szCs w:val="28"/>
        </w:rPr>
        <w:t>]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91"/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bookmarkStart w:id="16" w:name="_Ref241473465"/>
      <w:r>
        <w:rPr>
          <w:rFonts w:cs="Times New Roman" w:ascii="GFS Porson" w:hAnsi="GFS Porson"/>
          <w:sz w:val="28"/>
          <w:szCs w:val="28"/>
          <w:lang w:val="el-GR"/>
        </w:rPr>
        <w:t>συστροφή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92"/>
      </w:r>
      <w:bookmarkEnd w:id="16"/>
      <w:r>
        <w:rPr>
          <w:rFonts w:cs="David"/>
          <w:sz w:val="28"/>
          <w:szCs w:val="28"/>
        </w:rPr>
        <w:t xml:space="preserve"> | </w:t>
      </w:r>
      <w:r>
        <w:rPr>
          <w:rFonts w:cs="David" w:ascii="HUBPSigla" w:hAnsi="HUBPSigla"/>
          <w:sz w:val="28"/>
          <w:szCs w:val="28"/>
        </w:rPr>
        <w:t>~</w:t>
      </w:r>
      <w:r>
        <w:rPr>
          <w:rFonts w:cs="David"/>
          <w:sz w:val="28"/>
          <w:szCs w:val="28"/>
        </w:rPr>
        <w:t xml:space="preserve"> </w:t>
      </w:r>
      <w:r>
        <w:rPr>
          <w:rFonts w:cs="Estrangelo Edessa"/>
          <w:sz w:val="28"/>
          <w:szCs w:val="28"/>
          <w:lang w:bidi="syr-TR"/>
        </w:rPr>
        <w:t>(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ܕ</w:t>
      </w:r>
      <w:r>
        <w:rPr>
          <w:rFonts w:cs="Estrangelo Edessa"/>
          <w:sz w:val="28"/>
          <w:szCs w:val="28"/>
          <w:lang w:bidi="syr-TR"/>
        </w:rPr>
        <w:t>)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ܨܐܿܪ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93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diath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94"/>
      </w:r>
    </w:p>
    <w:p>
      <w:pPr>
        <w:pStyle w:val="Normal"/>
        <w:bidi w:val="0"/>
        <w:spacing w:lineRule="exact" w:line="400"/>
        <w:jc w:val="both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רוח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]h~</w:t>
      </w:r>
      <w:r>
        <w:rPr>
          <w:rFonts w:cs="Guttman Keren"/>
          <w:sz w:val="28"/>
          <w:szCs w:val="28"/>
        </w:rPr>
        <w:t xml:space="preserve"> + pron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95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אוֹתָהּ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σὺ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εἶ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96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בכנפיה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pron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97"/>
      </w:r>
    </w:p>
    <w:p>
      <w:pPr>
        <w:pStyle w:val="Normal"/>
        <w:bidi w:val="0"/>
        <w:spacing w:lineRule="exact" w:line="400"/>
        <w:ind w:left="720" w:right="0" w:hanging="720"/>
        <w:jc w:val="both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מִזִּבְחותם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ἐκ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τῶν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θυσιαστηρίων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αὐτῶν</w:t>
      </w:r>
      <w:r>
        <w:rPr>
          <w:rFonts w:cs="Times New Roman"/>
          <w:sz w:val="28"/>
          <w:szCs w:val="28"/>
          <w:highlight w:val="lightGray"/>
          <w:vertAlign w:val="subscript"/>
        </w:rPr>
        <w:t>III IV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98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Th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מאיגורי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טעותהון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99"/>
      </w:r>
    </w:p>
    <w:p>
      <w:pPr>
        <w:pStyle w:val="Normal"/>
        <w:bidi w:val="0"/>
        <w:spacing w:lineRule="exact" w:line="400"/>
        <w:jc w:val="both"/>
        <w:rPr>
          <w:rFonts w:cs="David"/>
          <w:sz w:val="28"/>
          <w:szCs w:val="28"/>
        </w:rPr>
      </w:pPr>
      <w:r>
        <w:rPr>
          <w:rFonts w:cs="David"/>
          <w:sz w:val="28"/>
          <w:szCs w:val="28"/>
        </w:rPr>
      </w:r>
    </w:p>
    <w:sectPr>
      <w:headerReference w:type="default" r:id="rId2"/>
      <w:footerReference w:type="default" r:id="rId3"/>
      <w:footnotePr>
        <w:numFmt w:val="decimal"/>
        <w:numRestart w:val="eachSect"/>
      </w:footnotePr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00"/>
    <w:family w:val="swiss"/>
    <w:pitch w:val="variable"/>
  </w:font>
  <w:font w:name="HUBPSigla">
    <w:charset w:val="00"/>
    <w:family w:val="auto"/>
    <w:pitch w:val="variable"/>
  </w:font>
  <w:font w:name="Miriam">
    <w:charset w:val="00"/>
    <w:family w:val="swiss"/>
    <w:pitch w:val="variable"/>
  </w:font>
  <w:font w:name="GFS Porson">
    <w:charset w:val="a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/>
    </w:pPr>
    <w:r>
      <w:rPr>
        <w:rtl w:val="true"/>
      </w:rPr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81280" cy="14795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28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lef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t>7</w: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4pt;height:11.65pt;mso-wrap-distance-left:0pt;mso-wrap-distance-right:0pt;mso-wrap-distance-top:0pt;mso-wrap-distance-bottom:0pt;margin-top:0.05pt;mso-position-vertical-relative:text;margin-left:222.4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jc w:val="lef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tl w:val="true"/>
                        <w:rStyle w:val="PageNumber"/>
                      </w:rPr>
                      <w:instrText xml:space="preserve"> PAGE </w:instrText>
                    </w:r>
                    <w:r>
                      <w:rPr>
                        <w:rtl w:val="true"/>
                        <w:rStyle w:val="PageNumber"/>
                      </w:rPr>
                      <w:fldChar w:fldCharType="separate"/>
                    </w:r>
                    <w:r>
                      <w:rPr>
                        <w:rtl w:val="true"/>
                        <w:rStyle w:val="PageNumber"/>
                      </w:rPr>
                      <w:t>7</w:t>
                    </w:r>
                    <w:r>
                      <w:rPr>
                        <w:rtl w:val="true"/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(in) the fear of (God)”, theol; cf v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הדעת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... </w:t>
      </w:r>
      <w:r>
        <w:rPr>
          <w:rFonts w:cs="Guttman Keren"/>
          <w:sz w:val="24"/>
          <w:sz w:val="24"/>
          <w:szCs w:val="24"/>
          <w:rtl w:val="true"/>
        </w:rPr>
        <w:t>הדעת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J</w:t>
      </w:r>
      <w:r>
        <w:rPr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 w:val="24"/>
          <w:szCs w:val="24"/>
          <w:rtl w:val="true"/>
        </w:rPr>
        <w:t>דעתא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sz w:val="24"/>
          <w:szCs w:val="24"/>
          <w:rtl w:val="true"/>
        </w:rPr>
        <w:t xml:space="preserve">... </w:t>
      </w:r>
      <w:r>
        <w:rPr>
          <w:sz w:val="24"/>
          <w:sz w:val="24"/>
          <w:szCs w:val="24"/>
          <w:rtl w:val="true"/>
        </w:rPr>
        <w:t>במידע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sz w:val="24"/>
          <w:sz w:val="24"/>
          <w:szCs w:val="24"/>
          <w:rtl w:val="true"/>
        </w:rPr>
        <w:t>דחלתי</w:t>
      </w:r>
      <w:r>
        <w:rPr>
          <w:sz w:val="24"/>
          <w:szCs w:val="24"/>
        </w:rPr>
        <w:t>; cf Isa 11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רוח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דעת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ויראת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יהוה</w:t>
      </w:r>
      <w:r>
        <w:rPr>
          <w:rFonts w:cs="Guttman Keren"/>
          <w:sz w:val="24"/>
          <w:szCs w:val="24"/>
        </w:rPr>
        <w:t>; cf app 3</w:t>
      </w:r>
      <w:r>
        <w:rPr>
          <w:rFonts w:cs="Guttman Keren"/>
          <w:sz w:val="24"/>
          <w:szCs w:val="24"/>
          <w:vertAlign w:val="subscript"/>
        </w:rPr>
        <w:t>5</w:t>
      </w:r>
    </w:p>
  </w:footnote>
  <w:footnote w:id="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/>
        <w:t xml:space="preserve"> </w:t>
      </w:r>
      <w:r>
        <w:rPr>
          <w:sz w:val="24"/>
          <w:szCs w:val="24"/>
        </w:rPr>
        <w:t>“</w:t>
      </w:r>
      <w:r>
        <w:rPr>
          <w:sz w:val="24"/>
          <w:szCs w:val="24"/>
        </w:rPr>
        <w:t>are poured out”, picture of increase of sins, cf Ezek 16</w:t>
      </w:r>
      <w:r>
        <w:rPr>
          <w:sz w:val="24"/>
          <w:szCs w:val="24"/>
          <w:vertAlign w:val="subscript"/>
        </w:rPr>
        <w:t>15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ותשפכי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את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תזנותיך</w:t>
      </w:r>
      <w:r>
        <w:rPr>
          <w:sz w:val="24"/>
          <w:szCs w:val="24"/>
        </w:rPr>
        <w:t xml:space="preserve">; cf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sz w:val="24"/>
          <w:szCs w:val="24"/>
        </w:rPr>
        <w:t xml:space="preserve"> Joel 2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(</w:t>
      </w:r>
      <w:r>
        <w:rPr>
          <w:rFonts w:cs="HUBPSigla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פרֻשׂ</w:t>
      </w:r>
      <w:r>
        <w:rPr>
          <w:sz w:val="24"/>
          <w:szCs w:val="24"/>
        </w:rPr>
        <w:t>)</w:t>
      </w:r>
    </w:p>
  </w:footnote>
  <w:footnote w:id="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expans; cf </w:t>
      </w:r>
      <w:r>
        <w:rPr>
          <w:rFonts w:cs="Guttman Keren"/>
          <w:sz w:val="24"/>
          <w:sz w:val="24"/>
          <w:szCs w:val="24"/>
          <w:rtl w:val="true"/>
        </w:rPr>
        <w:t>ארץ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in context (vv</w:t>
      </w:r>
      <w:r>
        <w:rPr>
          <w:rFonts w:cs="Guttman Keren"/>
          <w:sz w:val="24"/>
          <w:szCs w:val="24"/>
          <w:vertAlign w:val="subscript"/>
        </w:rPr>
        <w:t>1,3</w:t>
      </w:r>
      <w:r>
        <w:rPr>
          <w:rFonts w:cs="Guttman Keren"/>
          <w:sz w:val="24"/>
          <w:szCs w:val="24"/>
        </w:rPr>
        <w:t xml:space="preserve">); </w:t>
      </w:r>
      <w:r>
        <w:rPr>
          <w:rFonts w:cs="Times New Roman" w:ascii="GFS Porson" w:hAnsi="GFS Porson"/>
          <w:sz w:val="24"/>
          <w:szCs w:val="24"/>
        </w:rPr>
        <w:t>(ἐκ)χεῖν ἐπὶ τὴν</w:t>
      </w:r>
      <w:r>
        <w:rPr>
          <w:rFonts w:cs="Times New Roman" w:ascii="GFS Porson" w:hAnsi="GFS Porson"/>
          <w:sz w:val="24"/>
          <w:szCs w:val="24"/>
          <w:lang w:val="de-DE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γῆ</w:t>
      </w:r>
      <w:r>
        <w:rPr>
          <w:rFonts w:cs="Times New Roman" w:ascii="GFS Porson" w:hAnsi="GFS Porson"/>
          <w:sz w:val="24"/>
          <w:szCs w:val="24"/>
        </w:rPr>
        <w:t xml:space="preserve">ν </w:t>
      </w:r>
      <w:r>
        <w:rPr>
          <w:rFonts w:cs="Times New Roman"/>
          <w:sz w:val="24"/>
          <w:szCs w:val="24"/>
        </w:rPr>
        <w:t>“to pour (out) upon the earth” common collocation, esp in reference to blood</w:t>
      </w:r>
    </w:p>
  </w:footnote>
  <w:footnote w:id="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condens, cf app Isa 24</w:t>
      </w:r>
      <w:r>
        <w:rPr>
          <w:rFonts w:cs="Times New Roman"/>
          <w:sz w:val="24"/>
          <w:szCs w:val="24"/>
          <w:vertAlign w:val="subscript"/>
        </w:rPr>
        <w:t>4</w:t>
      </w:r>
      <w:r>
        <w:rPr>
          <w:rFonts w:cs="Times New Roman"/>
          <w:sz w:val="24"/>
          <w:szCs w:val="24"/>
        </w:rPr>
        <w:t xml:space="preserve"> 33</w:t>
      </w:r>
      <w:r>
        <w:rPr>
          <w:rFonts w:cs="Times New Roman"/>
          <w:sz w:val="24"/>
          <w:szCs w:val="24"/>
          <w:vertAlign w:val="subscript"/>
        </w:rPr>
        <w:t>9</w:t>
      </w:r>
      <w:r>
        <w:rPr>
          <w:rFonts w:cs="Times New Roman"/>
          <w:sz w:val="24"/>
          <w:szCs w:val="24"/>
        </w:rPr>
        <w:t xml:space="preserve"> (note Isa 24</w:t>
      </w:r>
      <w:r>
        <w:rPr>
          <w:rFonts w:cs="Times New Roman"/>
          <w:sz w:val="24"/>
          <w:szCs w:val="24"/>
          <w:vertAlign w:val="subscript"/>
        </w:rPr>
        <w:t>7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אבל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... </w:t>
      </w:r>
      <w:r>
        <w:rPr>
          <w:rFonts w:cs="Guttman Keren"/>
          <w:sz w:val="24"/>
          <w:sz w:val="24"/>
          <w:szCs w:val="24"/>
          <w:rtl w:val="true"/>
        </w:rPr>
        <w:t>אמללה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πενθήσει … πενθήσει</w:t>
      </w:r>
      <w:r>
        <w:rPr>
          <w:rFonts w:cs="Times New Roman"/>
          <w:sz w:val="24"/>
          <w:szCs w:val="24"/>
        </w:rPr>
        <w:t xml:space="preserve">); </w:t>
      </w:r>
      <w:r>
        <w:rPr>
          <w:rFonts w:cs="Times New Roman" w:ascii="HUBPSigla" w:hAnsi="HUBPSigla"/>
          <w:sz w:val="24"/>
          <w:szCs w:val="24"/>
        </w:rPr>
        <w:t>7</w:t>
      </w:r>
      <w:r>
        <w:rPr>
          <w:rFonts w:cs="Times New Roman"/>
          <w:sz w:val="24"/>
          <w:szCs w:val="24"/>
        </w:rPr>
        <w:t xml:space="preserve"> struct</w:t>
      </w:r>
    </w:p>
  </w:footnote>
  <w:footnote w:id="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rep, cf seq; cf v</w:t>
      </w:r>
      <w:r>
        <w:rPr>
          <w:rFonts w:cs="Times New Roman"/>
          <w:sz w:val="24"/>
          <w:szCs w:val="24"/>
          <w:vertAlign w:val="subscript"/>
        </w:rPr>
        <w:t>1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עם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יושבי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הארץ</w:t>
      </w:r>
    </w:p>
  </w:footnote>
  <w:footnote w:id="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formula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כל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יושבי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בה</w:t>
      </w:r>
      <w:r>
        <w:rPr>
          <w:rFonts w:cs="Guttman Keren"/>
          <w:sz w:val="24"/>
          <w:szCs w:val="24"/>
          <w:rtl w:val="true"/>
          <w:lang w:bidi="syr-TR"/>
        </w:rPr>
        <w:t>)</w:t>
      </w:r>
      <w:r>
        <w:rPr>
          <w:rFonts w:cs="Guttman Keren"/>
          <w:sz w:val="24"/>
          <w:szCs w:val="24"/>
        </w:rPr>
        <w:t>; cf app Amos 6</w:t>
      </w:r>
      <w:r>
        <w:rPr>
          <w:rFonts w:cs="Guttman Keren"/>
          <w:sz w:val="24"/>
          <w:szCs w:val="24"/>
          <w:vertAlign w:val="subscript"/>
        </w:rPr>
        <w:t>8</w:t>
      </w:r>
    </w:p>
  </w:footnote>
  <w:footnote w:id="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struct, taken as additional agents, cf nn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,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</w:p>
  </w:footnote>
  <w:footnote w:id="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and with the reptiles of the earth”, cf 2</w:t>
      </w:r>
      <w:r>
        <w:rPr>
          <w:sz w:val="24"/>
          <w:szCs w:val="24"/>
          <w:vertAlign w:val="subscript"/>
        </w:rPr>
        <w:t>20</w:t>
      </w:r>
      <w:r>
        <w:rPr>
          <w:sz w:val="24"/>
          <w:szCs w:val="24"/>
        </w:rPr>
        <w:t xml:space="preserve"> app 2</w:t>
      </w:r>
      <w:r>
        <w:rPr>
          <w:sz w:val="24"/>
          <w:szCs w:val="24"/>
          <w:vertAlign w:val="subscript"/>
        </w:rPr>
        <w:t>14</w:t>
      </w:r>
    </w:p>
  </w:footnote>
  <w:footnote w:id="1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they will vanish, perish”,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ascii="HUBPSigla" w:hAnsi="HUBPSigla" w:cs="Guttman Keren"/>
          <w:sz w:val="24"/>
          <w:sz w:val="24"/>
          <w:szCs w:val="24"/>
          <w:rtl w:val="true"/>
        </w:rPr>
        <w:t>סף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sz w:val="24"/>
          <w:szCs w:val="24"/>
          <w:rtl w:val="true"/>
        </w:rPr>
        <w:t>(</w:t>
      </w:r>
      <w:r>
        <w:rPr>
          <w:rFonts w:ascii="HUBPSigla" w:hAnsi="HUBPSigla" w:cs="Guttman Keren"/>
          <w:sz w:val="24"/>
          <w:sz w:val="24"/>
          <w:szCs w:val="24"/>
          <w:rtl w:val="true"/>
        </w:rPr>
        <w:t>אסף</w:t>
      </w:r>
      <w:r>
        <w:rPr>
          <w:rFonts w:cs="Guttman Keren" w:ascii="HUBPSigla" w:hAnsi="HUBPSigla"/>
          <w:sz w:val="24"/>
          <w:szCs w:val="24"/>
          <w:rtl w:val="true"/>
        </w:rPr>
        <w:t>/</w:t>
      </w:r>
      <w:r>
        <w:rPr>
          <w:rFonts w:ascii="HUBPSigla" w:hAnsi="HUBPSigla" w:cs="Guttman Keren"/>
          <w:sz w:val="24"/>
          <w:sz w:val="24"/>
          <w:szCs w:val="24"/>
          <w:rtl w:val="true"/>
        </w:rPr>
        <w:t>סוף</w:t>
      </w:r>
      <w:r>
        <w:rPr>
          <w:rFonts w:cs="Estrangelo Edessa"/>
          <w:sz w:val="24"/>
          <w:szCs w:val="24"/>
          <w:rtl w:val="true"/>
          <w:lang w:bidi="syr-TR"/>
        </w:rPr>
        <w:t>)</w:t>
      </w:r>
      <w:r>
        <w:rPr>
          <w:rFonts w:cs="Estrangelo Edessa"/>
          <w:sz w:val="24"/>
          <w:szCs w:val="24"/>
          <w:lang w:bidi="syr-TR"/>
        </w:rPr>
        <w:t>;</w:t>
      </w:r>
      <w:r>
        <w:rPr>
          <w:sz w:val="24"/>
          <w:szCs w:val="24"/>
        </w:rPr>
        <w:t xml:space="preserve"> cf Zeph (app) 1</w:t>
      </w:r>
      <w:r>
        <w:rPr>
          <w:sz w:val="24"/>
          <w:szCs w:val="24"/>
          <w:vertAlign w:val="subscript"/>
        </w:rPr>
        <w:t xml:space="preserve">2−3 </w:t>
      </w:r>
      <w:r>
        <w:rPr>
          <w:sz w:val="24"/>
          <w:szCs w:val="24"/>
        </w:rPr>
        <w:t>Isa 60</w:t>
      </w:r>
      <w:r>
        <w:rPr>
          <w:sz w:val="24"/>
          <w:szCs w:val="24"/>
          <w:vertAlign w:val="subscript"/>
        </w:rPr>
        <w:t>20</w:t>
      </w:r>
      <w:r>
        <w:rPr>
          <w:rFonts w:cs="HUBPSigla" w:ascii="HUBPSigla" w:hAnsi="HUBPSigla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Jer 8</w:t>
      </w:r>
      <w:r>
        <w:rPr>
          <w:rFonts w:cs="Times New Roman"/>
          <w:sz w:val="24"/>
          <w:szCs w:val="24"/>
          <w:vertAlign w:val="subscript"/>
        </w:rPr>
        <w:t>13</w:t>
      </w:r>
    </w:p>
  </w:footnote>
  <w:footnote w:id="1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voc </w:t>
      </w:r>
      <w:r>
        <w:rPr>
          <w:rFonts w:cs="Guttman Keren"/>
          <w:sz w:val="24"/>
          <w:sz w:val="24"/>
          <w:szCs w:val="24"/>
          <w:rtl w:val="true"/>
        </w:rPr>
        <w:t>יוּכח</w:t>
      </w:r>
    </w:p>
  </w:footnote>
  <w:footnote w:id="1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reduct</w:t>
      </w:r>
    </w:p>
  </w:footnote>
  <w:footnote w:id="1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Estrangelo Edessa"/>
          <w:sz w:val="24"/>
          <w:szCs w:val="24"/>
          <w:lang w:bidi="syr-TR"/>
        </w:rPr>
        <w:t xml:space="preserve"> </w:t>
      </w:r>
      <w:r>
        <w:rPr>
          <w:sz w:val="24"/>
          <w:szCs w:val="24"/>
        </w:rPr>
        <w:t>1sg</w:t>
      </w:r>
    </w:p>
  </w:footnote>
  <w:footnote w:id="1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syntact diffic</w:t>
      </w:r>
    </w:p>
  </w:footnote>
  <w:footnote w:id="1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(is) like a disputed priest”</w:t>
      </w:r>
      <w:r>
        <w:rPr>
          <w:rFonts w:cs="Times New Roman"/>
          <w:sz w:val="24"/>
          <w:szCs w:val="24"/>
        </w:rPr>
        <w:t>, cf vv</w:t>
      </w:r>
      <w:r>
        <w:rPr>
          <w:rFonts w:cs="Times New Roman"/>
          <w:sz w:val="24"/>
          <w:szCs w:val="24"/>
          <w:vertAlign w:val="subscript"/>
        </w:rPr>
        <w:t>6,9</w:t>
      </w:r>
    </w:p>
  </w:footnote>
  <w:footnote w:id="1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(is) contentious like a priest”</w:t>
      </w:r>
    </w:p>
  </w:footnote>
  <w:footnote w:id="1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quarrel with their teachers</w:t>
      </w:r>
      <w:r>
        <w:rPr>
          <w:rFonts w:cs="Times New Roman"/>
          <w:sz w:val="24"/>
          <w:szCs w:val="24"/>
        </w:rPr>
        <w:t>”</w:t>
      </w:r>
    </w:p>
  </w:footnote>
  <w:footnote w:id="1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like those who contradict a priest”</w:t>
      </w:r>
    </w:p>
  </w:footnote>
  <w:footnote w:id="1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3sg, cf seq </w:t>
      </w:r>
      <w:r>
        <w:rPr>
          <w:rFonts w:cs="Guttman Keren"/>
          <w:sz w:val="24"/>
          <w:sz w:val="24"/>
          <w:szCs w:val="24"/>
          <w:rtl w:val="true"/>
        </w:rPr>
        <w:t>וכשל</w:t>
      </w:r>
      <w:r>
        <w:rPr>
          <w:rFonts w:cs="Guttman Keren"/>
          <w:sz w:val="24"/>
          <w:szCs w:val="24"/>
        </w:rPr>
        <w:t>;</w:t>
      </w:r>
      <w:r>
        <w:rPr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]-</w:t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= </w:t>
      </w:r>
      <w:r>
        <w:rPr>
          <w:rFonts w:cs="Times New Roman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 xml:space="preserve">, but all evid </w:t>
      </w:r>
      <w:r>
        <w:rPr>
          <w:rFonts w:cs="Times New Roman" w:ascii="HUBPSigla" w:hAnsi="HUBPSigla"/>
          <w:sz w:val="24"/>
          <w:szCs w:val="24"/>
        </w:rPr>
        <w:t>]h</w:t>
      </w:r>
    </w:p>
  </w:footnote>
  <w:footnote w:id="2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3sg</w:t>
      </w:r>
    </w:p>
  </w:footnote>
  <w:footnote w:id="2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struct: </w:t>
      </w:r>
      <w:r>
        <w:rPr>
          <w:rFonts w:cs="Guttman Keren"/>
          <w:sz w:val="24"/>
          <w:sz w:val="24"/>
          <w:szCs w:val="24"/>
          <w:rtl w:val="true"/>
        </w:rPr>
        <w:t>לילה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connected to v</w:t>
      </w:r>
      <w:r>
        <w:rPr>
          <w:rFonts w:cs="Guttman Keren"/>
          <w:sz w:val="24"/>
          <w:szCs w:val="24"/>
          <w:vertAlign w:val="subscript"/>
        </w:rPr>
        <w:t>5b</w:t>
      </w:r>
      <w:r>
        <w:rPr>
          <w:rFonts w:cs="Guttman Keren"/>
          <w:sz w:val="24"/>
          <w:szCs w:val="24"/>
        </w:rPr>
        <w:t xml:space="preserve">; </w:t>
      </w:r>
      <w:r>
        <w:rPr>
          <w:rFonts w:cs="Guttman Keren" w:ascii="HUBPSigla" w:hAnsi="HUBPSigla"/>
          <w:sz w:val="24"/>
          <w:szCs w:val="24"/>
        </w:rPr>
        <w:t>7</w:t>
      </w:r>
      <w:r>
        <w:rPr>
          <w:rFonts w:cs="Times New Roman"/>
          <w:sz w:val="24"/>
          <w:szCs w:val="24"/>
        </w:rPr>
        <w:t xml:space="preserve"> om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&amp;</w:t>
      </w:r>
      <w:r>
        <w:rPr>
          <w:rFonts w:cs="Guttman Keren"/>
          <w:sz w:val="24"/>
          <w:szCs w:val="24"/>
        </w:rPr>
        <w:t xml:space="preserve"> seq</w:t>
      </w:r>
    </w:p>
  </w:footnote>
  <w:footnote w:id="2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second object of </w:t>
      </w:r>
      <w:r>
        <w:rPr>
          <w:rFonts w:cs="Guttman Keren"/>
          <w:sz w:val="24"/>
          <w:sz w:val="24"/>
          <w:szCs w:val="24"/>
          <w:rtl w:val="true"/>
        </w:rPr>
        <w:t>דמיתי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(“[I likened your mother] to the night”); </w:t>
      </w:r>
      <w:r>
        <w:rPr>
          <w:rFonts w:cs="Guttman Keren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pr </w:t>
      </w:r>
      <w:r>
        <w:rPr>
          <w:rFonts w:cs="Times New Roman" w:ascii="GFS Porson" w:hAnsi="GFS Porson"/>
          <w:sz w:val="24"/>
          <w:szCs w:val="24"/>
          <w:lang w:val="el-GR"/>
        </w:rPr>
        <w:t>νυκτ</w:t>
      </w:r>
      <w:r>
        <w:rPr>
          <w:rFonts w:cs="Times New Roman" w:ascii="GFS Porson" w:hAnsi="GFS Porson"/>
          <w:sz w:val="24"/>
          <w:szCs w:val="24"/>
        </w:rPr>
        <w:t>ός</w:t>
      </w:r>
      <w:r>
        <w:rPr>
          <w:rFonts w:cs="Times New Roman" w:ascii="HUBPSigla" w:hAnsi="HUBPSigla"/>
          <w:sz w:val="24"/>
          <w:szCs w:val="24"/>
        </w:rPr>
        <w:t>v</w:t>
      </w:r>
      <w:r>
        <w:rPr>
          <w:rFonts w:cs="Times New Roman"/>
          <w:sz w:val="24"/>
          <w:szCs w:val="24"/>
        </w:rPr>
        <w:t xml:space="preserve"> “(at) night”, ex </w:t>
      </w:r>
      <w:r>
        <w:rPr>
          <w:rFonts w:cs="Times New Roman" w:ascii="HUBPSigla" w:hAnsi="HUBPSigla"/>
          <w:sz w:val="24"/>
          <w:szCs w:val="24"/>
        </w:rPr>
        <w:t>x</w:t>
      </w:r>
    </w:p>
  </w:footnote>
  <w:footnote w:id="2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for different interpretations of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דמ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app v</w:t>
      </w:r>
      <w:r>
        <w:rPr>
          <w:rFonts w:cs="Guttman Keren"/>
          <w:sz w:val="24"/>
          <w:szCs w:val="24"/>
          <w:vertAlign w:val="subscript"/>
        </w:rPr>
        <w:t>6</w:t>
      </w:r>
      <w:r>
        <w:rPr>
          <w:rFonts w:cs="Guttman Keren"/>
          <w:sz w:val="24"/>
          <w:szCs w:val="24"/>
        </w:rPr>
        <w:t xml:space="preserve"> Obad </w:t>
      </w:r>
      <w:r>
        <w:rPr>
          <w:rFonts w:cs="Guttman Keren"/>
          <w:sz w:val="24"/>
          <w:szCs w:val="24"/>
          <w:vertAlign w:val="subscript"/>
        </w:rPr>
        <w:t>5</w:t>
      </w:r>
    </w:p>
  </w:footnote>
  <w:footnote w:id="2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 xml:space="preserve">I likened”,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דמה</w:t>
      </w:r>
      <w:r>
        <w:rPr>
          <w:rFonts w:cs="Times New Roman"/>
          <w:sz w:val="24"/>
          <w:szCs w:val="24"/>
        </w:rPr>
        <w:t xml:space="preserve">; p voc </w:t>
      </w:r>
      <w:r>
        <w:rPr>
          <w:rFonts w:cs="Guttman Keren"/>
          <w:sz w:val="24"/>
          <w:sz w:val="24"/>
          <w:szCs w:val="24"/>
          <w:rtl w:val="true"/>
          <w:lang w:val="el-GR"/>
        </w:rPr>
        <w:t>דִמּיתי</w:t>
      </w:r>
    </w:p>
  </w:footnote>
  <w:footnote w:id="2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I made silent”,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דמם</w:t>
      </w:r>
      <w:r>
        <w:rPr>
          <w:rFonts w:cs="Guttman Keren"/>
          <w:sz w:val="24"/>
          <w:szCs w:val="24"/>
        </w:rPr>
        <w:t>; cf n</w:t>
      </w:r>
      <w:r>
        <w:rPr>
          <w:rFonts w:cs="Guttman Keren"/>
          <w:sz w:val="24"/>
          <w:szCs w:val="24"/>
        </w:rPr>
        <w:fldChar w:fldCharType="begin"/>
      </w:r>
      <w:r>
        <w:rPr>
          <w:sz w:val="24"/>
          <w:szCs w:val="24"/>
          <w:rFonts w:cs="Guttman Keren"/>
        </w:rPr>
        <w:instrText xml:space="preserve"> REF _RefF0 \h </w:instrText>
      </w:r>
      <w:r>
        <w:rPr>
          <w:sz w:val="24"/>
          <w:szCs w:val="24"/>
          <w:rFonts w:cs="Guttman Keren"/>
        </w:rPr>
        <w:fldChar w:fldCharType="separate"/>
      </w:r>
      <w:r>
        <w:rPr>
          <w:sz w:val="24"/>
          <w:szCs w:val="24"/>
          <w:rFonts w:cs="Guttman Keren"/>
        </w:rPr>
        <w:t>Error: Reference source not found</w:t>
      </w:r>
      <w:r>
        <w:rPr>
          <w:sz w:val="24"/>
          <w:szCs w:val="24"/>
          <w:rFonts w:cs="Guttman Keren"/>
        </w:rPr>
        <w:fldChar w:fldCharType="end"/>
      </w:r>
    </w:p>
  </w:footnote>
  <w:footnote w:id="2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Pa</w:t>
      </w:r>
      <w:r>
        <w:rPr>
          <w:rFonts w:cs="Times New Roman"/>
          <w:i/>
          <w:iCs/>
          <w:sz w:val="24"/>
          <w:szCs w:val="24"/>
        </w:rPr>
        <w:t>‘</w:t>
      </w:r>
      <w:r>
        <w:rPr>
          <w:i/>
          <w:iCs/>
          <w:sz w:val="24"/>
          <w:szCs w:val="24"/>
        </w:rPr>
        <w:t>el</w:t>
      </w:r>
      <w:r>
        <w:rPr>
          <w:sz w:val="24"/>
          <w:szCs w:val="24"/>
        </w:rPr>
        <w:t xml:space="preserve"> forms according to Syh diacritic points</w:t>
      </w:r>
    </w:p>
  </w:footnote>
  <w:footnote w:id="2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she was silent”, 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; p diath</w:t>
      </w:r>
    </w:p>
  </w:footnote>
  <w:footnote w:id="2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I will put to shame”, cf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sz w:val="24"/>
          <w:szCs w:val="24"/>
        </w:rPr>
        <w:t xml:space="preserve"> 10</w:t>
      </w:r>
      <w:r>
        <w:rPr>
          <w:sz w:val="24"/>
          <w:szCs w:val="24"/>
          <w:vertAlign w:val="subscript"/>
        </w:rPr>
        <w:t>7,15</w:t>
      </w:r>
      <w:r>
        <w:rPr>
          <w:sz w:val="24"/>
          <w:szCs w:val="24"/>
        </w:rPr>
        <w:t xml:space="preserve"> Jer 6</w:t>
      </w:r>
      <w:r>
        <w:rPr>
          <w:sz w:val="24"/>
          <w:szCs w:val="24"/>
          <w:vertAlign w:val="subscript"/>
        </w:rPr>
        <w:t>2</w:t>
      </w:r>
    </w:p>
  </w:footnote>
  <w:footnote w:id="2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for Vrs cf app v</w:t>
      </w:r>
      <w:r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 xml:space="preserve"> (</w:t>
      </w:r>
      <w:r>
        <w:rPr>
          <w:rFonts w:cs="Guttman Keren"/>
          <w:sz w:val="24"/>
          <w:sz w:val="24"/>
          <w:szCs w:val="24"/>
          <w:rtl w:val="true"/>
        </w:rPr>
        <w:t>ודמיתי</w:t>
      </w:r>
      <w:r>
        <w:rPr>
          <w:sz w:val="24"/>
          <w:szCs w:val="24"/>
        </w:rPr>
        <w:t>)</w:t>
      </w:r>
    </w:p>
  </w:footnote>
  <w:footnote w:id="3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they became stupid”, cf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Jer 4</w:t>
      </w:r>
      <w:r>
        <w:rPr>
          <w:rFonts w:cs="Times New Roman"/>
          <w:sz w:val="24"/>
          <w:szCs w:val="24"/>
          <w:vertAlign w:val="subscript"/>
        </w:rPr>
        <w:t>22</w:t>
      </w:r>
      <w:r>
        <w:rPr>
          <w:rFonts w:cs="Times New Roman"/>
          <w:sz w:val="24"/>
          <w:szCs w:val="24"/>
        </w:rPr>
        <w:t xml:space="preserve"> 5</w:t>
      </w:r>
      <w:r>
        <w:rPr>
          <w:rFonts w:cs="Times New Roman"/>
          <w:sz w:val="24"/>
          <w:szCs w:val="24"/>
          <w:vertAlign w:val="subscript"/>
        </w:rPr>
        <w:t>4</w:t>
      </w:r>
      <w:r>
        <w:rPr>
          <w:rFonts w:cs="Times New Roman"/>
          <w:sz w:val="24"/>
          <w:szCs w:val="24"/>
        </w:rPr>
        <w:t xml:space="preserve"> 51</w:t>
      </w:r>
      <w:r>
        <w:rPr>
          <w:rFonts w:cs="Times New Roman"/>
          <w:sz w:val="24"/>
          <w:szCs w:val="24"/>
          <w:vertAlign w:val="subscript"/>
        </w:rPr>
        <w:t>17</w:t>
      </w:r>
    </w:p>
  </w:footnote>
  <w:footnote w:id="3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unto night”, ex v</w:t>
      </w:r>
      <w:r>
        <w:rPr>
          <w:sz w:val="24"/>
          <w:szCs w:val="24"/>
          <w:vertAlign w:val="subscript"/>
        </w:rPr>
        <w:t>5</w:t>
      </w:r>
    </w:p>
  </w:footnote>
  <w:footnote w:id="3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from the priesthood”, choice of abstract noun </w:t>
      </w:r>
      <w:r>
        <w:rPr>
          <w:rFonts w:cs="HUBPSigla" w:ascii="HUBPSigla" w:hAnsi="HUBPSigla"/>
          <w:sz w:val="24"/>
          <w:szCs w:val="24"/>
        </w:rPr>
        <w:t>7</w:t>
      </w:r>
      <w:r>
        <w:rPr>
          <w:sz w:val="24"/>
          <w:szCs w:val="24"/>
        </w:rPr>
        <w:t xml:space="preserve"> om </w:t>
      </w:r>
      <w:r>
        <w:rPr>
          <w:rFonts w:cs="Guttman Keren"/>
          <w:sz w:val="24"/>
          <w:sz w:val="24"/>
          <w:szCs w:val="24"/>
          <w:rtl w:val="true"/>
        </w:rPr>
        <w:t>לי</w:t>
      </w:r>
    </w:p>
  </w:footnote>
  <w:footnote w:id="3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they substituted”; hardly </w:t>
      </w:r>
      <w:r>
        <w:rPr>
          <w:rFonts w:cs="Guttman Keren"/>
          <w:sz w:val="24"/>
          <w:sz w:val="24"/>
          <w:szCs w:val="24"/>
          <w:rtl w:val="true"/>
          <w:lang w:val="el-GR"/>
        </w:rPr>
        <w:t>המיר</w:t>
      </w:r>
      <w:r>
        <w:rPr>
          <w:rFonts w:cs="Guttman Keren"/>
          <w:sz w:val="24"/>
          <w:szCs w:val="24"/>
          <w:rtl w:val="true"/>
          <w:lang w:val="el-GR"/>
        </w:rPr>
        <w:t>(</w:t>
      </w:r>
      <w:r>
        <w:rPr>
          <w:rFonts w:cs="Guttman Keren"/>
          <w:sz w:val="24"/>
          <w:sz w:val="24"/>
          <w:szCs w:val="24"/>
          <w:rtl w:val="true"/>
          <w:lang w:val="el-GR"/>
        </w:rPr>
        <w:t>ו</w:t>
      </w:r>
      <w:r>
        <w:rPr>
          <w:rFonts w:cs="Guttman Keren"/>
          <w:sz w:val="24"/>
          <w:szCs w:val="24"/>
          <w:rtl w:val="true"/>
          <w:lang w:val="el-GR"/>
        </w:rPr>
        <w:t>)</w:t>
      </w:r>
      <w:r>
        <w:rPr>
          <w:rFonts w:cs="Guttman Keren"/>
          <w:sz w:val="24"/>
          <w:szCs w:val="24"/>
        </w:rPr>
        <w:t>,</w:t>
      </w:r>
      <w:r>
        <w:rPr>
          <w:sz w:val="24"/>
          <w:szCs w:val="24"/>
        </w:rPr>
        <w:t xml:space="preserve"> related to </w:t>
      </w:r>
      <w:r>
        <w:rPr>
          <w:i/>
          <w:iCs/>
          <w:sz w:val="24"/>
          <w:szCs w:val="24"/>
        </w:rPr>
        <w:t>Tiqqun Sopherim</w:t>
      </w:r>
      <w:r>
        <w:rPr>
          <w:sz w:val="24"/>
          <w:szCs w:val="24"/>
        </w:rPr>
        <w:t xml:space="preserve"> (</w:t>
      </w:r>
      <w:r>
        <w:rPr>
          <w:i/>
          <w:iCs/>
          <w:sz w:val="24"/>
          <w:szCs w:val="24"/>
        </w:rPr>
        <w:t>Tan</w:t>
      </w:r>
      <w:r>
        <w:rPr>
          <w:rFonts w:cs="Times New Roman"/>
          <w:i/>
          <w:iCs/>
          <w:sz w:val="24"/>
          <w:szCs w:val="24"/>
        </w:rPr>
        <w:t>ḥ</w:t>
      </w:r>
      <w:r>
        <w:rPr>
          <w:i/>
          <w:iCs/>
          <w:sz w:val="24"/>
          <w:szCs w:val="24"/>
        </w:rPr>
        <w:t>uma be</w:t>
      </w:r>
      <w:r>
        <w:rPr>
          <w:rFonts w:cs="Times New Roman"/>
          <w:i/>
          <w:iCs/>
          <w:sz w:val="24"/>
          <w:szCs w:val="24"/>
        </w:rPr>
        <w:t>š</w:t>
      </w:r>
      <w:r>
        <w:rPr>
          <w:i/>
          <w:iCs/>
          <w:sz w:val="24"/>
          <w:szCs w:val="24"/>
        </w:rPr>
        <w:t>ala</w:t>
      </w:r>
      <w:r>
        <w:rPr>
          <w:rFonts w:cs="Times New Roman"/>
          <w:i/>
          <w:iCs/>
          <w:sz w:val="24"/>
          <w:szCs w:val="24"/>
        </w:rPr>
        <w:t>ḥ</w:t>
      </w:r>
      <w:r>
        <w:rPr>
          <w:sz w:val="24"/>
          <w:szCs w:val="24"/>
        </w:rPr>
        <w:t xml:space="preserve"> 16; see </w:t>
      </w:r>
      <w:r>
        <w:rPr>
          <w:color w:val="FF9900"/>
          <w:sz w:val="24"/>
          <w:szCs w:val="24"/>
        </w:rPr>
        <w:t xml:space="preserve">Ben-Yashar et al., </w:t>
      </w:r>
      <w:r>
        <w:rPr>
          <w:i/>
          <w:iCs/>
          <w:color w:val="FF9900"/>
          <w:sz w:val="24"/>
          <w:szCs w:val="24"/>
        </w:rPr>
        <w:t>Hosea</w:t>
      </w:r>
      <w:r>
        <w:rPr>
          <w:color w:val="FF9900"/>
          <w:sz w:val="24"/>
          <w:szCs w:val="24"/>
        </w:rPr>
        <w:t>, 200</w:t>
      </w:r>
      <w:r>
        <w:rPr>
          <w:sz w:val="24"/>
          <w:szCs w:val="24"/>
        </w:rPr>
        <w:t xml:space="preserve">); parall </w:t>
      </w:r>
      <w:r>
        <w:rPr>
          <w:rFonts w:cs="Guttman Keren"/>
          <w:sz w:val="24"/>
          <w:sz w:val="24"/>
          <w:szCs w:val="24"/>
          <w:rtl w:val="true"/>
        </w:rPr>
        <w:t>חטאו</w:t>
      </w:r>
      <w:r>
        <w:rPr>
          <w:sz w:val="24"/>
          <w:szCs w:val="24"/>
        </w:rPr>
        <w:t>; cf Jer 2</w:t>
      </w:r>
      <w:r>
        <w:rPr>
          <w:sz w:val="24"/>
          <w:szCs w:val="24"/>
          <w:vertAlign w:val="subscript"/>
        </w:rPr>
        <w:t>11</w:t>
      </w:r>
      <w:r>
        <w:rPr>
          <w:sz w:val="24"/>
          <w:szCs w:val="24"/>
        </w:rPr>
        <w:t xml:space="preserve"> Ps 106</w:t>
      </w:r>
      <w:r>
        <w:rPr>
          <w:sz w:val="24"/>
          <w:szCs w:val="24"/>
          <w:vertAlign w:val="subscript"/>
        </w:rPr>
        <w:t>20</w:t>
      </w:r>
    </w:p>
  </w:footnote>
  <w:footnote w:id="3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struct: </w:t>
      </w:r>
      <w:r>
        <w:rPr>
          <w:rFonts w:cs="Guttman Keren"/>
          <w:sz w:val="24"/>
          <w:sz w:val="24"/>
          <w:szCs w:val="24"/>
          <w:rtl w:val="true"/>
        </w:rPr>
        <w:t>עמי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taken as subject; </w:t>
      </w:r>
      <w:r>
        <w:rPr>
          <w:rFonts w:cs="Guttman Kere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adds explicit subject </w:t>
      </w:r>
      <w:r>
        <w:rPr>
          <w:sz w:val="24"/>
          <w:sz w:val="24"/>
          <w:szCs w:val="24"/>
          <w:rtl w:val="true"/>
        </w:rPr>
        <w:t>כהניא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(=</w:t>
      </w:r>
      <w:r>
        <w:rPr>
          <w:rFonts w:cs="Guttman Keren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>)</w:t>
      </w:r>
    </w:p>
  </w:footnote>
  <w:footnote w:id="3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ex Isa 30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; cf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sz w:val="24"/>
          <w:szCs w:val="24"/>
        </w:rPr>
        <w:t xml:space="preserve"> v</w:t>
      </w:r>
      <w:r>
        <w:rPr>
          <w:sz w:val="24"/>
          <w:szCs w:val="24"/>
          <w:vertAlign w:val="subscript"/>
        </w:rPr>
        <w:t>2</w:t>
      </w:r>
    </w:p>
  </w:footnote>
  <w:footnote w:id="3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3pl</w:t>
      </w:r>
    </w:p>
  </w:footnote>
  <w:footnote w:id="3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contrast </w:t>
      </w:r>
      <w:r>
        <w:rPr>
          <w:rFonts w:cs="HUBPSigla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Isa 24</w:t>
      </w:r>
      <w:r>
        <w:rPr>
          <w:sz w:val="24"/>
          <w:szCs w:val="24"/>
          <w:vertAlign w:val="subscript"/>
        </w:rPr>
        <w:t>2</w:t>
      </w:r>
    </w:p>
  </w:footnote>
  <w:footnote w:id="3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Estrangelo Edessa"/>
          <w:sz w:val="24"/>
          <w:szCs w:val="24"/>
          <w:lang w:bidi="syr-TR"/>
        </w:rPr>
        <w:t xml:space="preserve"> </w:t>
      </w:r>
      <w:r>
        <w:rPr>
          <w:sz w:val="24"/>
          <w:szCs w:val="24"/>
        </w:rPr>
        <w:t>3pl</w:t>
      </w:r>
    </w:p>
  </w:footnote>
  <w:footnote w:id="3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(they) keep straight”, apt; cf </w:t>
      </w:r>
      <w:r>
        <w:rPr>
          <w:rFonts w:cs="Segoe UI" w:ascii="GFS Porson" w:hAnsi="GFS Porson"/>
          <w:color w:val="000000"/>
          <w:sz w:val="24"/>
          <w:szCs w:val="24"/>
        </w:rPr>
        <w:t>εὐοδοῦν</w:t>
      </w:r>
      <w:r>
        <w:rPr>
          <w:rFonts w:cs="Times New Roman"/>
          <w:sz w:val="24"/>
          <w:szCs w:val="24"/>
        </w:rPr>
        <w:t xml:space="preserve"> “to fare well”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פרץ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</w:rPr>
        <w:t>1</w:t>
      </w:r>
      <w:r>
        <w:rPr>
          <w:rFonts w:cs="Guttman Keren"/>
          <w:sz w:val="24"/>
          <w:szCs w:val="24"/>
        </w:rPr>
        <w:t>Chr 13</w:t>
      </w:r>
      <w:r>
        <w:rPr>
          <w:rFonts w:cs="Guttman Keren"/>
          <w:sz w:val="24"/>
          <w:szCs w:val="24"/>
          <w:vertAlign w:val="subscript"/>
        </w:rPr>
        <w:t>2</w:t>
      </w:r>
      <w:r>
        <w:rPr>
          <w:rFonts w:cs="Guttman Keren"/>
          <w:sz w:val="24"/>
          <w:szCs w:val="24"/>
        </w:rPr>
        <w:t xml:space="preserve">) and </w:t>
      </w:r>
      <w:r>
        <w:rPr>
          <w:rFonts w:cs="Segoe UI" w:ascii="GFS Porson" w:hAnsi="GFS Porson"/>
          <w:color w:val="000000"/>
          <w:sz w:val="24"/>
          <w:szCs w:val="24"/>
        </w:rPr>
        <w:t>αὐξάνεσθαι</w:t>
      </w:r>
      <w:r>
        <w:rPr>
          <w:rFonts w:cs="Times New Roman"/>
          <w:sz w:val="24"/>
          <w:szCs w:val="24"/>
        </w:rPr>
        <w:t xml:space="preserve"> “to increase”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פרץ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Gen 30</w:t>
      </w:r>
      <w:r>
        <w:rPr>
          <w:rFonts w:cs="Guttman Keren"/>
          <w:sz w:val="24"/>
          <w:szCs w:val="24"/>
          <w:vertAlign w:val="subscript"/>
        </w:rPr>
        <w:t>30</w:t>
      </w:r>
      <w:r>
        <w:rPr>
          <w:rFonts w:cs="Guttman Keren"/>
          <w:sz w:val="24"/>
          <w:szCs w:val="24"/>
        </w:rPr>
        <w:t xml:space="preserve">), all three also 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צלח</w:t>
      </w:r>
      <w:r>
        <w:rPr>
          <w:rFonts w:cs="Guttman Keren"/>
          <w:sz w:val="24"/>
          <w:szCs w:val="24"/>
        </w:rPr>
        <w:t xml:space="preserve">; </w:t>
      </w:r>
      <w:r>
        <w:rPr>
          <w:rFonts w:cs="Guttman Keren"/>
          <w:color w:val="FF9900"/>
          <w:sz w:val="24"/>
          <w:szCs w:val="24"/>
        </w:rPr>
        <w:t>see Schleusner 3:283</w:t>
      </w:r>
      <w:r>
        <w:rPr>
          <w:rFonts w:cs="Guttman Keren"/>
          <w:sz w:val="24"/>
          <w:szCs w:val="24"/>
        </w:rPr>
        <w:t xml:space="preserve">; </w:t>
      </w:r>
      <w:r>
        <w:rPr>
          <w:rFonts w:cs="Times New Roman"/>
          <w:sz w:val="24"/>
          <w:szCs w:val="24"/>
        </w:rPr>
        <w:t xml:space="preserve">“to succeed, prosper” can mean “to propagate” (cf </w:t>
      </w:r>
      <w:r>
        <w:rPr>
          <w:rFonts w:cs="Times New Roman" w:ascii="HUBPSigla" w:hAnsi="HUBPSigla"/>
          <w:sz w:val="24"/>
          <w:szCs w:val="24"/>
        </w:rPr>
        <w:t>[9|T</w:t>
      </w:r>
      <w:r>
        <w:rPr>
          <w:rFonts w:cs="Times New Roman"/>
          <w:sz w:val="24"/>
          <w:szCs w:val="24"/>
        </w:rPr>
        <w:t xml:space="preserve">), cf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Jer 22</w:t>
      </w:r>
      <w:r>
        <w:rPr>
          <w:rFonts w:cs="Times New Roman"/>
          <w:sz w:val="24"/>
          <w:szCs w:val="24"/>
          <w:vertAlign w:val="subscript"/>
        </w:rPr>
        <w:t>30</w:t>
      </w:r>
      <w:r>
        <w:rPr>
          <w:rFonts w:cs="Times New Roman"/>
          <w:sz w:val="24"/>
          <w:szCs w:val="24"/>
        </w:rPr>
        <w:t>; cf app v</w:t>
      </w:r>
      <w:r>
        <w:rPr>
          <w:rFonts w:cs="Times New Roman"/>
          <w:sz w:val="24"/>
          <w:szCs w:val="24"/>
          <w:vertAlign w:val="subscript"/>
        </w:rPr>
        <w:t>2</w:t>
      </w:r>
    </w:p>
  </w:footnote>
  <w:footnote w:id="4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they will cease, take a break”; p </w:t>
      </w:r>
      <w:r>
        <w:rPr>
          <w:rFonts w:cs="HUBPSigla" w:ascii="HUBPSigla" w:hAnsi="HUBPSigla"/>
          <w:sz w:val="24"/>
          <w:szCs w:val="24"/>
        </w:rPr>
        <w:t>~</w:t>
      </w:r>
      <w:r>
        <w:rPr>
          <w:rFonts w:cs="Times New Roman"/>
          <w:sz w:val="24"/>
          <w:szCs w:val="24"/>
        </w:rPr>
        <w:t xml:space="preserve"> *</w:t>
      </w:r>
      <w:r>
        <w:rPr>
          <w:rFonts w:cs="Segoe UI" w:ascii="GFS Porson" w:hAnsi="GFS Porson"/>
          <w:color w:val="000000"/>
          <w:sz w:val="24"/>
          <w:szCs w:val="24"/>
        </w:rPr>
        <w:t>διακόψουσι</w:t>
      </w:r>
      <w:r>
        <w:rPr>
          <w:rFonts w:cs="Times New Roman"/>
          <w:sz w:val="24"/>
          <w:szCs w:val="24"/>
        </w:rPr>
        <w:t xml:space="preserve"> “they will break through” 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Guttman Keren"/>
          <w:sz w:val="24"/>
          <w:sz w:val="24"/>
          <w:szCs w:val="24"/>
          <w:rtl w:val="true"/>
        </w:rPr>
        <w:t>פרץ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(cf </w:t>
      </w:r>
      <w:r>
        <w:rPr>
          <w:rFonts w:cs="HUBPSigla" w:ascii="HUBPSigla" w:hAnsi="HUBPSigla"/>
          <w:sz w:val="24"/>
          <w:szCs w:val="24"/>
        </w:rPr>
        <w:t>~</w:t>
      </w:r>
      <w:r>
        <w:rPr>
          <w:rFonts w:cs="Times New Roman"/>
          <w:sz w:val="24"/>
          <w:szCs w:val="24"/>
        </w:rPr>
        <w:t xml:space="preserve"> Gen 38</w:t>
      </w:r>
      <w:r>
        <w:rPr>
          <w:rFonts w:cs="Times New Roman"/>
          <w:sz w:val="24"/>
          <w:szCs w:val="24"/>
          <w:vertAlign w:val="subscript"/>
        </w:rPr>
        <w:t>29</w:t>
      </w:r>
      <w:r>
        <w:rPr>
          <w:rFonts w:cs="Times New Roman"/>
          <w:sz w:val="24"/>
          <w:szCs w:val="24"/>
        </w:rPr>
        <w:t xml:space="preserve"> Exod 19</w:t>
      </w:r>
      <w:r>
        <w:rPr>
          <w:rFonts w:cs="Times New Roman"/>
          <w:sz w:val="24"/>
          <w:szCs w:val="24"/>
          <w:vertAlign w:val="subscript"/>
        </w:rPr>
        <w:t>22,24</w:t>
      </w:r>
      <w:r>
        <w:rPr>
          <w:rFonts w:cs="Times New Roman"/>
          <w:sz w:val="24"/>
          <w:szCs w:val="24"/>
        </w:rPr>
        <w:t xml:space="preserve">) was </w:t>
      </w:r>
      <w:r>
        <w:rPr>
          <w:sz w:val="24"/>
          <w:szCs w:val="24"/>
        </w:rPr>
        <w:t>misunderstood</w:t>
      </w:r>
      <w:r>
        <w:rPr>
          <w:rFonts w:cs="Times New Roman"/>
          <w:sz w:val="24"/>
          <w:szCs w:val="24"/>
        </w:rPr>
        <w:t xml:space="preserve"> by Syh and </w:t>
      </w:r>
      <w:r>
        <w:rPr>
          <w:rFonts w:cs="Times New Roman" w:ascii="HUBPSigla" w:hAnsi="HUBPSigla"/>
          <w:sz w:val="24"/>
          <w:szCs w:val="24"/>
        </w:rPr>
        <w:t>*</w:t>
      </w:r>
    </w:p>
  </w:footnote>
  <w:footnote w:id="4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*</w:t>
      </w:r>
      <w:r>
        <w:rPr>
          <w:sz w:val="24"/>
          <w:szCs w:val="24"/>
        </w:rPr>
        <w:t xml:space="preserve"> “by their nonobservance”,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sz w:val="24"/>
          <w:szCs w:val="24"/>
        </w:rPr>
        <w:t xml:space="preserve"> “and they did not observe”; not </w:t>
      </w:r>
      <w:r>
        <w:rPr>
          <w:rFonts w:cs="Guttman Keren"/>
          <w:sz w:val="24"/>
          <w:sz w:val="24"/>
          <w:szCs w:val="24"/>
          <w:rtl w:val="true"/>
        </w:rPr>
        <w:t>ל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א</w:t>
      </w:r>
      <w:r>
        <w:rPr>
          <w:rFonts w:cs="Guttman Keren"/>
          <w:sz w:val="24"/>
          <w:szCs w:val="24"/>
          <w:rtl w:val="true"/>
        </w:rPr>
        <w:t xml:space="preserve">) </w:t>
      </w:r>
      <w:r>
        <w:rPr>
          <w:rFonts w:cs="Guttman Keren"/>
          <w:sz w:val="24"/>
          <w:sz w:val="24"/>
          <w:szCs w:val="24"/>
          <w:rtl w:val="true"/>
        </w:rPr>
        <w:t>שמר</w:t>
      </w:r>
      <w:r>
        <w:rPr>
          <w:sz w:val="24"/>
          <w:szCs w:val="24"/>
        </w:rPr>
        <w:t>; cf app 2</w:t>
      </w:r>
      <w:r>
        <w:rPr>
          <w:sz w:val="24"/>
          <w:szCs w:val="24"/>
          <w:vertAlign w:val="subscript"/>
        </w:rPr>
        <w:t>11</w:t>
      </w:r>
      <w:r>
        <w:rPr>
          <w:sz w:val="24"/>
          <w:szCs w:val="24"/>
        </w:rPr>
        <w:t>; note negative final/consecutive clause in Hier 42</w:t>
      </w:r>
      <w:r>
        <w:rPr>
          <w:rFonts w:cs="Times New Roman"/>
          <w:sz w:val="24"/>
          <w:szCs w:val="24"/>
          <w:vertAlign w:val="subscript"/>
        </w:rPr>
        <w:t>178−179</w:t>
      </w:r>
      <w:r>
        <w:rPr>
          <w:rFonts w:cs="Times New Roman"/>
          <w:sz w:val="24"/>
          <w:szCs w:val="24"/>
        </w:rPr>
        <w:t xml:space="preserve">: </w:t>
      </w:r>
      <w:r>
        <w:rPr>
          <w:i/>
          <w:iCs/>
          <w:sz w:val="24"/>
          <w:szCs w:val="24"/>
        </w:rPr>
        <w:t>LXX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ut non custodirent</w:t>
      </w:r>
      <w:r>
        <w:rPr>
          <w:rFonts w:cs="Times New Roman" w:ascii="HUBPSigla" w:hAnsi="HUBPSigla"/>
          <w:sz w:val="24"/>
          <w:szCs w:val="24"/>
        </w:rPr>
        <w:t>v</w:t>
      </w:r>
      <w:r>
        <w:rPr>
          <w:sz w:val="24"/>
          <w:szCs w:val="24"/>
        </w:rPr>
        <w:t xml:space="preserve"> against all evid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; for </w:t>
      </w:r>
      <w:r>
        <w:rPr>
          <w:rFonts w:cs="Times New Roma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cf Jer 16</w:t>
      </w:r>
      <w:r>
        <w:rPr>
          <w:rFonts w:cs="Times New Roman"/>
          <w:sz w:val="24"/>
          <w:szCs w:val="24"/>
          <w:vertAlign w:val="subscript"/>
        </w:rPr>
        <w:t>11</w:t>
      </w:r>
    </w:p>
  </w:footnote>
  <w:footnote w:id="4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cf v</w:t>
      </w:r>
      <w:r>
        <w:rPr>
          <w:rFonts w:cs="Times New Roman"/>
          <w:sz w:val="24"/>
          <w:szCs w:val="24"/>
          <w:vertAlign w:val="subscript"/>
        </w:rPr>
        <w:t>18</w:t>
      </w:r>
      <w:r>
        <w:rPr>
          <w:rFonts w:cs="Times New Roman"/>
          <w:sz w:val="24"/>
          <w:szCs w:val="24"/>
        </w:rPr>
        <w:t xml:space="preserve"> 9</w:t>
      </w:r>
      <w:r>
        <w:rPr>
          <w:rFonts w:cs="Times New Roman"/>
          <w:sz w:val="24"/>
          <w:szCs w:val="24"/>
          <w:vertAlign w:val="subscript"/>
        </w:rPr>
        <w:t>1</w:t>
      </w:r>
    </w:p>
  </w:footnote>
  <w:footnote w:id="4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 xml:space="preserve">intoxicating drink”, ex context; </w:t>
      </w:r>
      <w:r>
        <w:rPr>
          <w:rFonts w:cs="Guttman Keren"/>
          <w:sz w:val="24"/>
          <w:sz w:val="24"/>
          <w:szCs w:val="24"/>
          <w:rtl w:val="true"/>
        </w:rPr>
        <w:t>יין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ותירוש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hapax, </w:t>
      </w:r>
      <w:r>
        <w:rPr>
          <w:rFonts w:cs="Guttman Keren"/>
          <w:sz w:val="24"/>
          <w:sz w:val="24"/>
          <w:szCs w:val="24"/>
          <w:rtl w:val="true"/>
        </w:rPr>
        <w:t>יין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ושכר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common (e.g.</w:t>
      </w:r>
      <w:r>
        <w:rPr>
          <w:rFonts w:cs="Times New Roman"/>
          <w:sz w:val="24"/>
          <w:szCs w:val="24"/>
        </w:rPr>
        <w:t xml:space="preserve"> Mic 2</w:t>
      </w:r>
      <w:r>
        <w:rPr>
          <w:rFonts w:cs="Times New Roman"/>
          <w:sz w:val="24"/>
          <w:szCs w:val="24"/>
          <w:vertAlign w:val="subscript"/>
        </w:rPr>
        <w:t>11</w:t>
      </w:r>
      <w:r>
        <w:rPr>
          <w:rFonts w:cs="Times New Roman"/>
          <w:sz w:val="24"/>
          <w:szCs w:val="24"/>
        </w:rPr>
        <w:t>)</w:t>
      </w:r>
    </w:p>
  </w:footnote>
  <w:footnote w:id="4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taken </w:t>
      </w:r>
      <w:r>
        <w:rPr>
          <w:rFonts w:cs="Times New Roman"/>
          <w:sz w:val="24"/>
          <w:szCs w:val="24"/>
        </w:rPr>
        <w:t xml:space="preserve">as object in </w:t>
      </w:r>
      <w:r>
        <w:rPr>
          <w:rFonts w:cs="Times New Roman" w:ascii="HUBPSigla" w:hAnsi="HUBPSigla"/>
          <w:sz w:val="24"/>
          <w:szCs w:val="24"/>
        </w:rPr>
        <w:t>*[T</w:t>
      </w:r>
    </w:p>
  </w:footnote>
  <w:footnote w:id="4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3pl</w:t>
      </w:r>
    </w:p>
  </w:footnote>
  <w:footnote w:id="4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for </w:t>
      </w:r>
      <w:r>
        <w:rPr>
          <w:rFonts w:cs="Guttman Keren"/>
          <w:sz w:val="24"/>
          <w:sz w:val="24"/>
          <w:szCs w:val="24"/>
          <w:rtl w:val="true"/>
        </w:rPr>
        <w:t>לב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ב</w:t>
      </w:r>
      <w:r>
        <w:rPr>
          <w:rFonts w:cs="Guttman Keren"/>
          <w:sz w:val="24"/>
          <w:szCs w:val="24"/>
          <w:rtl w:val="true"/>
        </w:rPr>
        <w:t xml:space="preserve">) </w:t>
      </w:r>
      <w:r>
        <w:rPr>
          <w:rFonts w:cs="Guttman Keren"/>
          <w:sz w:val="24"/>
          <w:sz w:val="24"/>
          <w:szCs w:val="24"/>
          <w:rtl w:val="true"/>
        </w:rPr>
        <w:t>עַם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Isa 7</w:t>
      </w:r>
      <w:r>
        <w:rPr>
          <w:rFonts w:cs="Guttman Keren"/>
          <w:sz w:val="24"/>
          <w:szCs w:val="24"/>
          <w:vertAlign w:val="subscript"/>
        </w:rPr>
        <w:t>2</w:t>
      </w:r>
      <w:r>
        <w:rPr>
          <w:rFonts w:cs="Guttman Keren"/>
          <w:sz w:val="24"/>
          <w:szCs w:val="24"/>
        </w:rPr>
        <w:t xml:space="preserve"> 1Chr 29</w:t>
      </w:r>
      <w:r>
        <w:rPr>
          <w:rFonts w:cs="Guttman Keren"/>
          <w:sz w:val="24"/>
          <w:szCs w:val="24"/>
          <w:vertAlign w:val="subscript"/>
        </w:rPr>
        <w:t>18</w:t>
      </w:r>
      <w:r>
        <w:rPr>
          <w:rFonts w:cs="Guttman Keren"/>
          <w:sz w:val="24"/>
          <w:szCs w:val="24"/>
        </w:rPr>
        <w:t xml:space="preserve"> et al</w:t>
      </w:r>
    </w:p>
  </w:footnote>
  <w:footnote w:id="4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counselors”,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  <w:lang w:val="el-GR"/>
        </w:rPr>
        <w:t>יעץ</w:t>
      </w:r>
      <w:r>
        <w:rPr>
          <w:rFonts w:cs="Times New Roman"/>
          <w:sz w:val="24"/>
          <w:szCs w:val="24"/>
        </w:rPr>
        <w:t xml:space="preserve">; note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om pron</w:t>
      </w:r>
    </w:p>
  </w:footnote>
  <w:footnote w:id="4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counsel, advice”</w:t>
      </w:r>
    </w:p>
  </w:footnote>
  <w:footnote w:id="4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almost all evid; “instruments of divination”, apt in mantic context; parall seq </w:t>
      </w:r>
      <w:r>
        <w:rPr>
          <w:rFonts w:cs="Times New Roman" w:ascii="GFS Porson" w:hAnsi="GFS Porson"/>
          <w:sz w:val="24"/>
          <w:szCs w:val="24"/>
          <w:lang w:val="el-GR"/>
        </w:rPr>
        <w:t>ῥάβδοις</w:t>
      </w:r>
      <w:r>
        <w:rPr>
          <w:rFonts w:cs="Times New Roman"/>
          <w:sz w:val="24"/>
          <w:szCs w:val="24"/>
        </w:rPr>
        <w:t xml:space="preserve"> “magic wands” (cf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Ezek 37</w:t>
      </w:r>
      <w:r>
        <w:rPr>
          <w:rFonts w:cs="Times New Roman"/>
          <w:sz w:val="24"/>
          <w:szCs w:val="24"/>
          <w:vertAlign w:val="subscript"/>
        </w:rPr>
        <w:t>16−17</w:t>
      </w:r>
      <w:r>
        <w:rPr>
          <w:rFonts w:cs="Times New Roman"/>
          <w:sz w:val="24"/>
          <w:szCs w:val="24"/>
        </w:rPr>
        <w:t xml:space="preserve"> [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  <w:lang w:bidi="syr-TR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עץ</w:t>
      </w:r>
      <w:r>
        <w:rPr>
          <w:rFonts w:cs="Estrangelo Edessa"/>
          <w:sz w:val="24"/>
          <w:szCs w:val="24"/>
          <w:lang w:bidi="syr-TR"/>
        </w:rPr>
        <w:t>],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21</w:t>
      </w:r>
      <w:r>
        <w:rPr>
          <w:rFonts w:cs="Times New Roman"/>
          <w:sz w:val="24"/>
          <w:szCs w:val="24"/>
          <w:vertAlign w:val="subscript"/>
        </w:rPr>
        <w:t>26</w:t>
      </w:r>
      <w:r>
        <w:rPr>
          <w:rFonts w:cs="Guttman Keren"/>
          <w:sz w:val="24"/>
          <w:szCs w:val="24"/>
        </w:rPr>
        <w:t xml:space="preserve"> [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חץ</w:t>
      </w:r>
      <w:r>
        <w:rPr>
          <w:rFonts w:cs="Guttman Keren"/>
          <w:sz w:val="24"/>
          <w:szCs w:val="24"/>
        </w:rPr>
        <w:t>])</w:t>
      </w:r>
    </w:p>
  </w:footnote>
  <w:footnote w:id="5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3pl</w:t>
      </w:r>
    </w:p>
  </w:footnote>
  <w:footnote w:id="5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ברוח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ב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כ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 xml:space="preserve">; p </w:t>
      </w:r>
      <w:r>
        <w:rPr>
          <w:rFonts w:cs="Times New Roman"/>
          <w:sz w:val="24"/>
          <w:szCs w:val="24"/>
        </w:rPr>
        <w:t xml:space="preserve">diath seq </w:t>
      </w:r>
      <w:r>
        <w:rPr>
          <w:rFonts w:cs="Times New Roman" w:ascii="HUBPSigla" w:hAnsi="HUBPSigla"/>
          <w:sz w:val="24"/>
          <w:szCs w:val="24"/>
        </w:rPr>
        <w:t>7</w:t>
      </w:r>
      <w:r>
        <w:rPr>
          <w:rFonts w:cs="Times New Roman"/>
          <w:sz w:val="24"/>
          <w:szCs w:val="24"/>
        </w:rPr>
        <w:t xml:space="preserve"> om </w:t>
      </w:r>
      <w:r>
        <w:rPr>
          <w:rFonts w:cs="Guttman Keren"/>
          <w:sz w:val="24"/>
          <w:sz w:val="24"/>
          <w:szCs w:val="24"/>
          <w:rtl w:val="true"/>
        </w:rPr>
        <w:t>כי</w:t>
      </w:r>
    </w:p>
  </w:footnote>
  <w:footnote w:id="52">
    <w:p>
      <w:pPr>
        <w:pStyle w:val="Footnote"/>
        <w:bidi w:val="0"/>
        <w:spacing w:lineRule="exact" w:line="400"/>
        <w:ind w:left="720" w:right="0" w:hanging="720"/>
        <w:jc w:val="left"/>
        <w:rPr/>
      </w:pPr>
      <w:r>
        <w:rPr>
          <w:rStyle w:val="FootnoteCharacters"/>
        </w:rPr>
        <w:footnoteRef/>
      </w:r>
      <w:r>
        <w:rPr>
          <w:rFonts w:cs="Guttman Keren"/>
          <w:sz w:val="24"/>
          <w:szCs w:val="24"/>
        </w:rPr>
        <w:tab/>
        <w:t xml:space="preserve"> “</w:t>
      </w:r>
      <w:r>
        <w:rPr>
          <w:rFonts w:cs="Guttman Keren"/>
          <w:sz w:val="24"/>
          <w:szCs w:val="24"/>
        </w:rPr>
        <w:t>a shady tree”, expans</w:t>
      </w:r>
      <w:r>
        <w:rPr>
          <w:rFonts w:cs="Times New Roman"/>
          <w:sz w:val="24"/>
          <w:szCs w:val="24"/>
        </w:rPr>
        <w:t xml:space="preserve">; cf seq,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Ezek 6</w:t>
      </w:r>
      <w:r>
        <w:rPr>
          <w:rFonts w:cs="Times New Roman"/>
          <w:sz w:val="24"/>
          <w:szCs w:val="24"/>
          <w:vertAlign w:val="subscript"/>
        </w:rPr>
        <w:t>13</w:t>
      </w:r>
      <w:r>
        <w:rPr>
          <w:rFonts w:cs="Times New Roman"/>
          <w:sz w:val="24"/>
          <w:szCs w:val="24"/>
        </w:rPr>
        <w:t xml:space="preserve"> </w:t>
      </w:r>
    </w:p>
  </w:footnote>
  <w:footnote w:id="5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taken as reference to daughters and daughters-in-law </w:t>
      </w:r>
      <w:r>
        <w:rPr>
          <w:rFonts w:cs="Guttman Keren" w:ascii="HUBPSigla" w:hAnsi="HUBPSigla"/>
          <w:sz w:val="24"/>
          <w:szCs w:val="24"/>
        </w:rPr>
        <w:t>7</w:t>
      </w:r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Estrangelo Edessa"/>
          <w:sz w:val="24"/>
          <w:sz w:val="24"/>
          <w:szCs w:val="24"/>
          <w:rtl w:val="true"/>
          <w:lang w:bidi="syr-TR"/>
        </w:rPr>
        <w:t>ܙ̈ܢܝܐ</w:t>
      </w:r>
      <w:r>
        <w:rPr>
          <w:rFonts w:cs="Times New Roman"/>
          <w:sz w:val="24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 xml:space="preserve">male-prostitutes”; cf nn 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  <w:r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  <w:r>
        <w:rPr>
          <w:rFonts w:cs="Times New Roman"/>
          <w:sz w:val="24"/>
          <w:szCs w:val="24"/>
        </w:rPr>
        <w:t xml:space="preserve"> </w:t>
      </w:r>
    </w:p>
  </w:footnote>
  <w:footnote w:id="5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lexic diffic in context; “they commingled (with the whores)”, figurative use of technical term for wrestling, cf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; cf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Jer 3</w:t>
      </w:r>
      <w:r>
        <w:rPr>
          <w:rFonts w:cs="Times New Roman"/>
          <w:sz w:val="24"/>
          <w:szCs w:val="24"/>
          <w:vertAlign w:val="subscript"/>
        </w:rPr>
        <w:t>2</w:t>
      </w:r>
      <w:r>
        <w:rPr>
          <w:rFonts w:cs="Times New Roman"/>
          <w:sz w:val="24"/>
          <w:szCs w:val="24"/>
        </w:rPr>
        <w:t xml:space="preserve"> Ezek 22</w:t>
      </w:r>
      <w:r>
        <w:rPr>
          <w:rFonts w:cs="Times New Roman"/>
          <w:sz w:val="24"/>
          <w:szCs w:val="24"/>
          <w:vertAlign w:val="subscript"/>
        </w:rPr>
        <w:t>6</w:t>
      </w:r>
      <w:r>
        <w:rPr>
          <w:rFonts w:cs="Times New Roman"/>
          <w:sz w:val="24"/>
          <w:szCs w:val="24"/>
        </w:rPr>
        <w:t xml:space="preserve"> PsSol 8</w:t>
      </w:r>
      <w:r>
        <w:rPr>
          <w:rFonts w:cs="Times New Roman"/>
          <w:sz w:val="24"/>
          <w:szCs w:val="24"/>
          <w:vertAlign w:val="subscript"/>
        </w:rPr>
        <w:t>9</w:t>
      </w:r>
      <w:r>
        <w:rPr>
          <w:rFonts w:cs="Times New Roman"/>
          <w:sz w:val="24"/>
          <w:szCs w:val="24"/>
        </w:rPr>
        <w:t xml:space="preserve">; for </w:t>
      </w:r>
      <w:r>
        <w:rPr>
          <w:rFonts w:cs="Times New Roma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cf Jer 5</w:t>
      </w:r>
      <w:r>
        <w:rPr>
          <w:rFonts w:cs="Times New Roman"/>
          <w:sz w:val="24"/>
          <w:szCs w:val="24"/>
          <w:vertAlign w:val="subscript"/>
        </w:rPr>
        <w:t>7</w:t>
      </w:r>
    </w:p>
  </w:footnote>
  <w:footnote w:id="5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;</w:t>
      </w:r>
      <w:r>
        <w:rPr>
          <w:rFonts w:cs="Times New Roman"/>
          <w:sz w:val="24"/>
          <w:szCs w:val="24"/>
        </w:rPr>
        <w:t xml:space="preserve"> change of gender prec, cf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</w:p>
  </w:footnote>
  <w:footnote w:id="5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those initiated in mysteries”, cf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Deut 23</w:t>
      </w:r>
      <w:r>
        <w:rPr>
          <w:rFonts w:cs="Times New Roman"/>
          <w:sz w:val="24"/>
          <w:szCs w:val="24"/>
          <w:vertAlign w:val="subscript"/>
        </w:rPr>
        <w:t>18</w:t>
      </w:r>
      <w:r>
        <w:rPr>
          <w:rFonts w:cs="Times New Roman"/>
          <w:sz w:val="24"/>
          <w:szCs w:val="24"/>
        </w:rPr>
        <w:t xml:space="preserve"> 1Kgs 15</w:t>
      </w:r>
      <w:r>
        <w:rPr>
          <w:rFonts w:cs="Times New Roman"/>
          <w:sz w:val="24"/>
          <w:szCs w:val="24"/>
          <w:vertAlign w:val="subscript"/>
        </w:rPr>
        <w:t>2</w:t>
      </w:r>
    </w:p>
  </w:footnote>
  <w:footnote w:id="5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male-prostitutes”, cf </w:t>
      </w:r>
      <w:r>
        <w:rPr>
          <w:rFonts w:cs="Guttman Keren"/>
          <w:sz w:val="24"/>
          <w:szCs w:val="24"/>
        </w:rPr>
        <w:t>Hier 44</w:t>
      </w:r>
      <w:r>
        <w:rPr>
          <w:rFonts w:cs="Guttman Keren"/>
          <w:sz w:val="24"/>
          <w:szCs w:val="24"/>
          <w:vertAlign w:val="subscript"/>
        </w:rPr>
        <w:t>252−255</w:t>
      </w:r>
    </w:p>
  </w:footnote>
  <w:footnote w:id="5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$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T-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 w:val="24"/>
          <w:szCs w:val="24"/>
          <w:rtl w:val="true"/>
        </w:rPr>
        <w:t>עִם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sz w:val="24"/>
          <w:sz w:val="24"/>
          <w:szCs w:val="24"/>
          <w:rtl w:val="true"/>
        </w:rPr>
        <w:t>דרא</w:t>
      </w:r>
      <w:r>
        <w:rPr>
          <w:rFonts w:cs="Times New Roman"/>
          <w:sz w:val="24"/>
          <w:szCs w:val="24"/>
        </w:rPr>
        <w:t xml:space="preserve">; for </w:t>
      </w:r>
      <w:r>
        <w:rPr>
          <w:sz w:val="24"/>
          <w:sz w:val="24"/>
          <w:szCs w:val="24"/>
          <w:rtl w:val="true"/>
        </w:rPr>
        <w:t>עַם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sz w:val="24"/>
          <w:sz w:val="24"/>
          <w:szCs w:val="24"/>
          <w:rtl w:val="true"/>
        </w:rPr>
        <w:t>דרא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cf </w:t>
      </w:r>
      <w:r>
        <w:rPr>
          <w:rFonts w:cs="Times New Roma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2</w:t>
      </w:r>
      <w:r>
        <w:rPr>
          <w:rFonts w:cs="Times New Roman"/>
          <w:sz w:val="24"/>
          <w:szCs w:val="24"/>
          <w:vertAlign w:val="subscript"/>
        </w:rPr>
        <w:t>5</w:t>
      </w:r>
      <w:r>
        <w:rPr>
          <w:rFonts w:cs="Times New Roman"/>
          <w:sz w:val="24"/>
          <w:szCs w:val="24"/>
        </w:rPr>
        <w:t xml:space="preserve"> Mic 2</w:t>
      </w:r>
      <w:r>
        <w:rPr>
          <w:rFonts w:cs="Times New Roman"/>
          <w:sz w:val="24"/>
          <w:szCs w:val="24"/>
          <w:vertAlign w:val="subscript"/>
        </w:rPr>
        <w:t>3,11</w:t>
      </w:r>
      <w:r>
        <w:rPr>
          <w:rFonts w:cs="Times New Roman"/>
          <w:sz w:val="24"/>
          <w:szCs w:val="24"/>
        </w:rPr>
        <w:t xml:space="preserve"> Hab 3</w:t>
      </w:r>
      <w:r>
        <w:rPr>
          <w:rFonts w:cs="Times New Roman"/>
          <w:sz w:val="24"/>
          <w:szCs w:val="24"/>
          <w:vertAlign w:val="subscript"/>
        </w:rPr>
        <w:t>6</w:t>
      </w:r>
      <w:r>
        <w:rPr>
          <w:rFonts w:cs="Times New Roman"/>
          <w:sz w:val="24"/>
          <w:szCs w:val="24"/>
        </w:rPr>
        <w:t xml:space="preserve"> et al; usus in </w:t>
      </w:r>
      <w:r>
        <w:rPr>
          <w:rFonts w:cs="Times New Roma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in negative context</w:t>
      </w:r>
    </w:p>
  </w:footnote>
  <w:footnote w:id="5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inner-Grk:</w:t>
      </w:r>
      <w:r>
        <w:rPr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οὐ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$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</w:rPr>
        <w:t>ὁ</w:t>
      </w:r>
      <w:r>
        <w:rPr>
          <w:rFonts w:cs="Times New Roman"/>
          <w:sz w:val="24"/>
          <w:szCs w:val="24"/>
        </w:rPr>
        <w:t xml:space="preserve"> (main evid) in concord with </w:t>
      </w:r>
      <w:r>
        <w:rPr>
          <w:rFonts w:cs="Times New Roman" w:ascii="HUBPSigla" w:hAnsi="HUBPSigla"/>
          <w:sz w:val="24"/>
          <w:szCs w:val="24"/>
        </w:rPr>
        <w:t>]-</w:t>
      </w:r>
      <w:r>
        <w:rPr>
          <w:rFonts w:cs="Times New Roman"/>
          <w:sz w:val="24"/>
          <w:szCs w:val="24"/>
        </w:rPr>
        <w:t xml:space="preserve"> det prec; (a) </w:t>
      </w:r>
      <w:r>
        <w:rPr>
          <w:rFonts w:cs="Times New Roman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</w:rPr>
        <w:t xml:space="preserve">ὁ </w:t>
      </w:r>
      <w:r>
        <w:rPr>
          <w:rFonts w:cs="Times New Roman" w:ascii="GFS Porson" w:hAnsi="GFS Porson"/>
          <w:sz w:val="24"/>
          <w:szCs w:val="24"/>
          <w:lang w:val="el-GR"/>
        </w:rPr>
        <w:t>συνίων</w:t>
      </w:r>
      <w:r>
        <w:rPr>
          <w:rFonts w:cs="Times New Roman"/>
          <w:sz w:val="24"/>
          <w:szCs w:val="24"/>
        </w:rPr>
        <w:t xml:space="preserve"> = </w:t>
      </w:r>
      <w:r>
        <w:rPr>
          <w:rFonts w:cs="Times New Roman" w:ascii="HUBPSigla" w:hAnsi="HUBPSigla"/>
          <w:sz w:val="24"/>
          <w:szCs w:val="24"/>
        </w:rPr>
        <w:t>~</w:t>
      </w:r>
      <w:r>
        <w:rPr>
          <w:rFonts w:cs="Times New Roman"/>
          <w:sz w:val="24"/>
          <w:szCs w:val="24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ܗ̇ܘ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ܣܟܘܠܬܢܐ</w:t>
      </w:r>
      <w:r>
        <w:rPr>
          <w:rFonts w:cs="Times New Roman"/>
          <w:sz w:val="24"/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 xml:space="preserve">who is prudent”; (b) </w:t>
      </w:r>
      <w:r>
        <w:rPr>
          <w:rFonts w:cs="Times New Roman" w:ascii="HUBPSigla" w:hAnsi="HUBPSigla"/>
          <w:sz w:val="24"/>
          <w:szCs w:val="24"/>
        </w:rPr>
        <w:t>]-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οὐ</w:t>
      </w:r>
      <w:r>
        <w:rPr>
          <w:rFonts w:cs="Times New Roman" w:ascii="GFS Porson" w:hAnsi="GFS Porson"/>
          <w:sz w:val="24"/>
          <w:szCs w:val="24"/>
          <w:lang w:val="de-DE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συνίων</w:t>
      </w:r>
      <w:r>
        <w:rPr>
          <w:rFonts w:cs="Times New Roman"/>
          <w:sz w:val="24"/>
          <w:szCs w:val="24"/>
        </w:rPr>
        <w:t xml:space="preserve"> “lacking understanding” </w:t>
      </w:r>
      <w:r>
        <w:rPr>
          <w:rFonts w:cs="Times New Roman" w:ascii="HUBPSigla" w:hAnsi="HUBPSigla"/>
          <w:sz w:val="24"/>
          <w:szCs w:val="24"/>
        </w:rPr>
        <w:t>$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</w:rPr>
        <w:t xml:space="preserve">ὁ </w:t>
      </w:r>
      <w:r>
        <w:rPr>
          <w:rFonts w:cs="Times New Roman" w:ascii="GFS Porson" w:hAnsi="GFS Porson"/>
          <w:sz w:val="24"/>
          <w:szCs w:val="24"/>
          <w:lang w:val="el-GR"/>
        </w:rPr>
        <w:t>συνιών</w:t>
      </w:r>
      <w:r>
        <w:rPr>
          <w:sz w:val="24"/>
          <w:szCs w:val="24"/>
        </w:rPr>
        <w:t xml:space="preserve"> “(the people) who were going to cohabit” (cf seq), </w:t>
      </w:r>
      <w:r>
        <w:rPr>
          <w:rFonts w:cs="Times New Roman"/>
          <w:sz w:val="24"/>
          <w:szCs w:val="24"/>
        </w:rPr>
        <w:t xml:space="preserve">understood as </w:t>
      </w:r>
      <w:r>
        <w:rPr>
          <w:rFonts w:cs="Times New Roman" w:ascii="GFS Porson" w:hAnsi="GFS Porson"/>
          <w:sz w:val="24"/>
          <w:szCs w:val="24"/>
          <w:lang w:val="el-GR"/>
        </w:rPr>
        <w:t>συν</w:t>
      </w:r>
      <w:r>
        <w:rPr>
          <w:rFonts w:cs="Times New Roman" w:ascii="GFS Porson" w:hAnsi="GFS Porson"/>
          <w:sz w:val="24"/>
          <w:szCs w:val="24"/>
        </w:rPr>
        <w:t>+</w:t>
      </w:r>
      <w:r>
        <w:rPr>
          <w:rFonts w:cs="GFS Porson" w:ascii="GFS Porson" w:hAnsi="GFS Porson"/>
          <w:color w:val="000000"/>
          <w:sz w:val="24"/>
          <w:szCs w:val="24"/>
          <w:shd w:fill="FFFFFF" w:val="clear"/>
        </w:rPr>
        <w:t>ἰέναι</w:t>
      </w:r>
      <w:r>
        <w:rPr>
          <w:rFonts w:cs="Times New Roman"/>
          <w:sz w:val="24"/>
          <w:szCs w:val="24"/>
        </w:rPr>
        <w:t xml:space="preserve"> “to go together” instead of </w:t>
      </w:r>
      <w:r>
        <w:rPr>
          <w:rFonts w:cs="Times New Roman" w:ascii="GFS Porson" w:hAnsi="GFS Porson"/>
          <w:sz w:val="24"/>
          <w:szCs w:val="24"/>
          <w:lang w:val="el-GR"/>
        </w:rPr>
        <w:t>συν</w:t>
      </w:r>
      <w:r>
        <w:rPr>
          <w:rFonts w:cs="Times New Roman" w:ascii="GFS Porson" w:hAnsi="GFS Porson"/>
          <w:sz w:val="24"/>
          <w:szCs w:val="24"/>
        </w:rPr>
        <w:t>+</w:t>
      </w:r>
      <w:r>
        <w:rPr>
          <w:rFonts w:cs="GFS Porson" w:ascii="GFS Porson" w:hAnsi="GFS Porson"/>
          <w:color w:val="000000"/>
          <w:sz w:val="24"/>
          <w:szCs w:val="24"/>
          <w:shd w:fill="FFFFFF" w:val="clear"/>
        </w:rPr>
        <w:t>ἱέναι</w:t>
      </w:r>
      <w:r>
        <w:rPr>
          <w:rFonts w:cs="Times New Roman"/>
          <w:sz w:val="24"/>
          <w:szCs w:val="24"/>
        </w:rPr>
        <w:t xml:space="preserve"> “to understand”</w:t>
      </w:r>
    </w:p>
  </w:footnote>
  <w:footnote w:id="6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lexic </w:t>
      </w:r>
      <w:r>
        <w:rPr>
          <w:rFonts w:cs="HUBPSigla" w:ascii="HUBPSigla" w:hAnsi="HUBPSigla"/>
          <w:sz w:val="24"/>
          <w:szCs w:val="24"/>
        </w:rPr>
        <w:t>7</w:t>
      </w:r>
      <w:r>
        <w:rPr>
          <w:sz w:val="24"/>
          <w:szCs w:val="24"/>
        </w:rPr>
        <w:t xml:space="preserve"> context exeg in Vrs; p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ascii="HUBPSigla" w:hAnsi="HUBPSigla" w:cs="Guttman Keren"/>
          <w:sz w:val="24"/>
          <w:sz w:val="24"/>
          <w:szCs w:val="24"/>
          <w:rtl w:val="true"/>
        </w:rPr>
        <w:t>לפת</w:t>
      </w:r>
      <w:r>
        <w:rPr>
          <w:sz w:val="24"/>
          <w:szCs w:val="24"/>
        </w:rPr>
        <w:t>; contrast Vrs Prov 10</w:t>
      </w:r>
      <w:r>
        <w:rPr>
          <w:sz w:val="24"/>
          <w:szCs w:val="24"/>
          <w:vertAlign w:val="subscript"/>
        </w:rPr>
        <w:t>8,10</w:t>
      </w:r>
    </w:p>
  </w:footnote>
  <w:footnote w:id="6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(they) got entangled”, figurative use of technical term for wrestling (similarly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Prov 10</w:t>
      </w:r>
      <w:r>
        <w:rPr>
          <w:rFonts w:cs="Times New Roman"/>
          <w:sz w:val="24"/>
          <w:szCs w:val="24"/>
          <w:vertAlign w:val="subscript"/>
        </w:rPr>
        <w:t>8</w:t>
      </w:r>
      <w:r>
        <w:rPr>
          <w:rFonts w:cs="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ὑποσκελισθήσεται</w:t>
      </w:r>
      <w:r>
        <w:rPr>
          <w:rFonts w:cs="Times New Roman"/>
          <w:sz w:val="24"/>
          <w:szCs w:val="24"/>
        </w:rPr>
        <w:t xml:space="preserve"> “shall be tripped up”), cf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  <w:r>
        <w:rPr>
          <w:rFonts w:cs="Times New Roman"/>
          <w:sz w:val="24"/>
          <w:szCs w:val="24"/>
        </w:rPr>
        <w:t xml:space="preserve">, cf </w:t>
      </w:r>
      <w:r>
        <w:rPr>
          <w:rFonts w:cs="Times New Roman" w:ascii="HUBPSigla" w:hAnsi="HUBPSigla"/>
          <w:sz w:val="24"/>
          <w:szCs w:val="24"/>
        </w:rPr>
        <w:t>~|</w:t>
      </w:r>
      <w:r>
        <w:rPr>
          <w:rFonts w:cs="Times New Roman"/>
          <w:sz w:val="24"/>
          <w:szCs w:val="24"/>
        </w:rPr>
        <w:t xml:space="preserve"> Prov 7</w:t>
      </w:r>
      <w:r>
        <w:rPr>
          <w:rFonts w:cs="Times New Roman"/>
          <w:sz w:val="24"/>
          <w:szCs w:val="24"/>
          <w:vertAlign w:val="subscript"/>
        </w:rPr>
        <w:t>18</w:t>
      </w:r>
      <w:r>
        <w:rPr>
          <w:rFonts w:cs="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συμπεριπλακῶμεν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נתעלסה</w:t>
      </w:r>
      <w:r>
        <w:rPr>
          <w:rFonts w:cs="Guttman Keren"/>
          <w:sz w:val="24"/>
          <w:szCs w:val="24"/>
        </w:rPr>
        <w:t xml:space="preserve">; </w:t>
      </w:r>
      <w:r>
        <w:rPr>
          <w:rFonts w:cs="Times New Roman"/>
          <w:sz w:val="24"/>
          <w:szCs w:val="24"/>
        </w:rPr>
        <w:t>cf Judg 16</w:t>
      </w:r>
      <w:r>
        <w:rPr>
          <w:rFonts w:cs="Times New Roman"/>
          <w:sz w:val="24"/>
          <w:szCs w:val="24"/>
          <w:vertAlign w:val="subscript"/>
        </w:rPr>
        <w:t>29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יִּלְפֹּת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περιέλαβεν</w:t>
      </w:r>
    </w:p>
  </w:footnote>
  <w:footnote w:id="6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(the people …) embraced”, cf </w:t>
      </w:r>
      <w:r>
        <w:rPr>
          <w:rFonts w:cs="HUBPSigla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Prov 5</w:t>
      </w:r>
      <w:r>
        <w:rPr>
          <w:rFonts w:cs="Times New Roman"/>
          <w:sz w:val="24"/>
          <w:szCs w:val="24"/>
          <w:vertAlign w:val="subscript"/>
        </w:rPr>
        <w:t>20</w:t>
      </w:r>
    </w:p>
  </w:footnote>
  <w:footnote w:id="6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he will be beaten”</w:t>
      </w:r>
    </w:p>
  </w:footnote>
  <w:footnote w:id="6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was abandoned”, cf </w:t>
      </w:r>
      <w:r>
        <w:rPr>
          <w:rFonts w:cs="Times New Roman"/>
          <w:sz w:val="24"/>
          <w:szCs w:val="24"/>
        </w:rPr>
        <w:t xml:space="preserve"> Job 6</w:t>
      </w:r>
      <w:r>
        <w:rPr>
          <w:rFonts w:cs="Times New Roman"/>
          <w:sz w:val="24"/>
          <w:szCs w:val="24"/>
          <w:vertAlign w:val="subscript"/>
        </w:rPr>
        <w:t>18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יִלָּפְתוּ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κατελείφθην</w:t>
      </w:r>
      <w:r>
        <w:rPr>
          <w:rFonts w:cs="Times New Roman"/>
          <w:sz w:val="24"/>
          <w:szCs w:val="24"/>
        </w:rPr>
        <w:t xml:space="preserve"> “was deserted” </w:t>
      </w:r>
    </w:p>
  </w:footnote>
  <w:footnote w:id="6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will be taken”</w:t>
      </w:r>
    </w:p>
  </w:footnote>
  <w:footnote w:id="6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was confounded”, cf Ruth 3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וַ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יִּלָּפֵת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ἐταράχθη</w:t>
      </w:r>
      <w:r>
        <w:rPr>
          <w:rFonts w:cs="Times New Roman"/>
          <w:sz w:val="24"/>
          <w:szCs w:val="24"/>
        </w:rPr>
        <w:t xml:space="preserve"> “was troubled”</w:t>
      </w:r>
    </w:p>
  </w:footnote>
  <w:footnote w:id="6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  <w:lang w:val="el-GR"/>
        </w:rPr>
        <w:t>עִם</w:t>
      </w:r>
      <w:r>
        <w:rPr>
          <w:rFonts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זֹנָה</w:t>
      </w:r>
      <w:r>
        <w:rPr>
          <w:rFonts w:cs="Guttman Keren"/>
          <w:sz w:val="24"/>
          <w:szCs w:val="24"/>
        </w:rPr>
        <w:t>, cf v</w:t>
      </w:r>
      <w:r>
        <w:rPr>
          <w:rFonts w:cs="Guttman Keren"/>
          <w:sz w:val="24"/>
          <w:szCs w:val="24"/>
          <w:vertAlign w:val="subscript"/>
        </w:rPr>
        <w:t>14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עם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הזֹנות</w:t>
      </w:r>
    </w:p>
  </w:footnote>
  <w:footnote w:id="6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2sg, parall </w:t>
      </w:r>
      <w:r>
        <w:rPr>
          <w:rFonts w:cs="HUBPSigla" w:ascii="HUBPSigla" w:hAnsi="HUBPSigla"/>
          <w:sz w:val="24"/>
          <w:szCs w:val="24"/>
        </w:rPr>
        <w:t>7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diath</w:t>
      </w:r>
    </w:p>
  </w:footnote>
  <w:footnote w:id="6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;</w:t>
      </w:r>
      <w:r>
        <w:rPr>
          <w:rFonts w:cs="Times New Roman"/>
          <w:sz w:val="24"/>
          <w:szCs w:val="24"/>
        </w:rPr>
        <w:t xml:space="preserve"> struct prec</w:t>
      </w:r>
    </w:p>
  </w:footnote>
  <w:footnote w:id="7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usual transcription; cf e.g. app 5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 xml:space="preserve"> 10</w:t>
      </w:r>
      <w:r>
        <w:rPr>
          <w:sz w:val="24"/>
          <w:szCs w:val="24"/>
          <w:vertAlign w:val="subscript"/>
        </w:rPr>
        <w:t>5,8</w:t>
      </w:r>
      <w:r>
        <w:rPr>
          <w:sz w:val="24"/>
          <w:szCs w:val="24"/>
        </w:rPr>
        <w:t xml:space="preserve"> Amos 1</w:t>
      </w:r>
      <w:r>
        <w:rPr>
          <w:sz w:val="24"/>
          <w:szCs w:val="24"/>
          <w:vertAlign w:val="subscript"/>
        </w:rPr>
        <w:t>5</w:t>
      </w:r>
      <w:r>
        <w:rPr>
          <w:rFonts w:cs="Times New Roman"/>
          <w:sz w:val="24"/>
          <w:szCs w:val="24"/>
        </w:rPr>
        <w:t xml:space="preserve"> Hab 3</w:t>
      </w:r>
      <w:r>
        <w:rPr>
          <w:rFonts w:cs="Times New Roman"/>
          <w:sz w:val="24"/>
          <w:szCs w:val="24"/>
          <w:vertAlign w:val="subscript"/>
        </w:rPr>
        <w:t>7</w:t>
      </w:r>
      <w:r>
        <w:rPr>
          <w:rFonts w:cs="Times New Roman"/>
          <w:sz w:val="24"/>
          <w:szCs w:val="24"/>
        </w:rPr>
        <w:t xml:space="preserve">, </w:t>
      </w:r>
      <w:r>
        <w:rPr>
          <w:rFonts w:cs="HUBPSigla" w:ascii="HUBPSigla" w:hAnsi="HUBPSigla"/>
          <w:sz w:val="24"/>
          <w:szCs w:val="24"/>
        </w:rPr>
        <w:t>][</w:t>
      </w:r>
      <w:r>
        <w:rPr>
          <w:sz w:val="24"/>
          <w:szCs w:val="24"/>
        </w:rPr>
        <w:t xml:space="preserve"> 1Sam 14</w:t>
      </w:r>
      <w:r>
        <w:rPr>
          <w:sz w:val="24"/>
          <w:szCs w:val="24"/>
          <w:vertAlign w:val="subscript"/>
        </w:rPr>
        <w:t>23</w:t>
      </w:r>
    </w:p>
  </w:footnote>
  <w:footnote w:id="7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cf app </w:t>
      </w:r>
      <w:r>
        <w:rPr>
          <w:rFonts w:cs="Times New Roman"/>
          <w:sz w:val="24"/>
          <w:szCs w:val="24"/>
        </w:rPr>
        <w:t>10</w:t>
      </w:r>
      <w:r>
        <w:rPr>
          <w:rFonts w:cs="Times New Roman"/>
          <w:sz w:val="24"/>
          <w:szCs w:val="24"/>
          <w:vertAlign w:val="subscript"/>
        </w:rPr>
        <w:t>5</w:t>
      </w:r>
      <w:r>
        <w:rPr>
          <w:rFonts w:cs="Times New Roman"/>
          <w:sz w:val="24"/>
          <w:szCs w:val="24"/>
        </w:rPr>
        <w:t xml:space="preserve">,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1Sam 13</w:t>
      </w:r>
      <w:r>
        <w:rPr>
          <w:rFonts w:cs="Times New Roman"/>
          <w:sz w:val="24"/>
          <w:szCs w:val="24"/>
          <w:vertAlign w:val="subscript"/>
        </w:rPr>
        <w:t>5</w:t>
      </w:r>
      <w:r>
        <w:rPr>
          <w:rFonts w:cs="Times New Roman"/>
          <w:sz w:val="24"/>
          <w:szCs w:val="24"/>
        </w:rPr>
        <w:t>; for reverse case cf app 12</w:t>
      </w:r>
      <w:r>
        <w:rPr>
          <w:rFonts w:cs="Times New Roman"/>
          <w:sz w:val="24"/>
          <w:szCs w:val="24"/>
          <w:vertAlign w:val="subscript"/>
        </w:rPr>
        <w:t>5</w:t>
      </w:r>
      <w:r>
        <w:rPr>
          <w:rFonts w:cs="Times New Roman"/>
          <w:sz w:val="24"/>
          <w:szCs w:val="24"/>
        </w:rPr>
        <w:t xml:space="preserve">, </w:t>
      </w:r>
      <w:r>
        <w:rPr>
          <w:rFonts w:cs="Times New Roman" w:ascii="HUBPSigla" w:hAnsi="HUBPSigla"/>
          <w:sz w:val="24"/>
          <w:szCs w:val="24"/>
        </w:rPr>
        <w:t>]h*</w:t>
      </w:r>
      <w:r>
        <w:rPr>
          <w:rFonts w:cs="Times New Roman"/>
          <w:sz w:val="24"/>
          <w:szCs w:val="24"/>
        </w:rPr>
        <w:t xml:space="preserve"> Josh 8</w:t>
      </w:r>
      <w:r>
        <w:rPr>
          <w:rFonts w:cs="Times New Roman"/>
          <w:sz w:val="24"/>
          <w:szCs w:val="24"/>
          <w:vertAlign w:val="subscript"/>
        </w:rPr>
        <w:t>12</w:t>
      </w:r>
    </w:p>
  </w:footnote>
  <w:footnote w:id="7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you will say”, cf Jer 23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44</w:t>
      </w:r>
      <w:r>
        <w:rPr>
          <w:rFonts w:cs="Times New Roman"/>
          <w:sz w:val="24"/>
          <w:szCs w:val="24"/>
          <w:vertAlign w:val="subscript"/>
        </w:rPr>
        <w:t>26</w:t>
      </w:r>
      <w:r>
        <w:rPr>
          <w:rFonts w:cs="Times New Roman"/>
          <w:sz w:val="24"/>
          <w:szCs w:val="24"/>
        </w:rPr>
        <w:t xml:space="preserve">; p </w:t>
      </w:r>
      <w:r>
        <w:rPr>
          <w:sz w:val="24"/>
          <w:szCs w:val="24"/>
        </w:rPr>
        <w:t xml:space="preserve">inner-Syr </w:t>
      </w:r>
      <w:r>
        <w:rPr>
          <w:rFonts w:cs="HUBPSigla" w:ascii="HUBPSigla" w:hAnsi="HUBPSigla"/>
          <w:sz w:val="24"/>
          <w:szCs w:val="24"/>
        </w:rPr>
        <w:t>#</w:t>
      </w:r>
      <w:r>
        <w:rPr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[-</w:t>
      </w:r>
      <w:r>
        <w:rPr>
          <w:sz w:val="24"/>
          <w:szCs w:val="24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ܬܐܡܘܢ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David"/>
          <w:sz w:val="24"/>
          <w:sz w:val="24"/>
          <w:szCs w:val="24"/>
        </w:rPr>
        <w:t>“</w:t>
      </w:r>
      <w:r>
        <w:rPr>
          <w:rFonts w:cs="David"/>
          <w:sz w:val="24"/>
          <w:szCs w:val="24"/>
        </w:rPr>
        <w:t>you will swear”</w:t>
      </w:r>
    </w:p>
  </w:footnote>
  <w:footnote w:id="7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ex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sz w:val="24"/>
          <w:szCs w:val="24"/>
        </w:rPr>
        <w:t xml:space="preserve"> Amos 5</w:t>
      </w:r>
      <w:r>
        <w:rPr>
          <w:sz w:val="24"/>
          <w:szCs w:val="24"/>
          <w:vertAlign w:val="subscript"/>
        </w:rPr>
        <w:t>5b</w:t>
      </w:r>
      <w:r>
        <w:rPr>
          <w:sz w:val="24"/>
          <w:szCs w:val="24"/>
        </w:rPr>
        <w:t xml:space="preserve"> </w:t>
      </w:r>
    </w:p>
  </w:footnote>
  <w:footnote w:id="7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thus, so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; similarly app 9</w:t>
      </w:r>
      <w:r>
        <w:rPr>
          <w:sz w:val="24"/>
          <w:szCs w:val="24"/>
          <w:vertAlign w:val="subscript"/>
        </w:rPr>
        <w:t>13</w:t>
      </w:r>
      <w:r>
        <w:rPr>
          <w:sz w:val="24"/>
          <w:szCs w:val="24"/>
        </w:rPr>
        <w:t xml:space="preserve">, Obad </w:t>
      </w:r>
      <w:r>
        <w:rPr>
          <w:sz w:val="24"/>
          <w:szCs w:val="24"/>
          <w:vertAlign w:val="subscript"/>
        </w:rPr>
        <w:t>15</w:t>
      </w:r>
      <w:r>
        <w:rPr>
          <w:sz w:val="24"/>
          <w:szCs w:val="24"/>
        </w:rPr>
        <w:t xml:space="preserve"> et al; cf e.g. v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 xml:space="preserve"> 10</w:t>
      </w:r>
      <w:r>
        <w:rPr>
          <w:sz w:val="24"/>
          <w:szCs w:val="24"/>
          <w:vertAlign w:val="subscript"/>
        </w:rPr>
        <w:t>14</w:t>
      </w:r>
      <w:r>
        <w:rPr>
          <w:rFonts w:cs="Times New Roman"/>
          <w:sz w:val="24"/>
          <w:szCs w:val="24"/>
          <w:vertAlign w:val="subscript"/>
        </w:rPr>
        <w:t>–</w:t>
      </w:r>
      <w:r>
        <w:rPr>
          <w:sz w:val="24"/>
          <w:szCs w:val="24"/>
          <w:vertAlign w:val="subscript"/>
        </w:rPr>
        <w:t>15</w:t>
      </w:r>
    </w:p>
  </w:footnote>
  <w:footnote w:id="7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voc </w:t>
      </w:r>
      <w:r>
        <w:rPr>
          <w:rFonts w:cs="Guttman Keren"/>
          <w:sz w:val="24"/>
          <w:sz w:val="24"/>
          <w:szCs w:val="24"/>
          <w:rtl w:val="true"/>
        </w:rPr>
        <w:t>הנִ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 w:val="24"/>
          <w:szCs w:val="24"/>
          <w:rtl w:val="true"/>
        </w:rPr>
        <w:t>חַ</w:t>
      </w:r>
    </w:p>
  </w:footnote>
  <w:footnote w:id="7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cf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13</w:t>
      </w:r>
      <w:r>
        <w:rPr>
          <w:rFonts w:cs="Times New Roman"/>
          <w:sz w:val="24"/>
          <w:szCs w:val="24"/>
          <w:vertAlign w:val="subscript"/>
        </w:rPr>
        <w:t>6</w:t>
      </w:r>
      <w:r>
        <w:rPr>
          <w:sz w:val="24"/>
          <w:szCs w:val="24"/>
        </w:rPr>
        <w:t xml:space="preserve"> </w:t>
      </w:r>
    </w:p>
  </w:footnote>
  <w:footnote w:id="7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pers, 2pl; p parall v</w:t>
      </w:r>
      <w:r>
        <w:rPr>
          <w:sz w:val="24"/>
          <w:szCs w:val="24"/>
          <w:vertAlign w:val="subscript"/>
        </w:rPr>
        <w:t>15</w:t>
      </w:r>
      <w:r>
        <w:rPr>
          <w:sz w:val="24"/>
          <w:szCs w:val="24"/>
        </w:rPr>
        <w:t xml:space="preserve">; p orthographic variant of </w:t>
      </w:r>
      <w:r>
        <w:rPr>
          <w:rFonts w:cs="HUBPSigla" w:ascii="HUBPSigla" w:hAnsi="HUBPSigla"/>
          <w:sz w:val="24"/>
          <w:szCs w:val="24"/>
        </w:rPr>
        <w:t>[h</w:t>
      </w:r>
      <w:r>
        <w:rPr>
          <w:sz w:val="24"/>
          <w:szCs w:val="24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ܫܒܘܩ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>(=</w:t>
      </w:r>
      <w:r>
        <w:rPr>
          <w:rFonts w:cs="HUBPSigla" w:ascii="HUBPSigla" w:hAnsi="HUBPSigla"/>
          <w:sz w:val="24"/>
          <w:szCs w:val="24"/>
        </w:rPr>
        <w:t>x</w:t>
      </w:r>
      <w:r>
        <w:rPr>
          <w:sz w:val="24"/>
          <w:szCs w:val="24"/>
        </w:rPr>
        <w:t>)</w:t>
      </w:r>
    </w:p>
  </w:footnote>
  <w:footnote w:id="7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snares, traps”, metaphorically “stumbling blocks”</w:t>
      </w:r>
      <w:r>
        <w:rPr>
          <w:rFonts w:cs="Times New Roman"/>
          <w:sz w:val="24"/>
          <w:szCs w:val="24"/>
        </w:rPr>
        <w:t xml:space="preserve">; for </w:t>
      </w:r>
      <w:r>
        <w:rPr>
          <w:rFonts w:cs="Segoe UI" w:ascii="GFS Porson" w:hAnsi="GFS Porson"/>
          <w:color w:val="000000"/>
          <w:sz w:val="24"/>
          <w:szCs w:val="24"/>
        </w:rPr>
        <w:t>τιθέναι</w:t>
      </w:r>
      <w:r>
        <w:rPr>
          <w:rFonts w:cs="Times New Roman" w:ascii="GFS Porson" w:hAnsi="GFS Porso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σκάνδαλον</w:t>
      </w:r>
      <w:r>
        <w:rPr>
          <w:rFonts w:cs="Times New Roman"/>
          <w:sz w:val="24"/>
          <w:szCs w:val="24"/>
        </w:rPr>
        <w:t xml:space="preserve"> “to set a trap” cf Ps 140</w:t>
      </w:r>
      <w:r>
        <w:rPr>
          <w:rFonts w:cs="Times New Roman"/>
          <w:sz w:val="24"/>
          <w:szCs w:val="24"/>
          <w:vertAlign w:val="subscript"/>
        </w:rPr>
        <w:t>6</w:t>
      </w:r>
      <w:r>
        <w:rPr>
          <w:rFonts w:cs="Times New Roman"/>
          <w:sz w:val="24"/>
          <w:szCs w:val="24"/>
        </w:rPr>
        <w:t xml:space="preserve"> (note </w:t>
      </w:r>
      <w:r>
        <w:rPr>
          <w:rFonts w:cs="Guttman Keren"/>
          <w:sz w:val="24"/>
          <w:sz w:val="24"/>
          <w:szCs w:val="24"/>
          <w:rtl w:val="true"/>
        </w:rPr>
        <w:t>פח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and </w:t>
      </w:r>
      <w:r>
        <w:rPr>
          <w:rFonts w:cs="Guttman Keren"/>
          <w:sz w:val="24"/>
          <w:sz w:val="24"/>
          <w:szCs w:val="24"/>
          <w:rtl w:val="true"/>
        </w:rPr>
        <w:t>רשת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Hos 5</w:t>
      </w:r>
      <w:r>
        <w:rPr>
          <w:rFonts w:cs="Times New Roman"/>
          <w:sz w:val="24"/>
          <w:szCs w:val="24"/>
          <w:vertAlign w:val="subscript"/>
        </w:rPr>
        <w:t>1</w:t>
      </w:r>
      <w:r>
        <w:rPr>
          <w:rFonts w:cs="Times New Roman"/>
          <w:sz w:val="24"/>
          <w:szCs w:val="24"/>
        </w:rPr>
        <w:t>) Lev 19</w:t>
      </w:r>
      <w:r>
        <w:rPr>
          <w:rFonts w:cs="Times New Roman"/>
          <w:sz w:val="24"/>
          <w:szCs w:val="24"/>
          <w:vertAlign w:val="subscript"/>
        </w:rPr>
        <w:t>14</w:t>
      </w:r>
      <w:r>
        <w:rPr>
          <w:rFonts w:cs="Times New Roman"/>
          <w:sz w:val="24"/>
          <w:szCs w:val="24"/>
        </w:rPr>
        <w:t xml:space="preserve"> Ps 50</w:t>
      </w:r>
      <w:r>
        <w:rPr>
          <w:rFonts w:cs="Times New Roman"/>
          <w:sz w:val="24"/>
          <w:szCs w:val="24"/>
          <w:vertAlign w:val="subscript"/>
        </w:rPr>
        <w:t>20</w:t>
      </w:r>
      <w:r>
        <w:rPr>
          <w:rFonts w:cs="Times New Roman"/>
          <w:sz w:val="24"/>
          <w:szCs w:val="24"/>
        </w:rPr>
        <w:t xml:space="preserve"> Sir 7</w:t>
      </w:r>
      <w:r>
        <w:rPr>
          <w:rFonts w:cs="Times New Roman"/>
          <w:sz w:val="24"/>
          <w:szCs w:val="24"/>
          <w:vertAlign w:val="subscript"/>
        </w:rPr>
        <w:t>6</w:t>
      </w:r>
      <w:r>
        <w:rPr>
          <w:rFonts w:cs="Times New Roman"/>
          <w:sz w:val="24"/>
          <w:szCs w:val="24"/>
        </w:rPr>
        <w:t>; (a) add ex context of idolatry, cf Judg 2</w:t>
      </w:r>
      <w:r>
        <w:rPr>
          <w:rFonts w:cs="Times New Roman"/>
          <w:sz w:val="24"/>
          <w:szCs w:val="24"/>
          <w:vertAlign w:val="subscript"/>
        </w:rPr>
        <w:t>3</w:t>
      </w:r>
      <w:r>
        <w:rPr>
          <w:rFonts w:cs="Times New Roman"/>
          <w:sz w:val="24"/>
          <w:szCs w:val="24"/>
        </w:rPr>
        <w:t xml:space="preserve"> 8</w:t>
      </w:r>
      <w:r>
        <w:rPr>
          <w:rFonts w:cs="Times New Roman"/>
          <w:sz w:val="24"/>
          <w:szCs w:val="24"/>
          <w:vertAlign w:val="subscript"/>
        </w:rPr>
        <w:t>27</w:t>
      </w:r>
      <w:r>
        <w:rPr>
          <w:rFonts w:cs="Times New Roman"/>
          <w:sz w:val="24"/>
          <w:szCs w:val="24"/>
        </w:rPr>
        <w:t xml:space="preserve"> Ps 106</w:t>
      </w:r>
      <w:r>
        <w:rPr>
          <w:rFonts w:cs="Times New Roman"/>
          <w:sz w:val="24"/>
          <w:szCs w:val="24"/>
          <w:vertAlign w:val="subscript"/>
        </w:rPr>
        <w:t>36</w:t>
      </w:r>
      <w:r>
        <w:rPr>
          <w:rFonts w:cs="Times New Roman"/>
          <w:sz w:val="24"/>
          <w:szCs w:val="24"/>
        </w:rPr>
        <w:t xml:space="preserve"> WisSol 14</w:t>
      </w:r>
      <w:r>
        <w:rPr>
          <w:rFonts w:cs="Times New Roman"/>
          <w:sz w:val="24"/>
          <w:szCs w:val="24"/>
          <w:vertAlign w:val="subscript"/>
        </w:rPr>
        <w:t>11</w:t>
      </w:r>
      <w:r>
        <w:rPr>
          <w:rFonts w:cs="Times New Roman"/>
          <w:sz w:val="24"/>
          <w:szCs w:val="24"/>
        </w:rPr>
        <w:t xml:space="preserve">; (b) dupl transl </w:t>
      </w:r>
      <w:r>
        <w:rPr>
          <w:rFonts w:cs="Guttman Keren"/>
          <w:sz w:val="24"/>
          <w:sz w:val="24"/>
          <w:szCs w:val="24"/>
          <w:rtl w:val="true"/>
        </w:rPr>
        <w:t>סָר</w:t>
      </w:r>
      <w:r>
        <w:rPr>
          <w:rFonts w:cs="Guttman Keren"/>
          <w:sz w:val="24"/>
          <w:szCs w:val="24"/>
          <w:rtl w:val="true"/>
        </w:rPr>
        <w:t>/*</w:t>
      </w:r>
      <w:r>
        <w:rPr>
          <w:rFonts w:cs="Guttman Keren"/>
          <w:sz w:val="24"/>
          <w:sz w:val="24"/>
          <w:szCs w:val="24"/>
          <w:rtl w:val="true"/>
        </w:rPr>
        <w:t>סִ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 w:val="24"/>
          <w:szCs w:val="24"/>
          <w:rtl w:val="true"/>
        </w:rPr>
        <w:t>ר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(cf n</w:t>
      </w:r>
      <w:r>
        <w:rPr>
          <w:rFonts w:cs="Guttman Keren"/>
          <w:sz w:val="24"/>
          <w:szCs w:val="24"/>
        </w:rPr>
        <w:fldChar w:fldCharType="begin"/>
      </w:r>
      <w:r>
        <w:rPr>
          <w:sz w:val="24"/>
          <w:szCs w:val="24"/>
          <w:rFonts w:cs="Guttman Keren"/>
        </w:rPr>
        <w:instrText xml:space="preserve"> REF _RefF0 \h </w:instrText>
      </w:r>
      <w:r>
        <w:rPr>
          <w:sz w:val="24"/>
          <w:szCs w:val="24"/>
          <w:rFonts w:cs="Guttman Keren"/>
        </w:rPr>
        <w:fldChar w:fldCharType="separate"/>
      </w:r>
      <w:r>
        <w:rPr>
          <w:sz w:val="24"/>
          <w:szCs w:val="24"/>
          <w:rFonts w:cs="Guttman Keren"/>
        </w:rPr>
        <w:t>Error: Reference source not found</w:t>
      </w:r>
      <w:r>
        <w:rPr>
          <w:sz w:val="24"/>
          <w:szCs w:val="24"/>
          <w:rFonts w:cs="Guttman Keren"/>
        </w:rPr>
        <w:fldChar w:fldCharType="end"/>
      </w:r>
      <w:r>
        <w:rPr>
          <w:rFonts w:cs="Guttman Keren"/>
          <w:sz w:val="24"/>
          <w:szCs w:val="24"/>
        </w:rPr>
        <w:t xml:space="preserve">); for </w:t>
      </w:r>
      <w:r>
        <w:rPr>
          <w:rFonts w:cs="Guttman Keren"/>
          <w:sz w:val="24"/>
          <w:sz w:val="24"/>
          <w:szCs w:val="24"/>
          <w:rtl w:val="true"/>
        </w:rPr>
        <w:t>סירים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מוקש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in context of “blocking the way” compare 2</w:t>
      </w:r>
      <w:r>
        <w:rPr>
          <w:rFonts w:cs="Guttman Keren"/>
          <w:sz w:val="24"/>
          <w:szCs w:val="24"/>
          <w:vertAlign w:val="subscript"/>
        </w:rPr>
        <w:t>8</w:t>
      </w:r>
      <w:r>
        <w:rPr>
          <w:rFonts w:cs="Guttman Keren"/>
          <w:sz w:val="24"/>
          <w:szCs w:val="24"/>
        </w:rPr>
        <w:t xml:space="preserve"> with Ps 140</w:t>
      </w:r>
      <w:r>
        <w:rPr>
          <w:rFonts w:cs="Guttman Keren"/>
          <w:sz w:val="24"/>
          <w:szCs w:val="24"/>
          <w:vertAlign w:val="subscript"/>
        </w:rPr>
        <w:t>6</w:t>
      </w:r>
      <w:r>
        <w:rPr>
          <w:rFonts w:cs="Guttman Keren"/>
          <w:sz w:val="24"/>
          <w:szCs w:val="24"/>
        </w:rPr>
        <w:t>; see app 9</w:t>
      </w:r>
      <w:r>
        <w:rPr>
          <w:rFonts w:cs="Guttman Keren"/>
          <w:sz w:val="24"/>
          <w:szCs w:val="24"/>
          <w:vertAlign w:val="subscript"/>
        </w:rPr>
        <w:t>8</w:t>
      </w:r>
      <w:r>
        <w:rPr>
          <w:rFonts w:cs="Guttman Keren"/>
          <w:sz w:val="24"/>
          <w:szCs w:val="24"/>
        </w:rPr>
        <w:t>; cf app Nah 1</w:t>
      </w:r>
      <w:r>
        <w:rPr>
          <w:rFonts w:cs="Guttman Keren"/>
          <w:sz w:val="24"/>
          <w:szCs w:val="24"/>
          <w:vertAlign w:val="subscript"/>
        </w:rPr>
        <w:t>10</w:t>
      </w:r>
      <w:r>
        <w:rPr>
          <w:rFonts w:cs="Guttman Keren"/>
          <w:sz w:val="24"/>
          <w:szCs w:val="24"/>
        </w:rPr>
        <w:t xml:space="preserve">; (c) dupl transl </w:t>
      </w:r>
      <w:r>
        <w:rPr>
          <w:rFonts w:cs="Guttman Keren"/>
          <w:sz w:val="24"/>
          <w:sz w:val="24"/>
          <w:szCs w:val="24"/>
          <w:rtl w:val="true"/>
        </w:rPr>
        <w:t>בַּר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בֹּר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ב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ס</w:t>
      </w:r>
      <w:r>
        <w:rPr>
          <w:rFonts w:cs="Guttman Keren"/>
          <w:sz w:val="24"/>
          <w:szCs w:val="24"/>
        </w:rPr>
        <w:t>; cf n</w:t>
      </w:r>
      <w:r>
        <w:rPr>
          <w:rFonts w:cs="Guttman Keren"/>
          <w:sz w:val="24"/>
          <w:szCs w:val="24"/>
        </w:rPr>
        <w:fldChar w:fldCharType="begin"/>
      </w:r>
      <w:r>
        <w:rPr>
          <w:sz w:val="24"/>
          <w:szCs w:val="24"/>
          <w:rFonts w:cs="Guttman Keren"/>
        </w:rPr>
        <w:instrText xml:space="preserve"> REF _RefF0 \h </w:instrText>
      </w:r>
      <w:r>
        <w:rPr>
          <w:sz w:val="24"/>
          <w:szCs w:val="24"/>
          <w:rFonts w:cs="Guttman Keren"/>
        </w:rPr>
        <w:fldChar w:fldCharType="separate"/>
      </w:r>
      <w:r>
        <w:rPr>
          <w:sz w:val="24"/>
          <w:szCs w:val="24"/>
          <w:rFonts w:cs="Guttman Keren"/>
        </w:rPr>
        <w:t>Error: Reference source not found</w:t>
      </w:r>
      <w:r>
        <w:rPr>
          <w:sz w:val="24"/>
          <w:szCs w:val="24"/>
          <w:rFonts w:cs="Guttman Keren"/>
        </w:rPr>
        <w:fldChar w:fldCharType="end"/>
      </w:r>
      <w:r>
        <w:rPr>
          <w:rFonts w:cs="Guttman Keren"/>
          <w:sz w:val="24"/>
          <w:szCs w:val="24"/>
        </w:rPr>
        <w:t xml:space="preserve">); for </w:t>
      </w:r>
      <w:r>
        <w:rPr>
          <w:rFonts w:cs="Guttman Keren"/>
          <w:sz w:val="24"/>
          <w:sz w:val="24"/>
          <w:szCs w:val="24"/>
          <w:rtl w:val="true"/>
        </w:rPr>
        <w:t>בור</w:t>
      </w:r>
      <w:r>
        <w:rPr>
          <w:rFonts w:cs="Guttman Keren"/>
          <w:sz w:val="24"/>
          <w:szCs w:val="24"/>
          <w:rtl w:val="true"/>
        </w:rPr>
        <w:t>//</w:t>
      </w:r>
      <w:r>
        <w:rPr>
          <w:rFonts w:cs="Guttman Keren"/>
          <w:sz w:val="24"/>
          <w:sz w:val="24"/>
          <w:szCs w:val="24"/>
          <w:rtl w:val="true"/>
        </w:rPr>
        <w:t>שחת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Ps 7</w:t>
      </w:r>
      <w:r>
        <w:rPr>
          <w:rFonts w:cs="Guttman Keren"/>
          <w:sz w:val="24"/>
          <w:szCs w:val="24"/>
          <w:vertAlign w:val="subscript"/>
        </w:rPr>
        <w:t>16</w:t>
      </w:r>
    </w:p>
  </w:footnote>
  <w:footnote w:id="7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he chose”; p </w:t>
      </w:r>
      <w:r>
        <w:rPr>
          <w:rFonts w:cs="Guttman Keren"/>
          <w:sz w:val="24"/>
          <w:sz w:val="24"/>
          <w:szCs w:val="24"/>
          <w:rtl w:val="true"/>
        </w:rPr>
        <w:t>בַּר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</w:t>
      </w:r>
      <w:r>
        <w:rPr>
          <w:rFonts w:cs="Guttman Kere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ברר</w:t>
      </w:r>
      <w:r>
        <w:rPr>
          <w:rFonts w:cs="Estrangelo Edessa"/>
          <w:sz w:val="24"/>
          <w:szCs w:val="24"/>
          <w:rtl w:val="true"/>
          <w:lang w:bidi="syr-TR"/>
        </w:rPr>
        <w:t xml:space="preserve">; </w:t>
      </w:r>
      <w:r>
        <w:rPr>
          <w:rFonts w:cs="Guttman Keren"/>
          <w:sz w:val="24"/>
          <w:sz w:val="24"/>
          <w:szCs w:val="24"/>
          <w:rtl w:val="true"/>
        </w:rPr>
        <w:t>ב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ס</w:t>
      </w:r>
      <w:r>
        <w:rPr>
          <w:rFonts w:cs="Estrangelo Edessa"/>
          <w:sz w:val="24"/>
          <w:szCs w:val="24"/>
          <w:lang w:bidi="syr-TR"/>
        </w:rPr>
        <w:t>;</w:t>
      </w:r>
      <w:r>
        <w:rPr>
          <w:rFonts w:cs="Guttman Keren"/>
          <w:sz w:val="24"/>
          <w:szCs w:val="24"/>
        </w:rPr>
        <w:t xml:space="preserve"> cf n</w:t>
      </w:r>
      <w:r>
        <w:rPr>
          <w:rFonts w:cs="Guttman Keren"/>
          <w:sz w:val="24"/>
          <w:szCs w:val="24"/>
        </w:rPr>
        <w:fldChar w:fldCharType="begin"/>
      </w:r>
      <w:r>
        <w:rPr>
          <w:sz w:val="24"/>
          <w:szCs w:val="24"/>
          <w:rFonts w:cs="Guttman Keren"/>
        </w:rPr>
        <w:instrText xml:space="preserve"> REF _RefF0 \h </w:instrText>
      </w:r>
      <w:r>
        <w:rPr>
          <w:sz w:val="24"/>
          <w:szCs w:val="24"/>
          <w:rFonts w:cs="Guttman Keren"/>
        </w:rPr>
        <w:fldChar w:fldCharType="separate"/>
      </w:r>
      <w:r>
        <w:rPr>
          <w:sz w:val="24"/>
          <w:szCs w:val="24"/>
          <w:rFonts w:cs="Guttman Keren"/>
        </w:rPr>
        <w:t>Error: Reference source not found</w:t>
      </w:r>
      <w:r>
        <w:rPr>
          <w:sz w:val="24"/>
          <w:szCs w:val="24"/>
          <w:rFonts w:cs="Guttman Keren"/>
        </w:rPr>
        <w:fldChar w:fldCharType="end"/>
      </w:r>
      <w:r>
        <w:rPr>
          <w:rFonts w:cs="Guttman Keren"/>
          <w:sz w:val="24"/>
          <w:szCs w:val="24"/>
        </w:rPr>
        <w:t>c); hardly inner-</w:t>
      </w:r>
      <w:r>
        <w:rPr>
          <w:rFonts w:cs="Times New Roman"/>
          <w:sz w:val="24"/>
          <w:szCs w:val="24"/>
        </w:rPr>
        <w:t xml:space="preserve">Grk </w:t>
      </w:r>
      <w:r>
        <w:rPr>
          <w:rFonts w:cs="Times New Roman" w:ascii="HUBPSigla" w:hAnsi="HUBPSigla"/>
          <w:sz w:val="24"/>
          <w:szCs w:val="24"/>
        </w:rPr>
        <w:t>#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</w:rPr>
        <w:t>*</w:t>
      </w:r>
      <w:r>
        <w:rPr>
          <w:rFonts w:cs="Segoe UI" w:ascii="GFS Porson" w:hAnsi="GFS Porson"/>
          <w:color w:val="000000"/>
          <w:sz w:val="24"/>
          <w:szCs w:val="24"/>
        </w:rPr>
        <w:t>ἠρέθισε</w:t>
      </w:r>
      <w:r>
        <w:rPr>
          <w:rFonts w:cs="Times New Roman"/>
          <w:sz w:val="24"/>
          <w:szCs w:val="24"/>
        </w:rPr>
        <w:t xml:space="preserve"> (= Hier 49</w:t>
      </w:r>
      <w:r>
        <w:rPr>
          <w:rFonts w:cs="Times New Roman"/>
          <w:sz w:val="24"/>
          <w:szCs w:val="24"/>
          <w:vertAlign w:val="subscript"/>
        </w:rPr>
        <w:t>408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i/>
          <w:iCs/>
          <w:sz w:val="24"/>
          <w:szCs w:val="24"/>
        </w:rPr>
        <w:t>provocavit</w:t>
      </w:r>
      <w:r>
        <w:rPr>
          <w:rFonts w:cs="Times New Roman"/>
          <w:sz w:val="24"/>
          <w:szCs w:val="24"/>
        </w:rPr>
        <w:t>)</w:t>
      </w:r>
      <w:r>
        <w:rPr>
          <w:sz w:val="24"/>
          <w:szCs w:val="24"/>
        </w:rPr>
        <w:t>, cf Deut 21</w:t>
      </w:r>
      <w:r>
        <w:rPr>
          <w:sz w:val="24"/>
          <w:szCs w:val="24"/>
          <w:vertAlign w:val="subscript"/>
        </w:rPr>
        <w:t>20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סורר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ומֹרֶה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ἀπειθεῖ καὶ ἐρεθίζει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+</w:t>
      </w:r>
      <w:r>
        <w:rPr>
          <w:rFonts w:cs="Times New Roman"/>
          <w:sz w:val="24"/>
          <w:szCs w:val="24"/>
        </w:rPr>
        <w:t xml:space="preserve"> Deut 21</w:t>
      </w:r>
      <w:r>
        <w:rPr>
          <w:rFonts w:cs="Times New Roman"/>
          <w:sz w:val="24"/>
          <w:szCs w:val="24"/>
          <w:vertAlign w:val="subscript"/>
        </w:rPr>
        <w:t>18</w:t>
      </w:r>
      <w:r>
        <w:rPr>
          <w:rFonts w:cs="Times New Roman"/>
          <w:sz w:val="24"/>
          <w:szCs w:val="24"/>
        </w:rPr>
        <w:t>), cf Hos 9</w:t>
      </w:r>
      <w:r>
        <w:rPr>
          <w:rFonts w:cs="Times New Roman"/>
          <w:sz w:val="24"/>
          <w:szCs w:val="24"/>
          <w:vertAlign w:val="subscript"/>
        </w:rPr>
        <w:t>15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סֹררים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ἀπειθοῦντες</w:t>
      </w:r>
    </w:p>
  </w:footnote>
  <w:footnote w:id="80">
    <w:p>
      <w:pPr>
        <w:pStyle w:val="Footnote"/>
        <w:bidi w:val="0"/>
        <w:spacing w:lineRule="exact" w:line="400"/>
        <w:ind w:left="720" w:right="0" w:hanging="72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 xml:space="preserve">etym </w:t>
      </w:r>
      <w:r>
        <w:rPr>
          <w:rFonts w:cs="Guttman Keren"/>
          <w:sz w:val="24"/>
          <w:sz w:val="24"/>
          <w:szCs w:val="24"/>
          <w:rtl w:val="true"/>
        </w:rPr>
        <w:t>שׂר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  <w:lang w:val="el-GR"/>
        </w:rPr>
        <w:t>ס</w:t>
      </w:r>
      <w:r>
        <w:rPr>
          <w:rFonts w:cs="Guttman Keren"/>
          <w:sz w:val="24"/>
          <w:szCs w:val="24"/>
          <w:rtl w:val="true"/>
          <w:lang w:val="el-GR"/>
        </w:rPr>
        <w:t>/</w:t>
      </w:r>
      <w:r>
        <w:rPr>
          <w:rFonts w:cs="Guttman Keren"/>
          <w:sz w:val="24"/>
          <w:sz w:val="24"/>
          <w:szCs w:val="24"/>
          <w:rtl w:val="true"/>
          <w:lang w:val="el-GR"/>
        </w:rPr>
        <w:t>שׂ</w:t>
      </w:r>
      <w:r>
        <w:rPr>
          <w:rFonts w:cs="Times New Roman"/>
          <w:sz w:val="24"/>
          <w:szCs w:val="24"/>
          <w:rtl w:val="true"/>
        </w:rPr>
        <w:t>)</w:t>
      </w:r>
      <w:r>
        <w:rPr>
          <w:rFonts w:cs="Times New Roman"/>
          <w:sz w:val="24"/>
          <w:szCs w:val="24"/>
        </w:rPr>
        <w:t>, cf app Nah 1</w:t>
      </w:r>
      <w:r>
        <w:rPr>
          <w:rFonts w:cs="Times New Roman"/>
          <w:sz w:val="24"/>
          <w:szCs w:val="24"/>
          <w:vertAlign w:val="subscript"/>
        </w:rPr>
        <w:t>10</w:t>
      </w:r>
      <w:r>
        <w:rPr>
          <w:rFonts w:cs="Times New Roman"/>
          <w:sz w:val="24"/>
          <w:szCs w:val="24"/>
        </w:rPr>
        <w:t xml:space="preserve"> Jer 6</w:t>
      </w:r>
      <w:r>
        <w:rPr>
          <w:rFonts w:cs="Times New Roman"/>
          <w:sz w:val="24"/>
          <w:szCs w:val="24"/>
          <w:vertAlign w:val="subscript"/>
        </w:rPr>
        <w:t>28</w:t>
      </w:r>
      <w:r>
        <w:rPr>
          <w:rFonts w:cs="Times New Roman"/>
          <w:sz w:val="24"/>
          <w:szCs w:val="24"/>
        </w:rPr>
        <w:t xml:space="preserve">; note </w:t>
      </w:r>
      <w:r>
        <w:rPr>
          <w:rFonts w:cs="Times New Roman" w:ascii="HUBPSigla" w:hAnsi="HUBPSigla"/>
          <w:sz w:val="24"/>
          <w:szCs w:val="24"/>
        </w:rPr>
        <w:t>9</w:t>
      </w:r>
      <w:r>
        <w:rPr>
          <w:rFonts w:cs="Times New Roman" w:ascii="GFS Porson" w:hAnsi="GFS Porson"/>
          <w:sz w:val="24"/>
          <w:szCs w:val="24"/>
          <w:highlight w:val="yellow"/>
        </w:rPr>
        <w:t>ε´</w:t>
      </w:r>
      <w:r>
        <w:rPr>
          <w:rFonts w:cs="Times New Roman"/>
          <w:sz w:val="24"/>
          <w:szCs w:val="24"/>
        </w:rPr>
        <w:t xml:space="preserve"> p read </w:t>
      </w:r>
      <w:r>
        <w:rPr>
          <w:rFonts w:cs="Segoe UI" w:ascii="GFS Porson" w:hAnsi="GFS Porson"/>
          <w:color w:val="000000"/>
          <w:sz w:val="24"/>
          <w:szCs w:val="24"/>
        </w:rPr>
        <w:t>ἐ[ξ]έκλινε</w:t>
      </w:r>
      <w:r>
        <w:rPr>
          <w:rFonts w:cs="Times New Roman"/>
          <w:sz w:val="24"/>
          <w:szCs w:val="24"/>
        </w:rPr>
        <w:t xml:space="preserve"> (not </w:t>
      </w:r>
      <w:r>
        <w:rPr>
          <w:rFonts w:cs="Segoe UI" w:ascii="GFS Porson" w:hAnsi="GFS Porson"/>
          <w:color w:val="000000"/>
          <w:sz w:val="24"/>
          <w:szCs w:val="24"/>
        </w:rPr>
        <w:t>ἐ[π]έκλινε</w:t>
      </w:r>
      <w:r>
        <w:rPr>
          <w:rFonts w:cs="Times New Roman"/>
          <w:sz w:val="24"/>
          <w:szCs w:val="24"/>
        </w:rPr>
        <w:t xml:space="preserve">) = </w:t>
      </w:r>
      <w:r>
        <w:rPr>
          <w:rFonts w:cs="Times New Roman" w:ascii="HUBPSigla" w:hAnsi="HUBPSigla"/>
          <w:sz w:val="24"/>
          <w:szCs w:val="24"/>
        </w:rPr>
        <w:t>x</w:t>
      </w:r>
    </w:p>
  </w:footnote>
  <w:footnote w:id="8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Canaanites”; p voc </w:t>
      </w:r>
      <w:r>
        <w:rPr>
          <w:rFonts w:cs="Guttman Keren"/>
          <w:sz w:val="24"/>
          <w:sz w:val="24"/>
          <w:szCs w:val="24"/>
          <w:rtl w:val="true"/>
        </w:rPr>
        <w:t>סְבָאִם</w:t>
      </w:r>
      <w:r>
        <w:rPr>
          <w:rFonts w:cs="Times New Roman"/>
          <w:sz w:val="24"/>
          <w:szCs w:val="24"/>
        </w:rPr>
        <w:t xml:space="preserve">, for kinship of </w:t>
      </w:r>
      <w:r>
        <w:rPr>
          <w:rFonts w:cs="Guttman Keren"/>
          <w:sz w:val="24"/>
          <w:sz w:val="24"/>
          <w:szCs w:val="24"/>
          <w:rtl w:val="true"/>
        </w:rPr>
        <w:t>סְבָא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and </w:t>
      </w:r>
      <w:r>
        <w:rPr>
          <w:rFonts w:cs="Guttman Keren"/>
          <w:sz w:val="24"/>
          <w:sz w:val="24"/>
          <w:szCs w:val="24"/>
          <w:rtl w:val="true"/>
        </w:rPr>
        <w:t>כנען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see Gen 10</w:t>
      </w:r>
      <w:r>
        <w:rPr>
          <w:rFonts w:cs="Guttman Keren"/>
          <w:sz w:val="24"/>
          <w:szCs w:val="24"/>
          <w:vertAlign w:val="subscript"/>
        </w:rPr>
        <w:t>6–7</w:t>
      </w:r>
      <w:r>
        <w:rPr>
          <w:rFonts w:cs="Guttman Keren"/>
          <w:sz w:val="24"/>
          <w:szCs w:val="24"/>
        </w:rPr>
        <w:t xml:space="preserve"> || 1Chr 1</w:t>
      </w:r>
      <w:r>
        <w:rPr>
          <w:rFonts w:cs="Guttman Keren"/>
          <w:sz w:val="24"/>
          <w:szCs w:val="24"/>
          <w:vertAlign w:val="subscript"/>
        </w:rPr>
        <w:t>8–9</w:t>
      </w:r>
      <w:r>
        <w:rPr>
          <w:rFonts w:cs="Guttman Keren"/>
          <w:sz w:val="24"/>
          <w:szCs w:val="24"/>
        </w:rPr>
        <w:t xml:space="preserve">; for </w:t>
      </w:r>
      <w:r>
        <w:rPr>
          <w:rFonts w:cs="Guttman Kere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עצבים</w:t>
      </w:r>
      <w:r>
        <w:rPr>
          <w:rFonts w:cs="Guttman Keren"/>
          <w:sz w:val="24"/>
          <w:szCs w:val="24"/>
          <w:rtl w:val="true"/>
        </w:rPr>
        <w:t>+</w:t>
      </w:r>
      <w:r>
        <w:rPr>
          <w:rFonts w:cs="Guttman Keren"/>
          <w:sz w:val="24"/>
          <w:sz w:val="24"/>
          <w:szCs w:val="24"/>
          <w:rtl w:val="true"/>
        </w:rPr>
        <w:t>מוקש</w:t>
      </w:r>
      <w:r>
        <w:rPr>
          <w:rFonts w:cs="Guttman Keren"/>
          <w:sz w:val="24"/>
          <w:szCs w:val="24"/>
          <w:rtl w:val="true"/>
        </w:rPr>
        <w:t>+</w:t>
      </w:r>
      <w:r>
        <w:rPr>
          <w:rFonts w:cs="Guttman Keren"/>
          <w:sz w:val="24"/>
          <w:sz w:val="24"/>
          <w:szCs w:val="24"/>
          <w:rtl w:val="true"/>
        </w:rPr>
        <w:t>כנען</w:t>
      </w:r>
      <w:r>
        <w:rPr>
          <w:rFonts w:cs="Guttman Keren"/>
          <w:sz w:val="24"/>
          <w:szCs w:val="24"/>
          <w:rtl w:val="true"/>
        </w:rPr>
        <w:t>+</w:t>
      </w:r>
      <w:r>
        <w:rPr>
          <w:rFonts w:cs="Guttman Keren"/>
          <w:sz w:val="24"/>
          <w:sz w:val="24"/>
          <w:szCs w:val="24"/>
          <w:rtl w:val="true"/>
        </w:rPr>
        <w:t>זנה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cf Ps 106</w:t>
      </w:r>
      <w:r>
        <w:rPr>
          <w:rFonts w:cs="Times New Roman"/>
          <w:sz w:val="24"/>
          <w:szCs w:val="24"/>
          <w:vertAlign w:val="subscript"/>
        </w:rPr>
        <w:t>36–39</w:t>
      </w:r>
      <w:r>
        <w:rPr>
          <w:rFonts w:cs="Times New Roman"/>
          <w:sz w:val="24"/>
          <w:szCs w:val="24"/>
        </w:rPr>
        <w:t xml:space="preserve">; cf </w:t>
      </w:r>
      <w:r>
        <w:rPr>
          <w:rFonts w:cs="Guttman Keren"/>
          <w:sz w:val="24"/>
          <w:sz w:val="24"/>
          <w:szCs w:val="24"/>
          <w:rtl w:val="true"/>
        </w:rPr>
        <w:t>כנען</w:t>
      </w:r>
      <w:r>
        <w:rPr>
          <w:rFonts w:cs="Guttman Keren"/>
          <w:sz w:val="24"/>
          <w:szCs w:val="24"/>
          <w:rtl w:val="true"/>
        </w:rPr>
        <w:t>//</w:t>
      </w:r>
      <w:r>
        <w:rPr>
          <w:rFonts w:cs="Guttman Keren"/>
          <w:sz w:val="24"/>
          <w:sz w:val="24"/>
          <w:szCs w:val="24"/>
          <w:rtl w:val="true"/>
        </w:rPr>
        <w:t>אפרים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Times New Roman"/>
          <w:sz w:val="24"/>
          <w:szCs w:val="24"/>
        </w:rPr>
        <w:t>12</w:t>
      </w:r>
      <w:r>
        <w:rPr>
          <w:rFonts w:cs="Times New Roman"/>
          <w:sz w:val="24"/>
          <w:szCs w:val="24"/>
          <w:vertAlign w:val="subscript"/>
        </w:rPr>
        <w:t>8</w:t>
      </w:r>
      <w:r>
        <w:rPr>
          <w:rFonts w:cs="Times New Roman"/>
          <w:sz w:val="24"/>
          <w:szCs w:val="24"/>
          <w:vertAlign w:val="subscript"/>
          <w:rtl w:val="true"/>
        </w:rPr>
        <w:t>–</w:t>
      </w:r>
      <w:r>
        <w:rPr>
          <w:rFonts w:cs="Times New Roman"/>
          <w:sz w:val="24"/>
          <w:szCs w:val="24"/>
          <w:vertAlign w:val="subscript"/>
        </w:rPr>
        <w:t>9</w:t>
      </w:r>
      <w:r>
        <w:rPr>
          <w:rFonts w:cs="Times New Roman"/>
          <w:sz w:val="24"/>
          <w:szCs w:val="24"/>
        </w:rPr>
        <w:t>; note Hier 49</w:t>
      </w:r>
      <w:r>
        <w:rPr>
          <w:rFonts w:cs="Times New Roman"/>
          <w:sz w:val="24"/>
          <w:szCs w:val="24"/>
          <w:vertAlign w:val="subscript"/>
        </w:rPr>
        <w:t>433–435</w:t>
      </w:r>
      <w:r>
        <w:rPr>
          <w:rFonts w:cs="Times New Roman"/>
          <w:sz w:val="24"/>
          <w:szCs w:val="24"/>
        </w:rPr>
        <w:t xml:space="preserve"> </w:t>
      </w:r>
    </w:p>
  </w:footnote>
  <w:footnote w:id="8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by force”, cf app 8</w:t>
      </w:r>
      <w:r>
        <w:rPr>
          <w:sz w:val="24"/>
          <w:szCs w:val="24"/>
          <w:vertAlign w:val="subscript"/>
        </w:rPr>
        <w:t>13</w:t>
      </w:r>
      <w:r>
        <w:rPr>
          <w:sz w:val="24"/>
          <w:szCs w:val="24"/>
        </w:rPr>
        <w:t xml:space="preserve"> Amos 4</w:t>
      </w:r>
      <w:r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 xml:space="preserve">,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sz w:val="24"/>
          <w:szCs w:val="24"/>
        </w:rPr>
        <w:t xml:space="preserve"> Isa 28</w:t>
      </w:r>
      <w:r>
        <w:rPr>
          <w:sz w:val="24"/>
          <w:szCs w:val="24"/>
          <w:vertAlign w:val="subscript"/>
        </w:rPr>
        <w:t>8</w:t>
      </w:r>
    </w:p>
  </w:footnote>
  <w:footnote w:id="8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they all fornicated”, p reduct + </w:t>
      </w:r>
      <w:r>
        <w:rPr>
          <w:rFonts w:cs="HUBPSigla" w:ascii="HUBPSigla" w:hAnsi="HUBPSigla"/>
          <w:sz w:val="24"/>
          <w:szCs w:val="24"/>
        </w:rPr>
        <w:t>8</w:t>
      </w:r>
      <w:r>
        <w:rPr>
          <w:rFonts w:cs="Times New Roman"/>
          <w:sz w:val="24"/>
          <w:szCs w:val="24"/>
        </w:rPr>
        <w:t>; cf 7</w:t>
      </w:r>
      <w:r>
        <w:rPr>
          <w:rFonts w:cs="Times New Roman"/>
          <w:sz w:val="24"/>
          <w:szCs w:val="24"/>
          <w:vertAlign w:val="subscript"/>
        </w:rPr>
        <w:t>4</w:t>
      </w:r>
      <w:r>
        <w:rPr>
          <w:rFonts w:cs="Estrangelo Edessa"/>
          <w:sz w:val="24"/>
          <w:szCs w:val="24"/>
          <w:lang w:bidi="syr-TR"/>
        </w:rPr>
        <w:t xml:space="preserve"> Jer 9</w:t>
      </w:r>
      <w:r>
        <w:rPr>
          <w:rFonts w:cs="Estrangelo Edessa"/>
          <w:sz w:val="24"/>
          <w:szCs w:val="24"/>
          <w:vertAlign w:val="subscript"/>
          <w:lang w:bidi="syr-TR"/>
        </w:rPr>
        <w:t>1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כלם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מנאפים</w:t>
      </w:r>
      <w:r>
        <w:rPr>
          <w:rFonts w:cs="Guttman Keren"/>
          <w:sz w:val="24"/>
          <w:szCs w:val="24"/>
        </w:rPr>
        <w:t>; for reduct cf n</w:t>
      </w:r>
      <w:r>
        <w:rPr>
          <w:rFonts w:cs="Guttman Keren"/>
          <w:sz w:val="24"/>
          <w:szCs w:val="24"/>
        </w:rPr>
        <w:fldChar w:fldCharType="begin"/>
      </w:r>
      <w:r>
        <w:rPr>
          <w:sz w:val="24"/>
          <w:szCs w:val="24"/>
          <w:rFonts w:cs="Guttman Keren"/>
        </w:rPr>
        <w:instrText xml:space="preserve"> REF _RefF0 \h </w:instrText>
      </w:r>
      <w:r>
        <w:rPr>
          <w:sz w:val="24"/>
          <w:szCs w:val="24"/>
          <w:rFonts w:cs="Guttman Keren"/>
        </w:rPr>
        <w:fldChar w:fldCharType="separate"/>
      </w:r>
      <w:r>
        <w:rPr>
          <w:sz w:val="24"/>
          <w:szCs w:val="24"/>
          <w:rFonts w:cs="Guttman Keren"/>
        </w:rPr>
        <w:t>Error: Reference source not found</w:t>
      </w:r>
      <w:r>
        <w:rPr>
          <w:sz w:val="24"/>
          <w:szCs w:val="24"/>
          <w:rFonts w:cs="Guttman Keren"/>
        </w:rPr>
        <w:fldChar w:fldCharType="end"/>
      </w:r>
      <w:r>
        <w:rPr>
          <w:rFonts w:cs="Guttman Keren"/>
          <w:sz w:val="24"/>
          <w:szCs w:val="24"/>
        </w:rPr>
        <w:t>a</w:t>
      </w:r>
    </w:p>
  </w:footnote>
  <w:footnote w:id="8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lexic diffic, cf app 8</w:t>
      </w:r>
      <w:r>
        <w:rPr>
          <w:sz w:val="24"/>
          <w:szCs w:val="24"/>
          <w:vertAlign w:val="subscript"/>
        </w:rPr>
        <w:t>13</w:t>
      </w:r>
      <w:r>
        <w:rPr>
          <w:sz w:val="24"/>
          <w:szCs w:val="24"/>
        </w:rPr>
        <w:t xml:space="preserve"> (</w:t>
      </w:r>
      <w:r>
        <w:rPr>
          <w:rFonts w:cs="Guttman Keren"/>
          <w:sz w:val="24"/>
          <w:sz w:val="24"/>
          <w:szCs w:val="24"/>
          <w:rtl w:val="true"/>
        </w:rPr>
        <w:t>הבהבי</w:t>
      </w:r>
      <w:r>
        <w:rPr>
          <w:sz w:val="24"/>
          <w:szCs w:val="24"/>
        </w:rPr>
        <w:t>)</w:t>
      </w:r>
    </w:p>
  </w:footnote>
  <w:footnote w:id="8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(a) </w:t>
      </w:r>
      <w:r>
        <w:rPr>
          <w:rFonts w:cs="Guttman Keren"/>
          <w:sz w:val="24"/>
          <w:szCs w:val="24"/>
        </w:rPr>
        <w:t>reduct (cf n</w:t>
      </w:r>
      <w:r>
        <w:rPr>
          <w:rFonts w:cs="Guttman Keren"/>
          <w:sz w:val="24"/>
          <w:szCs w:val="24"/>
        </w:rPr>
        <w:fldChar w:fldCharType="begin"/>
      </w:r>
      <w:r>
        <w:rPr>
          <w:sz w:val="24"/>
          <w:szCs w:val="24"/>
          <w:rFonts w:cs="Guttman Keren"/>
        </w:rPr>
        <w:instrText xml:space="preserve"> REF _RefF0 \h </w:instrText>
      </w:r>
      <w:r>
        <w:rPr>
          <w:sz w:val="24"/>
          <w:szCs w:val="24"/>
          <w:rFonts w:cs="Guttman Keren"/>
        </w:rPr>
        <w:fldChar w:fldCharType="separate"/>
      </w:r>
      <w:r>
        <w:rPr>
          <w:sz w:val="24"/>
          <w:szCs w:val="24"/>
          <w:rFonts w:cs="Guttman Keren"/>
        </w:rPr>
        <w:t>Error: Reference source not found</w:t>
      </w:r>
      <w:r>
        <w:rPr>
          <w:sz w:val="24"/>
          <w:szCs w:val="24"/>
          <w:rFonts w:cs="Guttman Keren"/>
        </w:rPr>
        <w:fldChar w:fldCharType="end"/>
      </w:r>
      <w:r>
        <w:rPr>
          <w:rFonts w:cs="Guttman Keren"/>
          <w:sz w:val="24"/>
          <w:szCs w:val="24"/>
        </w:rPr>
        <w:t xml:space="preserve">), for </w:t>
      </w:r>
      <w:r>
        <w:rPr>
          <w:rFonts w:cs="Guttman Keren"/>
          <w:sz w:val="24"/>
          <w:sz w:val="24"/>
          <w:szCs w:val="24"/>
          <w:rtl w:val="true"/>
        </w:rPr>
        <w:t>הב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understood as </w:t>
      </w:r>
      <w:r>
        <w:rPr>
          <w:rFonts w:cs="Times New Roman" w:ascii="HUBPSigla" w:hAnsi="HUBPSigla"/>
          <w:sz w:val="24"/>
          <w:szCs w:val="24"/>
        </w:rPr>
        <w:t>\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א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הב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cf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8</w:t>
      </w:r>
      <w:r>
        <w:rPr>
          <w:rFonts w:cs="Times New Roman"/>
          <w:sz w:val="24"/>
          <w:szCs w:val="24"/>
          <w:vertAlign w:val="subscript"/>
        </w:rPr>
        <w:t>13</w:t>
      </w:r>
      <w:r>
        <w:rPr>
          <w:rFonts w:cs="Times New Roman"/>
          <w:sz w:val="24"/>
          <w:szCs w:val="24"/>
        </w:rPr>
        <w:t xml:space="preserve">; (b) om </w:t>
      </w:r>
      <w:r>
        <w:rPr>
          <w:rFonts w:cs="Guttman Keren"/>
          <w:sz w:val="24"/>
          <w:sz w:val="24"/>
          <w:szCs w:val="24"/>
          <w:rtl w:val="true"/>
        </w:rPr>
        <w:t>הבו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(ditt/hapl); (c) </w:t>
      </w:r>
      <w:r>
        <w:rPr>
          <w:rFonts w:cs="Guttman Keren"/>
          <w:sz w:val="24"/>
          <w:szCs w:val="24"/>
        </w:rPr>
        <w:t>*</w:t>
      </w:r>
      <w:r>
        <w:rPr>
          <w:rFonts w:cs="Guttman Keren"/>
          <w:sz w:val="24"/>
          <w:sz w:val="24"/>
          <w:szCs w:val="24"/>
          <w:rtl w:val="true"/>
        </w:rPr>
        <w:t>אהבהבו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אהבו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הבו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parall </w:t>
      </w:r>
      <w:r>
        <w:rPr>
          <w:rFonts w:cs="Guttman Keren"/>
          <w:sz w:val="24"/>
          <w:sz w:val="24"/>
          <w:szCs w:val="24"/>
          <w:rtl w:val="true"/>
        </w:rPr>
        <w:t>הזנה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הזנו</w:t>
      </w:r>
      <w:r>
        <w:rPr>
          <w:rFonts w:cs="Guttman Keren"/>
          <w:sz w:val="24"/>
          <w:szCs w:val="24"/>
        </w:rPr>
        <w:t xml:space="preserve">), cf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Guttman Keren"/>
          <w:sz w:val="24"/>
          <w:szCs w:val="24"/>
        </w:rPr>
        <w:t xml:space="preserve"> 8</w:t>
      </w:r>
      <w:r>
        <w:rPr>
          <w:rFonts w:cs="Guttman Keren"/>
          <w:sz w:val="24"/>
          <w:szCs w:val="24"/>
          <w:vertAlign w:val="subscript"/>
        </w:rPr>
        <w:t>13</w:t>
      </w:r>
    </w:p>
  </w:footnote>
  <w:footnote w:id="8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“</w:t>
      </w:r>
      <w:r>
        <w:rPr>
          <w:sz w:val="24"/>
          <w:szCs w:val="24"/>
        </w:rPr>
        <w:t>to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bring</w:t>
      </w:r>
      <w:r>
        <w:rPr>
          <w:sz w:val="24"/>
          <w:szCs w:val="24"/>
          <w:lang w:val="el-GR"/>
        </w:rPr>
        <w:t xml:space="preserve">”, </w:t>
      </w:r>
      <w:r>
        <w:rPr>
          <w:rFonts w:cs="Guttman Keren"/>
          <w:sz w:val="24"/>
          <w:szCs w:val="24"/>
        </w:rPr>
        <w:t>etym</w:t>
      </w:r>
      <w:r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Guttman Keren" w:ascii="HUBPSigla" w:hAnsi="HUBPSigla"/>
          <w:sz w:val="24"/>
          <w:szCs w:val="24"/>
          <w:lang w:val="el-GR"/>
        </w:rPr>
        <w:t>\</w:t>
      </w:r>
      <w:r>
        <w:rPr>
          <w:rFonts w:ascii="HUBPSigla" w:hAnsi="HUBPSigla"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 w:val="24"/>
          <w:szCs w:val="24"/>
          <w:rtl w:val="true"/>
          <w:lang w:val="el-GR"/>
        </w:rPr>
        <w:t>הב</w:t>
      </w:r>
      <w:r>
        <w:rPr>
          <w:rFonts w:cs="Guttman Keren"/>
          <w:sz w:val="24"/>
          <w:szCs w:val="24"/>
          <w:rtl w:val="true"/>
          <w:lang w:val="el-GR"/>
        </w:rPr>
        <w:t>/</w:t>
      </w:r>
      <w:r>
        <w:rPr>
          <w:rFonts w:cs="Guttman Keren"/>
          <w:sz w:val="24"/>
          <w:sz w:val="24"/>
          <w:szCs w:val="24"/>
          <w:rtl w:val="true"/>
          <w:lang w:val="el-GR"/>
        </w:rPr>
        <w:t>בוא</w:t>
      </w:r>
      <w:r>
        <w:rPr>
          <w:rFonts w:cs="Guttman Keren"/>
          <w:sz w:val="24"/>
          <w:szCs w:val="24"/>
          <w:lang w:val="el-GR"/>
        </w:rPr>
        <w:t xml:space="preserve">, </w:t>
      </w:r>
      <w:r>
        <w:rPr>
          <w:rFonts w:cs="Guttman Keren"/>
          <w:sz w:val="24"/>
          <w:szCs w:val="24"/>
        </w:rPr>
        <w:t>cf</w:t>
      </w:r>
      <w:r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Guttman Keren" w:ascii="HUBPSigla" w:hAnsi="HUBPSigla"/>
          <w:sz w:val="24"/>
          <w:szCs w:val="24"/>
          <w:lang w:val="el-GR"/>
        </w:rPr>
        <w:t>~|*</w:t>
      </w:r>
      <w:r>
        <w:rPr>
          <w:rFonts w:cs="Guttman Keren"/>
          <w:sz w:val="24"/>
          <w:szCs w:val="24"/>
          <w:lang w:val="el-GR"/>
        </w:rPr>
        <w:t xml:space="preserve"> 8</w:t>
      </w:r>
      <w:r>
        <w:rPr>
          <w:rFonts w:cs="Guttman Keren"/>
          <w:sz w:val="24"/>
          <w:szCs w:val="24"/>
          <w:vertAlign w:val="subscript"/>
          <w:lang w:val="el-GR"/>
        </w:rPr>
        <w:t>13</w:t>
      </w:r>
      <w:r>
        <w:rPr>
          <w:rFonts w:cs="Guttman Keren"/>
          <w:sz w:val="24"/>
          <w:szCs w:val="24"/>
          <w:lang w:val="el-GR"/>
        </w:rPr>
        <w:t xml:space="preserve"> </w:t>
      </w:r>
    </w:p>
  </w:footnote>
  <w:footnote w:id="8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etym</w:t>
      </w:r>
      <w:r>
        <w:rPr>
          <w:sz w:val="24"/>
          <w:szCs w:val="24"/>
          <w:lang w:val="el-GR"/>
        </w:rPr>
        <w:t xml:space="preserve"> </w:t>
      </w:r>
      <w:r>
        <w:rPr>
          <w:rFonts w:cs="HUBPSigla" w:ascii="HUBPSigla" w:hAnsi="HUBPSigla"/>
          <w:sz w:val="24"/>
          <w:szCs w:val="24"/>
          <w:lang w:val="el-GR"/>
        </w:rPr>
        <w:t>\</w:t>
      </w:r>
      <w:r>
        <w:rPr>
          <w:rFonts w:cs="Guttman Keren"/>
          <w:sz w:val="24"/>
          <w:sz w:val="24"/>
          <w:szCs w:val="24"/>
          <w:rtl w:val="true"/>
        </w:rPr>
        <w:t>בוא</w:t>
      </w:r>
      <w:r>
        <w:rPr>
          <w:rFonts w:cs="Times New Roman"/>
          <w:sz w:val="24"/>
          <w:szCs w:val="24"/>
          <w:lang w:val="el-GR"/>
        </w:rPr>
        <w:t xml:space="preserve">; </w:t>
      </w:r>
      <w:r>
        <w:rPr>
          <w:rFonts w:cs="Times New Roman"/>
          <w:sz w:val="24"/>
          <w:szCs w:val="24"/>
        </w:rPr>
        <w:t>for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sz w:val="24"/>
          <w:sz w:val="24"/>
          <w:szCs w:val="24"/>
          <w:rtl w:val="true"/>
        </w:rPr>
        <w:t>ייתי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sz w:val="24"/>
          <w:szCs w:val="24"/>
          <w:rtl w:val="true"/>
        </w:rPr>
        <w:t>(</w:t>
      </w:r>
      <w:r>
        <w:rPr>
          <w:sz w:val="24"/>
          <w:sz w:val="24"/>
          <w:szCs w:val="24"/>
          <w:rtl w:val="true"/>
        </w:rPr>
        <w:t>להון</w:t>
      </w:r>
      <w:r>
        <w:rPr>
          <w:sz w:val="24"/>
          <w:szCs w:val="24"/>
          <w:rtl w:val="true"/>
        </w:rPr>
        <w:t xml:space="preserve">) </w:t>
      </w:r>
      <w:r>
        <w:rPr>
          <w:sz w:val="24"/>
          <w:sz w:val="24"/>
          <w:szCs w:val="24"/>
          <w:rtl w:val="true"/>
        </w:rPr>
        <w:t>קלנא</w:t>
      </w:r>
      <w:r>
        <w:rPr>
          <w:rFonts w:cs="Times New Roman"/>
          <w:sz w:val="24"/>
          <w:sz w:val="24"/>
          <w:szCs w:val="24"/>
          <w:lang w:val="el-GR"/>
        </w:rPr>
        <w:t xml:space="preserve"> “</w:t>
      </w:r>
      <w:r>
        <w:rPr>
          <w:rFonts w:cs="Times New Roman"/>
          <w:sz w:val="24"/>
          <w:szCs w:val="24"/>
        </w:rPr>
        <w:t>shame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will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come</w:t>
      </w:r>
      <w:r>
        <w:rPr>
          <w:rFonts w:cs="Times New Roman"/>
          <w:sz w:val="24"/>
          <w:szCs w:val="24"/>
          <w:lang w:val="el-GR"/>
        </w:rPr>
        <w:t xml:space="preserve"> (</w:t>
      </w:r>
      <w:r>
        <w:rPr>
          <w:rFonts w:cs="Times New Roman"/>
          <w:sz w:val="24"/>
          <w:szCs w:val="24"/>
        </w:rPr>
        <w:t>upon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them</w:t>
      </w:r>
      <w:r>
        <w:rPr>
          <w:rFonts w:cs="Times New Roman"/>
          <w:sz w:val="24"/>
          <w:szCs w:val="24"/>
          <w:lang w:val="el-GR"/>
        </w:rPr>
        <w:t xml:space="preserve">)” </w:t>
      </w:r>
      <w:r>
        <w:rPr>
          <w:rFonts w:cs="Times New Roman"/>
          <w:sz w:val="24"/>
          <w:szCs w:val="24"/>
        </w:rPr>
        <w:t>cf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Hab</w:t>
      </w:r>
      <w:r>
        <w:rPr>
          <w:rFonts w:cs="Times New Roman"/>
          <w:sz w:val="24"/>
          <w:szCs w:val="24"/>
          <w:lang w:val="el-GR"/>
        </w:rPr>
        <w:t xml:space="preserve"> 2</w:t>
      </w:r>
      <w:r>
        <w:rPr>
          <w:rFonts w:cs="Times New Roman"/>
          <w:sz w:val="24"/>
          <w:szCs w:val="24"/>
          <w:vertAlign w:val="subscript"/>
          <w:lang w:val="el-GR"/>
        </w:rPr>
        <w:t>16</w:t>
      </w:r>
      <w:r>
        <w:rPr>
          <w:rFonts w:cs="Times New Roman"/>
          <w:sz w:val="24"/>
          <w:szCs w:val="24"/>
          <w:lang w:val="el-GR"/>
        </w:rPr>
        <w:t xml:space="preserve"> </w:t>
      </w:r>
    </w:p>
  </w:footnote>
  <w:footnote w:id="8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  <w:lang w:val="el-GR"/>
        </w:rPr>
        <w:t>מִגְּ</w:t>
      </w:r>
      <w:r>
        <w:rPr>
          <w:rFonts w:cs="Guttman Keren"/>
          <w:sz w:val="24"/>
          <w:szCs w:val="24"/>
          <w:rtl w:val="true"/>
          <w:lang w:val="el-GR"/>
        </w:rPr>
        <w:t>(</w:t>
      </w:r>
      <w:r>
        <w:rPr>
          <w:rFonts w:cs="Guttman Keren"/>
          <w:sz w:val="24"/>
          <w:sz w:val="24"/>
          <w:szCs w:val="24"/>
          <w:rtl w:val="true"/>
          <w:lang w:val="el-GR"/>
        </w:rPr>
        <w:t>אֹ</w:t>
      </w:r>
      <w:r>
        <w:rPr>
          <w:rFonts w:cs="Guttman Keren"/>
          <w:sz w:val="24"/>
          <w:szCs w:val="24"/>
          <w:rtl w:val="true"/>
          <w:lang w:val="el-GR"/>
        </w:rPr>
        <w:t>)</w:t>
      </w:r>
      <w:r>
        <w:rPr>
          <w:rFonts w:cs="Guttman Keren"/>
          <w:sz w:val="24"/>
          <w:sz w:val="24"/>
          <w:szCs w:val="24"/>
          <w:rtl w:val="true"/>
          <w:lang w:val="el-GR"/>
        </w:rPr>
        <w:t>נָהּ</w:t>
      </w:r>
      <w:r>
        <w:rPr>
          <w:rFonts w:cs="Guttman Keren"/>
          <w:sz w:val="24"/>
          <w:szCs w:val="24"/>
        </w:rPr>
        <w:t xml:space="preserve">; for </w:t>
      </w:r>
      <w:r>
        <w:rPr>
          <w:rFonts w:cs="Segoe UI" w:ascii="GFS Porson" w:hAnsi="GFS Porson"/>
          <w:color w:val="000000"/>
          <w:sz w:val="24"/>
          <w:szCs w:val="24"/>
        </w:rPr>
        <w:t>φρύαγμα</w:t>
      </w:r>
      <w:r>
        <w:rPr>
          <w:rFonts w:cs="Times New Roman"/>
          <w:sz w:val="24"/>
          <w:szCs w:val="24"/>
        </w:rPr>
        <w:t xml:space="preserve"> “boastful neighing” 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גאון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Zech 11</w:t>
      </w:r>
      <w:r>
        <w:rPr>
          <w:rFonts w:cs="Guttman Keren"/>
          <w:sz w:val="24"/>
          <w:szCs w:val="24"/>
          <w:vertAlign w:val="subscript"/>
        </w:rPr>
        <w:t>3</w:t>
      </w:r>
      <w:r>
        <w:rPr>
          <w:rFonts w:cs="Guttman Keren"/>
          <w:sz w:val="24"/>
          <w:szCs w:val="24"/>
        </w:rPr>
        <w:t xml:space="preserve"> Jer 12</w:t>
      </w:r>
      <w:r>
        <w:rPr>
          <w:rFonts w:cs="Guttman Keren"/>
          <w:sz w:val="24"/>
          <w:szCs w:val="24"/>
          <w:vertAlign w:val="subscript"/>
        </w:rPr>
        <w:t>5</w:t>
      </w:r>
      <w:r>
        <w:rPr>
          <w:rFonts w:cs="Guttman Keren"/>
          <w:sz w:val="24"/>
          <w:szCs w:val="24"/>
        </w:rPr>
        <w:t xml:space="preserve"> Ezek 7</w:t>
      </w:r>
      <w:r>
        <w:rPr>
          <w:rFonts w:cs="Guttman Keren"/>
          <w:sz w:val="24"/>
          <w:szCs w:val="24"/>
          <w:vertAlign w:val="subscript"/>
        </w:rPr>
        <w:t>24</w:t>
      </w:r>
      <w:r>
        <w:rPr>
          <w:rFonts w:cs="Guttman Keren"/>
          <w:sz w:val="24"/>
          <w:szCs w:val="24"/>
        </w:rPr>
        <w:t xml:space="preserve"> 24</w:t>
      </w:r>
      <w:r>
        <w:rPr>
          <w:rFonts w:cs="Guttman Keren"/>
          <w:sz w:val="24"/>
          <w:szCs w:val="24"/>
          <w:vertAlign w:val="subscript"/>
        </w:rPr>
        <w:t>21</w:t>
      </w:r>
    </w:p>
  </w:footnote>
  <w:footnote w:id="8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voc </w:t>
      </w:r>
      <w:r>
        <w:rPr>
          <w:rFonts w:cs="Guttman Keren"/>
          <w:sz w:val="24"/>
          <w:sz w:val="24"/>
          <w:szCs w:val="24"/>
          <w:rtl w:val="true"/>
        </w:rPr>
        <w:t>מְגניה</w:t>
      </w:r>
      <w:r>
        <w:rPr>
          <w:rFonts w:cs="Times New Roman"/>
          <w:sz w:val="24"/>
          <w:szCs w:val="24"/>
        </w:rPr>
        <w:t>; taken as subject</w:t>
      </w:r>
    </w:p>
  </w:footnote>
  <w:footnote w:id="9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and terror”; hardly reflecting </w:t>
      </w:r>
      <w:r>
        <w:rPr>
          <w:rFonts w:cs="Guttman Keren"/>
          <w:sz w:val="24"/>
          <w:sz w:val="24"/>
          <w:szCs w:val="24"/>
          <w:rtl w:val="true"/>
        </w:rPr>
        <w:t>מגר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יה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>, cf Isa 31</w:t>
      </w:r>
      <w:r>
        <w:rPr>
          <w:rFonts w:cs="Guttman Keren"/>
          <w:sz w:val="24"/>
          <w:szCs w:val="24"/>
          <w:vertAlign w:val="subscript"/>
        </w:rPr>
        <w:t>9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מגור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 w:val="24"/>
          <w:szCs w:val="24"/>
          <w:rtl w:val="true"/>
        </w:rPr>
        <w:t>דחלא</w:t>
      </w:r>
      <w:r>
        <w:rPr>
          <w:rFonts w:cs="Times New Roman"/>
          <w:sz w:val="24"/>
          <w:sz w:val="24"/>
          <w:szCs w:val="24"/>
        </w:rPr>
        <w:t xml:space="preserve"> </w:t>
      </w:r>
    </w:p>
  </w:footnote>
  <w:footnote w:id="9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רוח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taken </w:t>
      </w:r>
      <w:r>
        <w:rPr>
          <w:rFonts w:cs="Guttman Keren"/>
          <w:sz w:val="24"/>
          <w:szCs w:val="24"/>
        </w:rPr>
        <w:t xml:space="preserve">in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as </w:t>
      </w:r>
      <w:r>
        <w:rPr>
          <w:rFonts w:cs="Times New Roman"/>
          <w:i/>
          <w:iCs/>
          <w:sz w:val="24"/>
          <w:szCs w:val="24"/>
        </w:rPr>
        <w:t>nomen rectum</w:t>
      </w:r>
      <w:r>
        <w:rPr>
          <w:rFonts w:cs="Times New Roman"/>
          <w:sz w:val="24"/>
          <w:szCs w:val="24"/>
        </w:rPr>
        <w:t xml:space="preserve"> of </w:t>
      </w:r>
      <w:r>
        <w:rPr>
          <w:rFonts w:cs="Guttman Keren"/>
          <w:sz w:val="24"/>
          <w:sz w:val="24"/>
          <w:szCs w:val="24"/>
          <w:rtl w:val="true"/>
        </w:rPr>
        <w:t>צְרֹר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(cf n</w:t>
      </w:r>
      <w:r>
        <w:rPr>
          <w:rFonts w:cs="Guttman Keren"/>
          <w:sz w:val="24"/>
          <w:szCs w:val="24"/>
        </w:rPr>
        <w:fldChar w:fldCharType="begin"/>
      </w:r>
      <w:r>
        <w:rPr>
          <w:sz w:val="24"/>
          <w:szCs w:val="24"/>
          <w:rFonts w:cs="Guttman Keren"/>
        </w:rPr>
        <w:instrText xml:space="preserve"> REF _RefF0 \h </w:instrText>
      </w:r>
      <w:r>
        <w:rPr>
          <w:sz w:val="24"/>
          <w:szCs w:val="24"/>
          <w:rFonts w:cs="Guttman Keren"/>
        </w:rPr>
        <w:fldChar w:fldCharType="separate"/>
      </w:r>
      <w:r>
        <w:rPr>
          <w:sz w:val="24"/>
          <w:szCs w:val="24"/>
          <w:rFonts w:cs="Guttman Keren"/>
        </w:rPr>
        <w:t>Error: Reference source not found</w:t>
      </w:r>
      <w:r>
        <w:rPr>
          <w:sz w:val="24"/>
          <w:szCs w:val="24"/>
          <w:rFonts w:cs="Guttman Keren"/>
        </w:rPr>
        <w:fldChar w:fldCharType="end"/>
      </w:r>
      <w:r>
        <w:rPr>
          <w:rFonts w:cs="Guttman Keren"/>
          <w:sz w:val="24"/>
          <w:szCs w:val="24"/>
        </w:rPr>
        <w:t>)</w:t>
      </w:r>
      <w:r>
        <w:rPr>
          <w:rFonts w:cs="Times New Roman"/>
          <w:sz w:val="24"/>
          <w:szCs w:val="24"/>
        </w:rPr>
        <w:t xml:space="preserve">, in </w:t>
      </w:r>
      <w:r>
        <w:rPr>
          <w:rFonts w:cs="Times New Roman" w:ascii="HUBPSigla" w:hAnsi="HUBPSigla"/>
          <w:sz w:val="24"/>
          <w:szCs w:val="24"/>
        </w:rPr>
        <w:t>*</w:t>
      </w:r>
      <w:r>
        <w:rPr>
          <w:rFonts w:cs="Times New Roman"/>
          <w:sz w:val="24"/>
          <w:szCs w:val="24"/>
        </w:rPr>
        <w:t xml:space="preserve"> as subject, and in </w:t>
      </w:r>
      <w:r>
        <w:rPr>
          <w:rFonts w:cs="Times New Roman" w:ascii="HUBPSigla" w:hAnsi="HUBPSigla"/>
          <w:sz w:val="24"/>
          <w:szCs w:val="24"/>
        </w:rPr>
        <w:t>~9T</w:t>
      </w:r>
      <w:r>
        <w:rPr>
          <w:rFonts w:cs="Times New Roman"/>
          <w:sz w:val="24"/>
          <w:szCs w:val="24"/>
        </w:rPr>
        <w:t xml:space="preserve"> as object </w:t>
      </w:r>
    </w:p>
  </w:footnote>
  <w:footnote w:id="9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voc </w:t>
      </w:r>
      <w:r>
        <w:rPr>
          <w:rFonts w:cs="Guttman Keren"/>
          <w:sz w:val="24"/>
          <w:sz w:val="24"/>
          <w:szCs w:val="24"/>
          <w:rtl w:val="true"/>
          <w:lang w:val="el-GR"/>
        </w:rPr>
        <w:t>צְרֹר</w:t>
      </w:r>
      <w:r>
        <w:rPr>
          <w:rFonts w:cs="Times New Roman"/>
          <w:sz w:val="24"/>
          <w:szCs w:val="24"/>
        </w:rPr>
        <w:t>, cf app 13</w:t>
      </w:r>
      <w:r>
        <w:rPr>
          <w:rFonts w:cs="Times New Roman"/>
          <w:sz w:val="24"/>
          <w:szCs w:val="24"/>
          <w:vertAlign w:val="subscript"/>
        </w:rPr>
        <w:t>12</w:t>
      </w:r>
      <w:r>
        <w:rPr>
          <w:rFonts w:cs="Times New Roman"/>
          <w:sz w:val="24"/>
          <w:szCs w:val="24"/>
        </w:rPr>
        <w:t xml:space="preserve">; for </w:t>
      </w:r>
      <w:r>
        <w:rPr>
          <w:rFonts w:cs="Times New Roman" w:ascii="GFS Porson" w:hAnsi="GFS Porson"/>
          <w:sz w:val="24"/>
          <w:szCs w:val="24"/>
          <w:lang w:val="el-GR"/>
        </w:rPr>
        <w:t>συστροφὴ</w:t>
      </w:r>
      <w:r>
        <w:rPr>
          <w:rFonts w:cs="Times New Roman" w:ascii="GFS Porson" w:hAnsi="GFS Porson"/>
          <w:sz w:val="24"/>
          <w:szCs w:val="24"/>
        </w:rPr>
        <w:t xml:space="preserve"> πνεύματος</w:t>
      </w:r>
      <w:r>
        <w:rPr>
          <w:rFonts w:cs="Times New Roman"/>
          <w:sz w:val="24"/>
          <w:szCs w:val="24"/>
        </w:rPr>
        <w:t xml:space="preserve"> “whirlwind” cf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Sir 43</w:t>
      </w:r>
      <w:r>
        <w:rPr>
          <w:rFonts w:cs="Times New Roman"/>
          <w:sz w:val="24"/>
          <w:szCs w:val="24"/>
          <w:vertAlign w:val="subscript"/>
        </w:rPr>
        <w:t>17b</w:t>
      </w:r>
    </w:p>
  </w:footnote>
  <w:footnote w:id="9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voc </w:t>
      </w:r>
      <w:r>
        <w:rPr>
          <w:rFonts w:cs="Guttman Keren"/>
          <w:sz w:val="24"/>
          <w:sz w:val="24"/>
          <w:szCs w:val="24"/>
          <w:rtl w:val="true"/>
          <w:lang w:val="el-GR"/>
        </w:rPr>
        <w:t>צֹרֵר</w:t>
      </w:r>
    </w:p>
  </w:footnote>
  <w:footnote w:id="9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7</w:t>
      </w:r>
      <w:r>
        <w:rPr>
          <w:rFonts w:cs="Times New Roman"/>
          <w:sz w:val="24"/>
          <w:szCs w:val="24"/>
        </w:rPr>
        <w:t xml:space="preserve"> om </w:t>
      </w:r>
      <w:r>
        <w:rPr>
          <w:rFonts w:cs="Guttman Keren"/>
          <w:sz w:val="24"/>
          <w:sz w:val="24"/>
          <w:szCs w:val="24"/>
          <w:rtl w:val="true"/>
        </w:rPr>
        <w:t>אותה</w:t>
      </w:r>
    </w:p>
  </w:footnote>
  <w:footnote w:id="9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3sg</w:t>
      </w:r>
    </w:p>
  </w:footnote>
  <w:footnote w:id="9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voc </w:t>
      </w:r>
      <w:r>
        <w:rPr>
          <w:rFonts w:cs="Guttman Keren"/>
          <w:sz w:val="24"/>
          <w:sz w:val="24"/>
          <w:szCs w:val="24"/>
          <w:rtl w:val="true"/>
          <w:lang w:val="el-GR"/>
        </w:rPr>
        <w:t>אַתָּה</w:t>
      </w:r>
    </w:p>
  </w:footnote>
  <w:footnote w:id="9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3pl</w:t>
      </w:r>
    </w:p>
  </w:footnote>
  <w:footnote w:id="9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ממִזְבחותם</w:t>
      </w:r>
      <w:r>
        <w:rPr>
          <w:rFonts w:cs="Guttman Keren"/>
          <w:sz w:val="24"/>
          <w:szCs w:val="24"/>
        </w:rPr>
        <w:t>; cf app 8</w:t>
      </w:r>
      <w:r>
        <w:rPr>
          <w:rFonts w:cs="Guttman Keren"/>
          <w:sz w:val="24"/>
          <w:szCs w:val="24"/>
          <w:vertAlign w:val="subscript"/>
        </w:rPr>
        <w:t>13</w:t>
      </w:r>
    </w:p>
  </w:footnote>
  <w:footnote w:id="9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from the altars of their idols”,</w:t>
      </w:r>
      <w:r>
        <w:rPr>
          <w:rFonts w:cs="Times New Roman"/>
          <w:sz w:val="24"/>
          <w:szCs w:val="24"/>
        </w:rPr>
        <w:t xml:space="preserve"> cf </w:t>
      </w:r>
      <w:r>
        <w:rPr>
          <w:rFonts w:cs="Times New Roma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8</w:t>
      </w:r>
      <w:r>
        <w:rPr>
          <w:sz w:val="24"/>
          <w:szCs w:val="24"/>
          <w:vertAlign w:val="subscript"/>
        </w:rPr>
        <w:t>11</w:t>
      </w:r>
      <w:r>
        <w:rPr>
          <w:sz w:val="24"/>
          <w:szCs w:val="24"/>
        </w:rPr>
        <w:t xml:space="preserve"> 2Chr 34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(</w:t>
      </w:r>
      <w:r>
        <w:rPr>
          <w:rFonts w:cs="HUBPSigla" w:ascii="HUBPSigla" w:hAnsi="HUBPSigla"/>
          <w:sz w:val="24"/>
          <w:szCs w:val="24"/>
        </w:rPr>
        <w:t>J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מזבחות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הבעלים</w:t>
      </w:r>
      <w:r>
        <w:rPr>
          <w:sz w:val="24"/>
          <w:szCs w:val="24"/>
        </w:rPr>
        <w:t xml:space="preserve">); </w:t>
      </w:r>
      <w:r>
        <w:rPr>
          <w:rFonts w:cs="HUBPSigla" w:ascii="HUBPSigla" w:hAnsi="HUBPSigla"/>
          <w:sz w:val="24"/>
          <w:szCs w:val="24"/>
        </w:rPr>
        <w:t>T-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 w:val="24"/>
          <w:szCs w:val="24"/>
          <w:rtl w:val="true"/>
        </w:rPr>
        <w:t>מאוגרי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inner-Aram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David"/>
        <w:rtl w:val="true"/>
      </w:rPr>
      <w:fldChar w:fldCharType="begin"/>
    </w:r>
    <w:r>
      <w:rPr>
        <w:rtl w:val="true"/>
        <w:rFonts w:cs="David"/>
      </w:rPr>
      <w:instrText xml:space="preserve"> DATE \@"dd\/MM\/yyyy" </w:instrText>
    </w:r>
    <w:r>
      <w:rPr>
        <w:rtl w:val="true"/>
        <w:rFonts w:cs="David"/>
      </w:rPr>
      <w:fldChar w:fldCharType="separate"/>
    </w:r>
    <w:r>
      <w:rPr>
        <w:rtl w:val="true"/>
        <w:rFonts w:cs="David"/>
      </w:rPr>
      <w:t>10/11/2024</w:t>
    </w:r>
    <w:r>
      <w:rPr>
        <w:rtl w:val="true"/>
        <w:rFonts w:cs="David"/>
      </w:rPr>
      <w:fldChar w:fldCharType="end"/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הושע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ד</w:t>
    </w:r>
    <w:r>
      <w:rPr>
        <w:rFonts w:cs="David"/>
        <w:rtl w:val="true"/>
      </w:rPr>
      <w:t xml:space="preserve">, </w:t>
    </w:r>
    <w:r>
      <w:rPr>
        <w:rFonts w:cs="David"/>
        <w:rtl w:val="true"/>
      </w:rPr>
      <w:t>אפ</w:t>
    </w:r>
    <w:r>
      <w:rPr>
        <w:rFonts w:cs="David"/>
        <w:rtl w:val="true"/>
      </w:rPr>
      <w:t xml:space="preserve">' </w:t>
    </w:r>
    <w:r>
      <w:rPr>
        <w:rFonts w:cs="David"/>
        <w:rtl w:val="true"/>
      </w:rPr>
      <w:t>א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 xml:space="preserve">+ </w:t>
    </w:r>
    <w:r>
      <w:rPr>
        <w:rFonts w:cs="David"/>
        <w:rtl w:val="true"/>
      </w:rPr>
      <w:t>ה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(</w:t>
    </w:r>
    <w:r>
      <w:rPr>
        <w:rFonts w:cs="David"/>
        <w:rtl w:val="true"/>
      </w:rPr>
      <w:t>הערות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באנגלית</w:t>
    </w:r>
    <w:r>
      <w:rPr>
        <w:rFonts w:cs="David"/>
        <w:rtl w:val="true"/>
      </w:rPr>
      <w:t>)</w:t>
    </w:r>
  </w:p>
</w:hdr>
</file>

<file path=word/settings.xml><?xml version="1.0" encoding="utf-8"?>
<w:settings xmlns:w="http://schemas.openxmlformats.org/wordprocessingml/2006/main">
  <w:zoom w:percent="200"/>
  <w:defaultTabStop w:val="720"/>
  <w:autoHyphenation w:val="true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Miriam"/>
      <w:color w:val="auto"/>
      <w:sz w:val="20"/>
      <w:szCs w:val="20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DefaultParagraphFont"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bidi w:val="0"/>
      <w:spacing w:lineRule="auto" w:line="480"/>
      <w:jc w:val="center"/>
    </w:pPr>
    <w:rPr>
      <w:rFonts w:cs="FrankRuehl"/>
      <w:sz w:val="24"/>
      <w:szCs w:val="24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">
    <w:name w:val="Footnote Text"/>
    <w:basedOn w:val="Normal"/>
    <w:pPr/>
    <w:rPr/>
  </w:style>
  <w:style w:type="paragraph" w:styleId="BalloonText">
    <w:name w:val="Balloon Text"/>
    <w:basedOn w:val="Normal"/>
    <w:qFormat/>
    <w:pPr>
      <w:ind w:left="0" w:right="0" w:hanging="0"/>
      <w:jc w:val="left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2005-10-16T07:04:00Z</dcterms:created>
  <dc:creator>Microsoft Corporation</dc:creator>
  <dc:description/>
  <cp:keywords/>
  <dc:language>en-US</dc:language>
  <cp:lastModifiedBy>Michael Segal</cp:lastModifiedBy>
  <cp:lastPrinted>2010-07-13T16:48:00Z</cp:lastPrinted>
  <dcterms:modified xsi:type="dcterms:W3CDTF">2018-09-23T07:52:00Z</dcterms:modified>
  <cp:revision>374</cp:revision>
  <dc:subject/>
  <dc:title>Hos</dc:title>
</cp:coreProperties>
</file>