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6047985B" w:rsidR="00205685" w:rsidRPr="007C1E07" w:rsidRDefault="007C1E07" w:rsidP="007C1E07">
      <w:pPr>
        <w:jc w:val="center"/>
        <w:rPr>
          <w:color w:val="FF0000"/>
          <w:sz w:val="52"/>
        </w:rPr>
      </w:pPr>
      <w:r w:rsidRPr="007C1E07">
        <w:rPr>
          <w:color w:val="FF0000"/>
          <w:sz w:val="52"/>
        </w:rPr>
        <w:t>Pour projets avec XCL</w:t>
      </w: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FA283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FA283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FA283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FA283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FA283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EE6899E" w:rsidR="00E63419" w:rsidRPr="006E2C58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2F78CCAC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611C3D8D" w:rsidR="007C53D3" w:rsidRDefault="007C53D3" w:rsidP="007C53D3">
      <w:pPr>
        <w:rPr>
          <w:szCs w:val="14"/>
        </w:rPr>
      </w:pPr>
    </w:p>
    <w:p w14:paraId="21B06C30" w14:textId="42EEC813" w:rsidR="00AE470C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 chapitre récapitule les dates clés (début du projet, fin, jours fériés)</w:t>
      </w:r>
    </w:p>
    <w:p w14:paraId="5D7E48C2" w14:textId="62C80D83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donne les heures de travail d’une semaine normale.</w:t>
      </w:r>
    </w:p>
    <w:p w14:paraId="2FBB3E2C" w14:textId="264B7D33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Cela permet de vérifier que le temps à disposition est correct</w:t>
      </w:r>
    </w:p>
    <w:p w14:paraId="390EC9EC" w14:textId="076525A6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4E620CA6" w14:textId="7640C141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Il présente ensuite la découpe en sprints. Pour chacun, on a :</w:t>
      </w:r>
    </w:p>
    <w:p w14:paraId="2D42CF0E" w14:textId="01195864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460A136" w14:textId="5D27EF53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01520D0" w14:textId="20CFEED2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6409B399" w14:textId="5E1D7A3C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6537F28F" w14:textId="77777777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 xml:space="preserve">Sprint </w:t>
            </w:r>
            <w:proofErr w:type="spellStart"/>
            <w:r w:rsidRPr="006200F0">
              <w:rPr>
                <w:b/>
                <w:iCs/>
                <w:szCs w:val="14"/>
              </w:rPr>
              <w:t>review</w:t>
            </w:r>
            <w:proofErr w:type="spellEnd"/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77777777" w:rsidR="006200F0" w:rsidRPr="006200F0" w:rsidRDefault="006200F0" w:rsidP="006200F0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77777777" w:rsidR="006200F0" w:rsidRPr="006200F0" w:rsidRDefault="006200F0" w:rsidP="006200F0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77777777" w:rsidR="00280F73" w:rsidRPr="006200F0" w:rsidRDefault="00280F73" w:rsidP="00280F73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  <w:bookmarkStart w:id="4" w:name="_GoBack"/>
        <w:bookmarkEnd w:id="4"/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794E6462" w:rsidR="00197C4F" w:rsidRDefault="00197C4F" w:rsidP="00BE7EE1">
            <w:r>
              <w:t>2</w:t>
            </w:r>
          </w:p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</w:tbl>
    <w:p w14:paraId="695B6ACD" w14:textId="77777777" w:rsidR="00D55979" w:rsidRPr="006E2C58" w:rsidRDefault="00D55979" w:rsidP="00D55979"/>
    <w:p w14:paraId="6DFB9E20" w14:textId="77777777" w:rsidR="006E2C58" w:rsidRDefault="006E2C58" w:rsidP="00AE470C">
      <w:pPr>
        <w:rPr>
          <w:szCs w:val="14"/>
        </w:rPr>
      </w:pPr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7485A3D8" w14:textId="7F76BA17" w:rsidR="007C1E07" w:rsidRDefault="007C1E07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Analyse fonctionnelle</w:t>
      </w:r>
    </w:p>
    <w:p w14:paraId="08CE1259" w14:textId="435C0CCC" w:rsidR="00DB6B0C" w:rsidRDefault="00DB6B0C" w:rsidP="00DB6B0C"/>
    <w:p w14:paraId="3D63C421" w14:textId="1BE53232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</w:t>
      </w:r>
      <w:proofErr w:type="spellStart"/>
      <w:r>
        <w:rPr>
          <w:b/>
          <w:bCs/>
          <w:i/>
          <w:iCs/>
          <w:color w:val="FF0000"/>
          <w:szCs w:val="14"/>
        </w:rPr>
        <w:t>acceptance</w:t>
      </w:r>
      <w:proofErr w:type="spellEnd"/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5259A6C5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4F4CF056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6CAA418D" w14:textId="50130961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ci-dessus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A943C5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943C5" w:rsidRDefault="00AA0785" w:rsidP="00AA0785"/>
    <w:p w14:paraId="0F1D1AFB" w14:textId="1998CA4C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15958A79" w14:textId="5CD92381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133F956" w14:textId="0B963EBD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49E0348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DF08492" w14:textId="2E7D11B5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37805D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4E6EA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778151E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Pr="00A943C5">
        <w:rPr>
          <w:i/>
          <w:iCs/>
          <w:szCs w:val="14"/>
        </w:rPr>
        <w:t>.</w:t>
      </w:r>
    </w:p>
    <w:p w14:paraId="436EB5AA" w14:textId="2EE40D38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DB6B0C" w:rsidRDefault="00F53ED8" w:rsidP="00F53ED8">
      <w:pPr>
        <w:pStyle w:val="Titre2"/>
        <w:rPr>
          <w:i w:val="0"/>
          <w:iCs/>
          <w:strike/>
        </w:rPr>
      </w:pPr>
      <w:bookmarkStart w:id="12" w:name="_Toc499021840"/>
      <w:r w:rsidRPr="00DB6B0C">
        <w:rPr>
          <w:i w:val="0"/>
          <w:iCs/>
          <w:strike/>
        </w:rPr>
        <w:t>Planification</w:t>
      </w:r>
      <w:bookmarkEnd w:id="12"/>
    </w:p>
    <w:p w14:paraId="2BA226A1" w14:textId="77777777" w:rsidR="00F53ED8" w:rsidRPr="00DB6B0C" w:rsidRDefault="00F53ED8" w:rsidP="00F53ED8">
      <w:pPr>
        <w:rPr>
          <w:strike/>
        </w:rPr>
      </w:pPr>
    </w:p>
    <w:p w14:paraId="023AAF04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0BFEB1DA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3A5C9E2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. Elle peut être ensuite affinée (découpage des tâches). Si les délais doivent être ensuite modifiés, le 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lastRenderedPageBreak/>
        <w:t>responsable de projet doit être avisé, et les raisons doivent être expliquées dans l’historique.</w:t>
      </w:r>
    </w:p>
    <w:p w14:paraId="66204FF1" w14:textId="44969AD4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5D33FA8F" w14:textId="7121828B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A943C5">
        <w:rPr>
          <w:i w:val="0"/>
          <w:iCs/>
          <w:strike/>
        </w:rPr>
        <w:t>Dossier de conception</w:t>
      </w:r>
      <w:bookmarkEnd w:id="13"/>
      <w:bookmarkEnd w:id="14"/>
      <w:bookmarkEnd w:id="15"/>
      <w:r w:rsidR="00A943C5">
        <w:rPr>
          <w:i w:val="0"/>
          <w:iCs/>
          <w:strike/>
        </w:rPr>
        <w:t xml:space="preserve"> </w:t>
      </w:r>
      <w:r w:rsidR="00A943C5" w:rsidRPr="00A943C5">
        <w:rPr>
          <w:i w:val="0"/>
          <w:iCs/>
          <w:color w:val="FF0000"/>
        </w:rPr>
        <w:t>Choix techniques</w:t>
      </w:r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2F2C34E" w14:textId="6F5190CA" w:rsidR="0021250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72C8434" w14:textId="67BBE292" w:rsidR="00A943C5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Chaque choix doit être justifié</w:t>
      </w:r>
    </w:p>
    <w:p w14:paraId="2DEFEC1B" w14:textId="77777777" w:rsidR="00A943C5" w:rsidRPr="00791020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306C25E1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FF60174" w14:textId="5BA29B60" w:rsidR="00E164A3" w:rsidRDefault="00E164A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082FA2B9" w14:textId="3A9F48AC" w:rsidR="00E164A3" w:rsidRDefault="00E164A3" w:rsidP="00E164A3">
      <w:pPr>
        <w:pStyle w:val="Titre2"/>
        <w:rPr>
          <w:color w:val="FF0000"/>
        </w:rPr>
      </w:pPr>
      <w:r w:rsidRPr="002036CD">
        <w:rPr>
          <w:color w:val="FF0000"/>
        </w:rPr>
        <w:t>Points de design spécifique</w:t>
      </w:r>
      <w:r w:rsidR="002036CD">
        <w:rPr>
          <w:color w:val="FF0000"/>
        </w:rPr>
        <w:t>s</w:t>
      </w:r>
    </w:p>
    <w:p w14:paraId="0BB3B3F2" w14:textId="77777777" w:rsidR="002036CD" w:rsidRPr="002036CD" w:rsidRDefault="002036CD" w:rsidP="002036CD"/>
    <w:p w14:paraId="681B5879" w14:textId="67E02DBA" w:rsidR="00E164A3" w:rsidRPr="002036CD" w:rsidRDefault="00E164A3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 xml:space="preserve">Ce chapitre est constitué de plusieurs </w:t>
      </w:r>
      <w:r w:rsidR="002036CD" w:rsidRPr="002036CD">
        <w:rPr>
          <w:b/>
          <w:i/>
          <w:iCs/>
          <w:color w:val="FF0000"/>
        </w:rPr>
        <w:t>sous-chapitre expliquant chacun un design particulier, quelque chose que vous avez inventé pour répondre au besoin et qui ne peut pas s’expliquer par de simples commentaires dans le code.</w:t>
      </w:r>
    </w:p>
    <w:p w14:paraId="1E472837" w14:textId="2ADE922F" w:rsidR="002036CD" w:rsidRPr="002036CD" w:rsidRDefault="002036CD" w:rsidP="00E164A3">
      <w:pPr>
        <w:rPr>
          <w:b/>
          <w:i/>
          <w:iCs/>
          <w:color w:val="FF0000"/>
        </w:rPr>
      </w:pPr>
    </w:p>
    <w:p w14:paraId="379AE480" w14:textId="2E12866F" w:rsidR="002036CD" w:rsidRDefault="002036CD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7BC17B2" w14:textId="77777777" w:rsidR="002036CD" w:rsidRPr="002036CD" w:rsidRDefault="002036CD" w:rsidP="00E164A3">
      <w:pPr>
        <w:rPr>
          <w:b/>
          <w:i/>
          <w:iCs/>
          <w:color w:val="FF0000"/>
        </w:rPr>
      </w:pPr>
    </w:p>
    <w:p w14:paraId="2FDCDC90" w14:textId="25E5CECF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C3BB3CC" w14:textId="77777777" w:rsidR="002036CD" w:rsidRPr="002036CD" w:rsidRDefault="002036CD" w:rsidP="002036CD"/>
    <w:p w14:paraId="7CCF4353" w14:textId="196DA471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E4A4092" w14:textId="77777777" w:rsidR="002036CD" w:rsidRPr="002036CD" w:rsidRDefault="002036CD" w:rsidP="002036CD"/>
    <w:p w14:paraId="0D3B7AA5" w14:textId="27C0B600" w:rsidR="002036CD" w:rsidRP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80A4E5D" w14:textId="77777777" w:rsidR="00AA0785" w:rsidRDefault="00AA0785" w:rsidP="002036CD">
      <w:pPr>
        <w:pStyle w:val="Titre3"/>
        <w:numPr>
          <w:ilvl w:val="0"/>
          <w:numId w:val="0"/>
        </w:numPr>
        <w:ind w:left="720"/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5B2BCA52" w:rsidR="00AA0785" w:rsidRPr="00A943C5" w:rsidRDefault="00AA0785" w:rsidP="00AA0785">
      <w:pPr>
        <w:pStyle w:val="Titre2"/>
        <w:rPr>
          <w:i w:val="0"/>
          <w:iCs/>
          <w:strike/>
        </w:rPr>
      </w:pPr>
      <w:bookmarkStart w:id="18" w:name="_Toc25553317"/>
      <w:bookmarkStart w:id="19" w:name="_Toc71691022"/>
      <w:bookmarkStart w:id="20" w:name="_Toc499021843"/>
      <w:r w:rsidRPr="00A943C5">
        <w:rPr>
          <w:i w:val="0"/>
          <w:iCs/>
          <w:strike/>
        </w:rPr>
        <w:t>Dossier de réalisation</w:t>
      </w:r>
      <w:bookmarkStart w:id="21" w:name="_Toc25553318"/>
      <w:bookmarkEnd w:id="18"/>
      <w:bookmarkEnd w:id="19"/>
      <w:bookmarkEnd w:id="20"/>
      <w:r w:rsidR="00A943C5" w:rsidRPr="00A943C5">
        <w:rPr>
          <w:i w:val="0"/>
          <w:iCs/>
          <w:strike/>
        </w:rPr>
        <w:t xml:space="preserve"> </w:t>
      </w:r>
    </w:p>
    <w:bookmarkEnd w:id="21"/>
    <w:p w14:paraId="19219836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7718BFFF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296FEF7D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0BE4356D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répertoires où le logiciel est installé</w:t>
      </w:r>
    </w:p>
    <w:p w14:paraId="6985D50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liste de tous les fichiers et une rapide description de leur contenu (des noms qui parlent !)</w:t>
      </w:r>
    </w:p>
    <w:p w14:paraId="2EC83F5C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versions des systèmes d'exploitation et des outils logiciels</w:t>
      </w:r>
    </w:p>
    <w:p w14:paraId="1B779C7B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description exacte du matériel</w:t>
      </w:r>
    </w:p>
    <w:p w14:paraId="0E8BABC4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064C025D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r w:rsidRPr="00A943C5">
        <w:rPr>
          <w:i/>
          <w:iCs/>
          <w:strike/>
        </w:rPr>
        <w:lastRenderedPageBreak/>
        <w:t>programmation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7194DBDC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13F31259" w14:textId="08991181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t xml:space="preserve">NOTE : </w:t>
      </w:r>
      <w:r w:rsidRPr="00A943C5">
        <w:rPr>
          <w:i/>
          <w:iCs/>
          <w:strike/>
          <w:u w:val="single"/>
        </w:rPr>
        <w:t>Evitez d’inclure les listings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7341308A" w14:textId="3B8CA142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>
        <w:rPr>
          <w:i w:val="0"/>
          <w:iCs/>
        </w:rPr>
        <w:t>Mise en place de l’environnement de travail</w:t>
      </w:r>
    </w:p>
    <w:p w14:paraId="0F563BF9" w14:textId="7A477DDE" w:rsidR="00E164A3" w:rsidRDefault="00E164A3" w:rsidP="00E164A3"/>
    <w:p w14:paraId="6741A190" w14:textId="1A902EFC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BDFEF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90220B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B4B99E" w14:textId="77777777" w:rsidR="00E164A3" w:rsidRPr="00E164A3" w:rsidRDefault="00E164A3" w:rsidP="00E164A3"/>
    <w:p w14:paraId="4F4715DD" w14:textId="77777777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3" w:name="_Toc25553331"/>
    </w:p>
    <w:p w14:paraId="6E1831B3" w14:textId="239D00E1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6092A195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4" w:name="_Toc71703267"/>
      <w:bookmarkStart w:id="45" w:name="_Toc499021852"/>
      <w:r w:rsidRPr="00E164A3">
        <w:rPr>
          <w:i w:val="0"/>
          <w:iCs/>
          <w:strike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D5C80" w14:textId="77777777" w:rsidR="00FA2830" w:rsidRDefault="00FA2830">
      <w:r>
        <w:separator/>
      </w:r>
    </w:p>
  </w:endnote>
  <w:endnote w:type="continuationSeparator" w:id="0">
    <w:p w14:paraId="326EFA50" w14:textId="77777777" w:rsidR="00FA2830" w:rsidRDefault="00FA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5587204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80A3D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9FFDF" w14:textId="77777777" w:rsidR="00FA2830" w:rsidRDefault="00FA2830">
      <w:r>
        <w:separator/>
      </w:r>
    </w:p>
  </w:footnote>
  <w:footnote w:type="continuationSeparator" w:id="0">
    <w:p w14:paraId="7A19EFD4" w14:textId="77777777" w:rsidR="00FA2830" w:rsidRDefault="00FA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F1458"/>
    <w:rsid w:val="00102690"/>
    <w:rsid w:val="00164517"/>
    <w:rsid w:val="00197C4F"/>
    <w:rsid w:val="001D5160"/>
    <w:rsid w:val="002036CD"/>
    <w:rsid w:val="00205685"/>
    <w:rsid w:val="00212505"/>
    <w:rsid w:val="00232E9F"/>
    <w:rsid w:val="00245601"/>
    <w:rsid w:val="00265744"/>
    <w:rsid w:val="00280F73"/>
    <w:rsid w:val="00281546"/>
    <w:rsid w:val="002C4C01"/>
    <w:rsid w:val="002F39FF"/>
    <w:rsid w:val="003144D2"/>
    <w:rsid w:val="00356E13"/>
    <w:rsid w:val="00360243"/>
    <w:rsid w:val="00371ECE"/>
    <w:rsid w:val="00377F2F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0402"/>
    <w:rsid w:val="005E1E76"/>
    <w:rsid w:val="006200F0"/>
    <w:rsid w:val="00684B3D"/>
    <w:rsid w:val="006A1EEC"/>
    <w:rsid w:val="006E2C58"/>
    <w:rsid w:val="007553AB"/>
    <w:rsid w:val="007815DB"/>
    <w:rsid w:val="00791020"/>
    <w:rsid w:val="007C1E07"/>
    <w:rsid w:val="007C53D3"/>
    <w:rsid w:val="007E4CBF"/>
    <w:rsid w:val="0083170D"/>
    <w:rsid w:val="0083453E"/>
    <w:rsid w:val="008C1CE9"/>
    <w:rsid w:val="008D7200"/>
    <w:rsid w:val="00911CC7"/>
    <w:rsid w:val="00927502"/>
    <w:rsid w:val="009927FC"/>
    <w:rsid w:val="009D368F"/>
    <w:rsid w:val="00A41175"/>
    <w:rsid w:val="00A943C5"/>
    <w:rsid w:val="00AA0785"/>
    <w:rsid w:val="00AA3411"/>
    <w:rsid w:val="00AD4BAF"/>
    <w:rsid w:val="00AE470C"/>
    <w:rsid w:val="00B263B7"/>
    <w:rsid w:val="00B31079"/>
    <w:rsid w:val="00B673BB"/>
    <w:rsid w:val="00BC3352"/>
    <w:rsid w:val="00BE7EE1"/>
    <w:rsid w:val="00C315ED"/>
    <w:rsid w:val="00C505B1"/>
    <w:rsid w:val="00C80A3D"/>
    <w:rsid w:val="00C930E9"/>
    <w:rsid w:val="00CA5DF0"/>
    <w:rsid w:val="00CA77A3"/>
    <w:rsid w:val="00CB3227"/>
    <w:rsid w:val="00CB3DA7"/>
    <w:rsid w:val="00D11319"/>
    <w:rsid w:val="00D14A10"/>
    <w:rsid w:val="00D55979"/>
    <w:rsid w:val="00D97582"/>
    <w:rsid w:val="00DA4CCB"/>
    <w:rsid w:val="00DB4900"/>
    <w:rsid w:val="00DB6B0C"/>
    <w:rsid w:val="00DD1525"/>
    <w:rsid w:val="00E12330"/>
    <w:rsid w:val="00E164A3"/>
    <w:rsid w:val="00E4053C"/>
    <w:rsid w:val="00E63311"/>
    <w:rsid w:val="00E63419"/>
    <w:rsid w:val="00ED362E"/>
    <w:rsid w:val="00F4663F"/>
    <w:rsid w:val="00F53ED8"/>
    <w:rsid w:val="00F83DB0"/>
    <w:rsid w:val="00FA2830"/>
    <w:rsid w:val="00FB57D9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1606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33</cp:revision>
  <cp:lastPrinted>2004-09-01T12:58:00Z</cp:lastPrinted>
  <dcterms:created xsi:type="dcterms:W3CDTF">2017-11-09T22:28:00Z</dcterms:created>
  <dcterms:modified xsi:type="dcterms:W3CDTF">2023-03-17T13:17:00Z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