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CNeuroMod musical familiarity ratings files: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1"/>
        </w:numPr>
        <w:ind w:left="0" w:firstLine="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Courtois Neuromod Familiarity Ratings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practice.mp3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allstimuli.mp</w:t>
      </w:r>
    </w:p>
    <w:p w:rsidR="00000000" w:rsidDel="00000000" w:rsidP="00000000" w:rsidRDefault="00000000" w:rsidRPr="00000000" w14:paraId="00000007">
      <w:pPr>
        <w:pStyle w:val="Heading2"/>
        <w:spacing w:after="120" w:before="360" w:lineRule="auto"/>
        <w:rPr>
          <w:b w:val="1"/>
        </w:rPr>
        <w:sectPr>
          <w:headerReference r:id="rId7" w:type="default"/>
          <w:footerReference r:id="rId8" w:type="default"/>
          <w:pgSz w:h="16838" w:w="11906" w:orient="portrait"/>
          <w:pgMar w:bottom="1440" w:top="1440" w:left="1440" w:right="1440" w:header="0" w:footer="0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CNeuroMod Familiarity 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In this questionnaire, we will ask you to rate how  </w:t>
      </w:r>
      <w:r w:rsidDel="00000000" w:rsidR="00000000" w:rsidRPr="00000000">
        <w:rPr>
          <w:rtl w:val="0"/>
        </w:rPr>
        <w:t xml:space="preserve">familiar you are</w:t>
      </w:r>
      <w:r w:rsidDel="00000000" w:rsidR="00000000" w:rsidRPr="00000000">
        <w:rPr>
          <w:rtl w:val="0"/>
        </w:rPr>
        <w:t xml:space="preserve"> with 75 short musical </w:t>
      </w:r>
      <w:r w:rsidDel="00000000" w:rsidR="00000000" w:rsidRPr="00000000">
        <w:rPr>
          <w:rtl w:val="0"/>
        </w:rPr>
        <w:t xml:space="preserve">clips</w:t>
      </w:r>
      <w:r w:rsidDel="00000000" w:rsidR="00000000" w:rsidRPr="00000000">
        <w:rPr>
          <w:rtl w:val="0"/>
        </w:rPr>
        <w:t xml:space="preserve">. Before starting answering the questionnaire, please be sure to  read all the instructions below. In addition to this questionnaire, we have also sent you two audio files, </w:t>
      </w:r>
      <w:r w:rsidDel="00000000" w:rsidR="00000000" w:rsidRPr="00000000">
        <w:rPr>
          <w:b w:val="1"/>
          <w:rtl w:val="0"/>
        </w:rPr>
        <w:t xml:space="preserve">practice.mp3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allstimuli.mp3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Please use the same audio player for both audio files and start with </w:t>
      </w:r>
      <w:r w:rsidDel="00000000" w:rsidR="00000000" w:rsidRPr="00000000">
        <w:rPr>
          <w:b w:val="1"/>
          <w:rtl w:val="0"/>
        </w:rPr>
        <w:t xml:space="preserve">practice.mp3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rtl w:val="0"/>
        </w:rPr>
        <w:t xml:space="preserve"> listen to the file </w:t>
      </w:r>
      <w:r w:rsidDel="00000000" w:rsidR="00000000" w:rsidRPr="00000000">
        <w:rPr>
          <w:b w:val="1"/>
          <w:rtl w:val="0"/>
        </w:rPr>
        <w:t xml:space="preserve">allstimuli.mp3.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Practice session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Please load the </w:t>
      </w:r>
      <w:r w:rsidDel="00000000" w:rsidR="00000000" w:rsidRPr="00000000">
        <w:rPr>
          <w:b w:val="1"/>
          <w:rtl w:val="0"/>
        </w:rPr>
        <w:t xml:space="preserve">practice.mp3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listen to both musical </w:t>
      </w:r>
      <w:r w:rsidDel="00000000" w:rsidR="00000000" w:rsidRPr="00000000">
        <w:rPr>
          <w:rtl w:val="0"/>
        </w:rPr>
        <w:t xml:space="preserve">clips,</w:t>
      </w:r>
      <w:r w:rsidDel="00000000" w:rsidR="00000000" w:rsidRPr="00000000">
        <w:rPr>
          <w:rtl w:val="0"/>
        </w:rPr>
        <w:t xml:space="preserve"> and adjust the sound level so that you are able to comfortably hear both clips.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You can listen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practice.mp3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 many times as necessary </w:t>
      </w:r>
      <w:r w:rsidDel="00000000" w:rsidR="00000000" w:rsidRPr="00000000">
        <w:rPr>
          <w:rtl w:val="0"/>
        </w:rPr>
        <w:t xml:space="preserve">in order to </w:t>
      </w:r>
      <w:r w:rsidDel="00000000" w:rsidR="00000000" w:rsidRPr="00000000">
        <w:rPr>
          <w:rtl w:val="0"/>
        </w:rPr>
        <w:t xml:space="preserve">correctly</w:t>
      </w:r>
      <w:r w:rsidDel="00000000" w:rsidR="00000000" w:rsidRPr="00000000">
        <w:rPr>
          <w:rtl w:val="0"/>
        </w:rPr>
        <w:t xml:space="preserve"> adjust the sound level. If you have problems adjusting the sound so that both clips are comfortable to </w:t>
      </w:r>
      <w:r w:rsidDel="00000000" w:rsidR="00000000" w:rsidRPr="00000000">
        <w:rPr>
          <w:rtl w:val="0"/>
        </w:rPr>
        <w:t xml:space="preserve">listen to</w:t>
      </w:r>
      <w:r w:rsidDel="00000000" w:rsidR="00000000" w:rsidRPr="00000000">
        <w:rPr>
          <w:rtl w:val="0"/>
        </w:rPr>
        <w:t xml:space="preserve">, try switching to another audiplayer.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tl w:val="0"/>
        </w:rPr>
        <w:t xml:space="preserve"> keep the same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sound level </w:t>
      </w:r>
      <w:r w:rsidDel="00000000" w:rsidR="00000000" w:rsidRPr="00000000">
        <w:rPr>
          <w:rtl w:val="0"/>
        </w:rPr>
        <w:t xml:space="preserve">when listening to </w:t>
      </w:r>
      <w:r w:rsidDel="00000000" w:rsidR="00000000" w:rsidRPr="00000000">
        <w:rPr>
          <w:b w:val="1"/>
          <w:rtl w:val="0"/>
        </w:rPr>
        <w:t xml:space="preserve">practice.mp3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allstimuli.mp3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heading=h.s3xa957u4wmn" w:id="2"/>
      <w:bookmarkEnd w:id="2"/>
      <w:r w:rsidDel="00000000" w:rsidR="00000000" w:rsidRPr="00000000">
        <w:rPr>
          <w:rtl w:val="0"/>
        </w:rPr>
        <w:t xml:space="preserve">Courtois Neuromod Familiarity Ratings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When you have finished adjusting the sound level, please open the </w:t>
      </w:r>
      <w:r w:rsidDel="00000000" w:rsidR="00000000" w:rsidRPr="00000000">
        <w:rPr>
          <w:b w:val="1"/>
          <w:rtl w:val="0"/>
        </w:rPr>
        <w:t xml:space="preserve">allstimuli.mp3 </w:t>
      </w:r>
      <w:r w:rsidDel="00000000" w:rsidR="00000000" w:rsidRPr="00000000">
        <w:rPr>
          <w:rtl w:val="0"/>
        </w:rPr>
        <w:t xml:space="preserve">file.  Before starting to </w:t>
      </w:r>
      <w:r w:rsidDel="00000000" w:rsidR="00000000" w:rsidRPr="00000000">
        <w:rPr>
          <w:rtl w:val="0"/>
        </w:rPr>
        <w:t xml:space="preserve">play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allstimuli.mp3 </w:t>
      </w:r>
      <w:r w:rsidDel="00000000" w:rsidR="00000000" w:rsidRPr="00000000">
        <w:rPr>
          <w:rtl w:val="0"/>
        </w:rPr>
        <w:t xml:space="preserve">file, please be sure to have the table below (see page 3) open as you will need to insert your familiarity ratings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table</w:t>
      </w:r>
      <w:r w:rsidDel="00000000" w:rsidR="00000000" w:rsidRPr="00000000">
        <w:rPr>
          <w:b w:val="1"/>
          <w:i w:val="1"/>
          <w:rtl w:val="0"/>
        </w:rPr>
        <w:t xml:space="preserve"> while  listening to each of the musical clips</w:t>
      </w:r>
      <w:r w:rsidDel="00000000" w:rsidR="00000000" w:rsidRPr="00000000">
        <w:rPr>
          <w:rtl w:val="0"/>
        </w:rPr>
        <w:t xml:space="preserve">. You can take some time to familiarize with the table on page 3, before starting listening to the audio files.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If possible, please</w:t>
      </w:r>
      <w:r w:rsidDel="00000000" w:rsidR="00000000" w:rsidRPr="00000000">
        <w:rPr>
          <w:b w:val="1"/>
          <w:rtl w:val="0"/>
        </w:rPr>
        <w:t xml:space="preserve"> listen allstimuli.mp3 only once. </w:t>
      </w:r>
      <w:r w:rsidDel="00000000" w:rsidR="00000000" w:rsidRPr="00000000">
        <w:rPr>
          <w:rtl w:val="0"/>
        </w:rPr>
        <w:t xml:space="preserve">However, if  you have been accidentally interrupted during the task, please restart at the track you missed using the  timestamps indicated in the table on page 3). </w:t>
      </w:r>
      <w:r w:rsidDel="00000000" w:rsidR="00000000" w:rsidRPr="00000000">
        <w:rPr>
          <w:b w:val="1"/>
          <w:rtl w:val="0"/>
        </w:rPr>
        <w:t xml:space="preserve">Please do not start over from the start of the beginning.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There are a total of 75 music clips, each lasting 8 seconds. Each clip is preceded by  4 seconds of silence. For each track,  please put an X in </w:t>
      </w:r>
      <w:r w:rsidDel="00000000" w:rsidR="00000000" w:rsidRPr="00000000">
        <w:rPr>
          <w:rtl w:val="0"/>
        </w:rPr>
        <w:t xml:space="preserve">the left column for “Yes I know this track” or the right column for “No I don’t know this track”: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answer “Yes” if you are certain that you know the track</w:t>
      </w:r>
      <w:r w:rsidDel="00000000" w:rsidR="00000000" w:rsidRPr="00000000">
        <w:rPr>
          <w:rtl w:val="0"/>
        </w:rPr>
        <w:t xml:space="preserve">. However, you don’t have to be able to name where the audio track comes from to answer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, as long as you know the melody of the track.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you are unsure about knowing some aspects of the track, for example, if you recognize the singer, or the music style, but not the melody, answer “No”.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u w:val="none"/>
        </w:rPr>
        <w:sectPr>
          <w:type w:val="continuous"/>
          <w:pgSz w:h="16838" w:w="11906" w:orient="portrait"/>
          <w:pgMar w:bottom="1440" w:top="1440" w:left="1440" w:right="1440" w:header="0" w:footer="0"/>
        </w:sectPr>
      </w:pPr>
      <w:r w:rsidDel="00000000" w:rsidR="00000000" w:rsidRPr="00000000">
        <w:rPr>
          <w:rtl w:val="0"/>
        </w:rPr>
        <w:t xml:space="preserve">Please, </w:t>
      </w:r>
      <w:r w:rsidDel="00000000" w:rsidR="00000000" w:rsidRPr="00000000">
        <w:rPr>
          <w:b w:val="1"/>
          <w:rtl w:val="0"/>
        </w:rPr>
        <w:t xml:space="preserve">answer “maybe” as the last resource</w:t>
      </w:r>
      <w:r w:rsidDel="00000000" w:rsidR="00000000" w:rsidRPr="00000000">
        <w:rPr>
          <w:rtl w:val="0"/>
        </w:rPr>
        <w:t xml:space="preserve">, only if you are uncertain how familiar you are with the current track</w:t>
      </w:r>
    </w:p>
    <w:p w:rsidR="00000000" w:rsidDel="00000000" w:rsidP="00000000" w:rsidRDefault="00000000" w:rsidRPr="00000000" w14:paraId="00000022">
      <w:pPr>
        <w:rPr>
          <w:b w:val="1"/>
          <w:sz w:val="14"/>
          <w:szCs w:val="1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65.0" w:type="dxa"/>
        <w:jc w:val="left"/>
        <w:tblInd w:w="14.0" w:type="dxa"/>
        <w:tblLayout w:type="fixed"/>
        <w:tblLook w:val="0600"/>
      </w:tblPr>
      <w:tblGrid>
        <w:gridCol w:w="1065"/>
        <w:gridCol w:w="600"/>
        <w:gridCol w:w="600"/>
        <w:gridCol w:w="600"/>
        <w:tblGridChange w:id="0">
          <w:tblGrid>
            <w:gridCol w:w="1065"/>
            <w:gridCol w:w="600"/>
            <w:gridCol w:w="600"/>
            <w:gridCol w:w="60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time-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stamp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ma-ybe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00:03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00:15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00:27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00:39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00:51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01:03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01:15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01:27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01:39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01:51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02:03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02:15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02:27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02:39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02:51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03:03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03:15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03:27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03:39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03:51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04:03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04:15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04:27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04:39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04:51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65.0" w:type="dxa"/>
        <w:jc w:val="left"/>
        <w:tblInd w:w="14.0" w:type="dxa"/>
        <w:tblLayout w:type="fixed"/>
        <w:tblLook w:val="0600"/>
      </w:tblPr>
      <w:tblGrid>
        <w:gridCol w:w="1065"/>
        <w:gridCol w:w="600"/>
        <w:gridCol w:w="600"/>
        <w:gridCol w:w="600"/>
        <w:tblGridChange w:id="0">
          <w:tblGrid>
            <w:gridCol w:w="1065"/>
            <w:gridCol w:w="600"/>
            <w:gridCol w:w="600"/>
            <w:gridCol w:w="6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time-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stamp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ma-ybe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05:03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06:03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06:15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06:27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06:39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06:51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07:03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07:15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07:27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07:39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07:51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08:03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08:15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08:27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08:39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08:51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09:03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09:15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09:27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09:39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09:51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865.0" w:type="dxa"/>
        <w:jc w:val="left"/>
        <w:tblInd w:w="14.0" w:type="dxa"/>
        <w:tblLayout w:type="fixed"/>
        <w:tblLook w:val="0600"/>
      </w:tblPr>
      <w:tblGrid>
        <w:gridCol w:w="1065"/>
        <w:gridCol w:w="600"/>
        <w:gridCol w:w="600"/>
        <w:gridCol w:w="600"/>
        <w:tblGridChange w:id="0">
          <w:tblGrid>
            <w:gridCol w:w="1065"/>
            <w:gridCol w:w="600"/>
            <w:gridCol w:w="600"/>
            <w:gridCol w:w="60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time-</w:t>
            </w:r>
          </w:p>
          <w:p w:rsidR="00000000" w:rsidDel="00000000" w:rsidP="00000000" w:rsidRDefault="00000000" w:rsidRPr="00000000" w14:paraId="000000F9">
            <w:pPr>
              <w:widowControl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stamp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ma-ybe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10:03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11:03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11:51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12:03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13:03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13:51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14:03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14:15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14:27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14:39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14:51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0" w:footer="0"/>
      <w:cols w:equalWidth="0" w:num="3">
        <w:col w:space="720" w:w="2528.6666666666665"/>
        <w:col w:space="720" w:w="2528.6666666666665"/>
        <w:col w:space="0" w:w="2528.666666666666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4">
    <w:pPr>
      <w:jc w:val="both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CNeuroMod Familiarity Ratings</w:t>
    </w:r>
  </w:p>
  <w:p w:rsidR="00000000" w:rsidDel="00000000" w:rsidP="00000000" w:rsidRDefault="00000000" w:rsidRPr="00000000" w14:paraId="00000165">
    <w:pPr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Subject:</w:t>
    </w:r>
  </w:p>
  <w:p w:rsidR="00000000" w:rsidDel="00000000" w:rsidP="00000000" w:rsidRDefault="00000000" w:rsidRPr="00000000" w14:paraId="00000166">
    <w:pPr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date: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fr-FR"/>
    </w:rPr>
  </w:style>
  <w:style w:type="paragraph" w:styleId="Titre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Titre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Titre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Titre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FreeSans" w:eastAsia="DejaVu Sans" w:hAnsi="Liberation Sans"/>
      <w:sz w:val="28"/>
      <w:szCs w:val="28"/>
    </w:rPr>
  </w:style>
  <w:style w:type="paragraph" w:styleId="Corpsdetexte">
    <w:name w:val="Body Text"/>
    <w:basedOn w:val="Normal"/>
    <w:pPr>
      <w:spacing w:after="140" w:before="0" w:line="276" w:lineRule="auto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fr-FR"/>
    </w:rPr>
  </w:style>
  <w:style w:type="paragraph" w:styleId="Titreprincipal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oustitr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/PpZOAzUVQGdoVVpLuhp53lGCw==">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