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1108" w14:textId="77777777" w:rsidR="009B6944" w:rsidRPr="009B6944" w:rsidRDefault="009B6944" w:rsidP="009B6944">
      <w:pPr>
        <w:jc w:val="both"/>
        <w:rPr>
          <w:rFonts w:ascii="Century Gothic" w:hAnsi="Century Gothic"/>
        </w:rPr>
      </w:pPr>
      <w:r w:rsidRPr="009B6944">
        <w:rPr>
          <w:rFonts w:ascii="Century Gothic" w:hAnsi="Century Gothic"/>
        </w:rPr>
        <w:t>Mesdames et Messieurs,</w:t>
      </w:r>
    </w:p>
    <w:p w14:paraId="5633491B" w14:textId="77777777" w:rsidR="009B6944" w:rsidRDefault="009B6944" w:rsidP="009B6944">
      <w:pPr>
        <w:jc w:val="both"/>
        <w:rPr>
          <w:rFonts w:ascii="Century Gothic" w:hAnsi="Century Gothic"/>
        </w:rPr>
      </w:pPr>
    </w:p>
    <w:p w14:paraId="08886B8D" w14:textId="77777777" w:rsidR="009B6944" w:rsidRDefault="009B6944" w:rsidP="009B6944">
      <w:pPr>
        <w:jc w:val="both"/>
        <w:rPr>
          <w:rFonts w:ascii="Century Gothic" w:hAnsi="Century Gothic"/>
        </w:rPr>
      </w:pPr>
      <w:r>
        <w:rPr>
          <w:rFonts w:ascii="Century Gothic" w:hAnsi="Century Gothic"/>
        </w:rPr>
        <w:t xml:space="preserve">On m’a demandé de rédiger un discours sur un sujet qui me touche.  Alors méthodiquement j’ai essayé de faire une liste, et deux colonnes. La première avec les sujets qui me touchent et l’autre censée accueillir les raisons de cette émotion. </w:t>
      </w:r>
    </w:p>
    <w:p w14:paraId="7492B26C" w14:textId="77777777" w:rsidR="009B6944" w:rsidRDefault="009B6944" w:rsidP="009B6944">
      <w:pPr>
        <w:jc w:val="both"/>
        <w:rPr>
          <w:rFonts w:ascii="Century Gothic" w:hAnsi="Century Gothic"/>
        </w:rPr>
      </w:pPr>
      <w:r>
        <w:rPr>
          <w:rFonts w:ascii="Century Gothic" w:hAnsi="Century Gothic"/>
        </w:rPr>
        <w:t xml:space="preserve">Autant vous dire que la liste est longue, très longue, trop longue…une vraie liste à la Prévert de sujets très divers allant de sujets très personnels (et possiblement larmoyants) à la cause des femmes (générateur de frustrations et de </w:t>
      </w:r>
      <w:r w:rsidR="0019491A">
        <w:rPr>
          <w:rFonts w:ascii="Century Gothic" w:hAnsi="Century Gothic"/>
        </w:rPr>
        <w:t xml:space="preserve">colère) tout </w:t>
      </w:r>
      <w:r>
        <w:rPr>
          <w:rFonts w:ascii="Century Gothic" w:hAnsi="Century Gothic"/>
        </w:rPr>
        <w:t>en passant par les nouveaux parfums de glace d’</w:t>
      </w:r>
      <w:proofErr w:type="spellStart"/>
      <w:r>
        <w:rPr>
          <w:rFonts w:ascii="Century Gothic" w:hAnsi="Century Gothic"/>
        </w:rPr>
        <w:t>Amorino</w:t>
      </w:r>
      <w:proofErr w:type="spellEnd"/>
      <w:r>
        <w:rPr>
          <w:rFonts w:ascii="Century Gothic" w:hAnsi="Century Gothic"/>
        </w:rPr>
        <w:t xml:space="preserve"> ! (capables de </w:t>
      </w:r>
      <w:r w:rsidR="003F13E3">
        <w:rPr>
          <w:rFonts w:ascii="Century Gothic" w:hAnsi="Century Gothic"/>
        </w:rPr>
        <w:t>réveiller</w:t>
      </w:r>
      <w:r>
        <w:rPr>
          <w:rFonts w:ascii="Century Gothic" w:hAnsi="Century Gothic"/>
        </w:rPr>
        <w:t xml:space="preserve"> les papilles d’un mort, si </w:t>
      </w:r>
      <w:proofErr w:type="spellStart"/>
      <w:r>
        <w:rPr>
          <w:rFonts w:ascii="Century Gothic" w:hAnsi="Century Gothic"/>
        </w:rPr>
        <w:t>si</w:t>
      </w:r>
      <w:proofErr w:type="spellEnd"/>
      <w:r w:rsidR="0019491A">
        <w:rPr>
          <w:rFonts w:ascii="Century Gothic" w:hAnsi="Century Gothic"/>
        </w:rPr>
        <w:t xml:space="preserve"> croyez-moi</w:t>
      </w:r>
      <w:r>
        <w:rPr>
          <w:rFonts w:ascii="Century Gothic" w:hAnsi="Century Gothic"/>
        </w:rPr>
        <w:t xml:space="preserve"> ) </w:t>
      </w:r>
    </w:p>
    <w:p w14:paraId="3AD3CDE6" w14:textId="23F6A753" w:rsidR="009B6944" w:rsidRDefault="009B6944" w:rsidP="009B6944">
      <w:pPr>
        <w:jc w:val="both"/>
        <w:rPr>
          <w:rFonts w:ascii="Century Gothic" w:hAnsi="Century Gothic"/>
        </w:rPr>
      </w:pPr>
      <w:r>
        <w:rPr>
          <w:rFonts w:ascii="Century Gothic" w:hAnsi="Century Gothic"/>
        </w:rPr>
        <w:t xml:space="preserve">Et </w:t>
      </w:r>
      <w:r w:rsidR="003F13E3">
        <w:rPr>
          <w:rFonts w:ascii="Century Gothic" w:hAnsi="Century Gothic"/>
        </w:rPr>
        <w:t>puis,</w:t>
      </w:r>
      <w:r>
        <w:rPr>
          <w:rFonts w:ascii="Century Gothic" w:hAnsi="Century Gothic"/>
        </w:rPr>
        <w:t xml:space="preserve"> je me suis mis à chercher un point commun à cette liste, et j’ai trouvé. Le point commun de ma liste c’est le </w:t>
      </w:r>
      <w:proofErr w:type="spellStart"/>
      <w:r>
        <w:rPr>
          <w:rFonts w:ascii="Century Gothic" w:hAnsi="Century Gothic"/>
        </w:rPr>
        <w:t>Glaz</w:t>
      </w:r>
      <w:proofErr w:type="spellEnd"/>
      <w:r>
        <w:rPr>
          <w:rFonts w:ascii="Century Gothic" w:hAnsi="Century Gothic"/>
        </w:rPr>
        <w:t xml:space="preserve"> ! oui le </w:t>
      </w:r>
      <w:proofErr w:type="spellStart"/>
      <w:r w:rsidR="003F13E3">
        <w:rPr>
          <w:rFonts w:ascii="Century Gothic" w:hAnsi="Century Gothic"/>
        </w:rPr>
        <w:t>G</w:t>
      </w:r>
      <w:r w:rsidR="00693789">
        <w:rPr>
          <w:rFonts w:ascii="Century Gothic" w:hAnsi="Century Gothic"/>
        </w:rPr>
        <w:t>l</w:t>
      </w:r>
      <w:r w:rsidR="003F13E3">
        <w:rPr>
          <w:rFonts w:ascii="Century Gothic" w:hAnsi="Century Gothic"/>
        </w:rPr>
        <w:t>az</w:t>
      </w:r>
      <w:proofErr w:type="spellEnd"/>
      <w:r w:rsidR="003F13E3">
        <w:rPr>
          <w:rFonts w:ascii="Century Gothic" w:hAnsi="Century Gothic"/>
        </w:rPr>
        <w:t>,</w:t>
      </w:r>
      <w:r>
        <w:rPr>
          <w:rFonts w:ascii="Century Gothic" w:hAnsi="Century Gothic"/>
        </w:rPr>
        <w:t xml:space="preserve"> vous m’avez bien entendu ! le </w:t>
      </w:r>
      <w:proofErr w:type="spellStart"/>
      <w:r>
        <w:rPr>
          <w:rFonts w:ascii="Century Gothic" w:hAnsi="Century Gothic"/>
        </w:rPr>
        <w:t>Glaz</w:t>
      </w:r>
      <w:proofErr w:type="spellEnd"/>
      <w:r>
        <w:rPr>
          <w:rFonts w:ascii="Century Gothic" w:hAnsi="Century Gothic"/>
        </w:rPr>
        <w:t xml:space="preserve"> c’est un nom qui semble étrange et pourtant ce n’est pas un nouveau </w:t>
      </w:r>
      <w:r w:rsidR="003F13E3">
        <w:rPr>
          <w:rFonts w:ascii="Century Gothic" w:hAnsi="Century Gothic"/>
        </w:rPr>
        <w:t>blob,</w:t>
      </w:r>
      <w:r>
        <w:rPr>
          <w:rFonts w:ascii="Century Gothic" w:hAnsi="Century Gothic"/>
        </w:rPr>
        <w:t xml:space="preserve"> ou que sais-je </w:t>
      </w:r>
      <w:r w:rsidR="0019491A">
        <w:rPr>
          <w:rFonts w:ascii="Century Gothic" w:hAnsi="Century Gothic"/>
        </w:rPr>
        <w:t xml:space="preserve">une </w:t>
      </w:r>
      <w:r>
        <w:rPr>
          <w:rFonts w:ascii="Century Gothic" w:hAnsi="Century Gothic"/>
        </w:rPr>
        <w:t xml:space="preserve">autre curiosité </w:t>
      </w:r>
      <w:r w:rsidR="007051A9">
        <w:rPr>
          <w:rFonts w:ascii="Century Gothic" w:hAnsi="Century Gothic"/>
        </w:rPr>
        <w:t xml:space="preserve">à la mode. Non le </w:t>
      </w:r>
      <w:proofErr w:type="spellStart"/>
      <w:r w:rsidR="007051A9">
        <w:rPr>
          <w:rFonts w:ascii="Century Gothic" w:hAnsi="Century Gothic"/>
        </w:rPr>
        <w:t>Glaz</w:t>
      </w:r>
      <w:proofErr w:type="spellEnd"/>
      <w:r w:rsidR="007051A9">
        <w:rPr>
          <w:rFonts w:ascii="Century Gothic" w:hAnsi="Century Gothic"/>
        </w:rPr>
        <w:t xml:space="preserve"> c’est tout le contraire. </w:t>
      </w:r>
      <w:r w:rsidR="0019491A">
        <w:rPr>
          <w:rFonts w:ascii="Century Gothic" w:hAnsi="Century Gothic"/>
        </w:rPr>
        <w:t xml:space="preserve">Ça remonte de la nuit des temps, c’est patient le </w:t>
      </w:r>
      <w:proofErr w:type="spellStart"/>
      <w:r w:rsidR="0019491A">
        <w:rPr>
          <w:rFonts w:ascii="Century Gothic" w:hAnsi="Century Gothic"/>
        </w:rPr>
        <w:t>Glaz</w:t>
      </w:r>
      <w:proofErr w:type="spellEnd"/>
      <w:r w:rsidR="0019491A">
        <w:rPr>
          <w:rFonts w:ascii="Century Gothic" w:hAnsi="Century Gothic"/>
        </w:rPr>
        <w:t>, et immuable !</w:t>
      </w:r>
    </w:p>
    <w:p w14:paraId="6A8EC359" w14:textId="77777777" w:rsidR="009B6944" w:rsidRPr="009B6944" w:rsidRDefault="009B6944" w:rsidP="009B6944">
      <w:pPr>
        <w:jc w:val="both"/>
        <w:rPr>
          <w:rFonts w:ascii="Century Gothic" w:hAnsi="Century Gothic"/>
        </w:rPr>
      </w:pPr>
    </w:p>
    <w:p w14:paraId="01E92286" w14:textId="77777777" w:rsidR="007051A9" w:rsidRDefault="007051A9" w:rsidP="009B6944">
      <w:pPr>
        <w:jc w:val="both"/>
        <w:rPr>
          <w:rFonts w:ascii="Century Gothic" w:hAnsi="Century Gothic"/>
        </w:rPr>
      </w:pPr>
      <w:r>
        <w:rPr>
          <w:rFonts w:ascii="Century Gothic" w:hAnsi="Century Gothic"/>
        </w:rPr>
        <w:t xml:space="preserve">Le </w:t>
      </w:r>
      <w:proofErr w:type="spellStart"/>
      <w:r>
        <w:rPr>
          <w:rFonts w:ascii="Century Gothic" w:hAnsi="Century Gothic"/>
        </w:rPr>
        <w:t>Glaz</w:t>
      </w:r>
      <w:proofErr w:type="spellEnd"/>
      <w:r>
        <w:rPr>
          <w:rFonts w:ascii="Century Gothic" w:hAnsi="Century Gothic"/>
        </w:rPr>
        <w:t xml:space="preserve"> c’est une couleur, une couleur merveilleuse qui n’existe pas ou plutôt qui n’existe que dans un endroit, « cette terre aux rébellions éternelles et aux repressions impossibles », la Bretagne. Cette couleur si particulière qu’on ne saurait dire s’il s’agit d’un gris, d’un bleu ou d’un vert, ou tout à la fois. Cette couleur qui provoque des vagues d’émotions, des larmes comme des grains, et </w:t>
      </w:r>
      <w:r w:rsidR="00B91B2C">
        <w:rPr>
          <w:rFonts w:ascii="Century Gothic" w:hAnsi="Century Gothic"/>
        </w:rPr>
        <w:t xml:space="preserve">qui </w:t>
      </w:r>
      <w:r>
        <w:rPr>
          <w:rFonts w:ascii="Century Gothic" w:hAnsi="Century Gothic"/>
        </w:rPr>
        <w:t xml:space="preserve">nettoie les chagrins comme le vent chasse la pluie. </w:t>
      </w:r>
      <w:r w:rsidR="009B6944" w:rsidRPr="009B6944">
        <w:rPr>
          <w:rFonts w:ascii="Century Gothic" w:hAnsi="Century Gothic"/>
        </w:rPr>
        <w:t xml:space="preserve"> </w:t>
      </w:r>
    </w:p>
    <w:p w14:paraId="67DE2573" w14:textId="77777777" w:rsidR="009B6944" w:rsidRPr="009B6944" w:rsidRDefault="007051A9" w:rsidP="009B6944">
      <w:pPr>
        <w:jc w:val="both"/>
        <w:rPr>
          <w:rFonts w:ascii="Century Gothic" w:hAnsi="Century Gothic"/>
        </w:rPr>
      </w:pPr>
      <w:r>
        <w:rPr>
          <w:rFonts w:ascii="Century Gothic" w:hAnsi="Century Gothic"/>
        </w:rPr>
        <w:t xml:space="preserve">Oui, le </w:t>
      </w:r>
      <w:proofErr w:type="spellStart"/>
      <w:r>
        <w:rPr>
          <w:rFonts w:ascii="Century Gothic" w:hAnsi="Century Gothic"/>
        </w:rPr>
        <w:t>Glaz</w:t>
      </w:r>
      <w:proofErr w:type="spellEnd"/>
      <w:r>
        <w:rPr>
          <w:rFonts w:ascii="Century Gothic" w:hAnsi="Century Gothic"/>
        </w:rPr>
        <w:t xml:space="preserve"> n’est pas une vulgaire couleur car elle</w:t>
      </w:r>
      <w:r w:rsidR="009B6944" w:rsidRPr="009B6944">
        <w:rPr>
          <w:rFonts w:ascii="Century Gothic" w:hAnsi="Century Gothic"/>
        </w:rPr>
        <w:t xml:space="preserve"> porte en elle toute la mélancolie et la beauté de ma région d'origine. </w:t>
      </w:r>
    </w:p>
    <w:p w14:paraId="504FA484" w14:textId="77777777" w:rsidR="009B6944" w:rsidRPr="009B6944" w:rsidRDefault="009B6944" w:rsidP="009B6944">
      <w:pPr>
        <w:jc w:val="both"/>
        <w:rPr>
          <w:rFonts w:ascii="Century Gothic" w:hAnsi="Century Gothic"/>
        </w:rPr>
      </w:pPr>
    </w:p>
    <w:p w14:paraId="1A67307A" w14:textId="77777777" w:rsidR="009B6944" w:rsidRDefault="007051A9" w:rsidP="009B6944">
      <w:pPr>
        <w:jc w:val="both"/>
        <w:rPr>
          <w:rFonts w:ascii="Century Gothic" w:hAnsi="Century Gothic"/>
        </w:rPr>
      </w:pPr>
      <w:r>
        <w:rPr>
          <w:rFonts w:ascii="Century Gothic" w:hAnsi="Century Gothic"/>
        </w:rPr>
        <w:t>B</w:t>
      </w:r>
      <w:r w:rsidR="009B6944" w:rsidRPr="009B6944">
        <w:rPr>
          <w:rFonts w:ascii="Century Gothic" w:hAnsi="Century Gothic"/>
        </w:rPr>
        <w:t>ien plus qu'une simple teinte</w:t>
      </w:r>
      <w:r>
        <w:rPr>
          <w:rFonts w:ascii="Century Gothic" w:hAnsi="Century Gothic"/>
        </w:rPr>
        <w:t>,</w:t>
      </w:r>
      <w:r w:rsidRPr="007051A9">
        <w:rPr>
          <w:rFonts w:ascii="Century Gothic" w:hAnsi="Century Gothic"/>
        </w:rPr>
        <w:t xml:space="preserve"> </w:t>
      </w:r>
      <w:r>
        <w:rPr>
          <w:rFonts w:ascii="Century Gothic" w:hAnsi="Century Gothic"/>
        </w:rPr>
        <w:t xml:space="preserve">le </w:t>
      </w:r>
      <w:proofErr w:type="spellStart"/>
      <w:r>
        <w:rPr>
          <w:rFonts w:ascii="Century Gothic" w:hAnsi="Century Gothic"/>
        </w:rPr>
        <w:t>Glaz</w:t>
      </w:r>
      <w:proofErr w:type="spellEnd"/>
      <w:r>
        <w:rPr>
          <w:rFonts w:ascii="Century Gothic" w:hAnsi="Century Gothic"/>
        </w:rPr>
        <w:t xml:space="preserve"> a une âme ! le </w:t>
      </w:r>
      <w:proofErr w:type="spellStart"/>
      <w:r>
        <w:rPr>
          <w:rFonts w:ascii="Century Gothic" w:hAnsi="Century Gothic"/>
        </w:rPr>
        <w:t>Glaz</w:t>
      </w:r>
      <w:proofErr w:type="spellEnd"/>
      <w:r>
        <w:rPr>
          <w:rFonts w:ascii="Century Gothic" w:hAnsi="Century Gothic"/>
        </w:rPr>
        <w:t xml:space="preserve"> porte</w:t>
      </w:r>
      <w:r w:rsidR="009B6944" w:rsidRPr="009B6944">
        <w:rPr>
          <w:rFonts w:ascii="Century Gothic" w:hAnsi="Century Gothic"/>
        </w:rPr>
        <w:t xml:space="preserve"> la mélancolie du souvenir, celle d'une époque révolue, celle de mon enfance. C'est la couleur de l'abandon de soi, celle où le ciel se confond avec la mer, une couleur indéfinissable, comme l'instant où tout bascule, où le calme peut devenir orage</w:t>
      </w:r>
      <w:r w:rsidR="00B91B2C">
        <w:rPr>
          <w:rFonts w:ascii="Century Gothic" w:hAnsi="Century Gothic"/>
        </w:rPr>
        <w:t xml:space="preserve">, comme toutes les illusions, les rancœurs, et ressentiments peuvent </w:t>
      </w:r>
      <w:proofErr w:type="spellStart"/>
      <w:r w:rsidR="00B91B2C">
        <w:rPr>
          <w:rFonts w:ascii="Century Gothic" w:hAnsi="Century Gothic"/>
        </w:rPr>
        <w:t>croitre</w:t>
      </w:r>
      <w:r w:rsidR="0019491A">
        <w:rPr>
          <w:rFonts w:ascii="Century Gothic" w:hAnsi="Century Gothic"/>
        </w:rPr>
        <w:t>nt</w:t>
      </w:r>
      <w:proofErr w:type="spellEnd"/>
      <w:r w:rsidR="00B91B2C">
        <w:rPr>
          <w:rFonts w:ascii="Century Gothic" w:hAnsi="Century Gothic"/>
        </w:rPr>
        <w:t xml:space="preserve"> pour devenir colère. </w:t>
      </w:r>
      <w:r w:rsidR="0019491A">
        <w:rPr>
          <w:rFonts w:ascii="Century Gothic" w:hAnsi="Century Gothic"/>
        </w:rPr>
        <w:t xml:space="preserve">Le </w:t>
      </w:r>
      <w:proofErr w:type="spellStart"/>
      <w:r w:rsidR="0019491A">
        <w:rPr>
          <w:rFonts w:ascii="Century Gothic" w:hAnsi="Century Gothic"/>
        </w:rPr>
        <w:t>Glaz</w:t>
      </w:r>
      <w:proofErr w:type="spellEnd"/>
      <w:r w:rsidR="0019491A">
        <w:rPr>
          <w:rFonts w:ascii="Century Gothic" w:hAnsi="Century Gothic"/>
        </w:rPr>
        <w:t xml:space="preserve">, c’est une chaussure levée, un point tendu vers le ciel, un genou à terre, une pancarte dressée, les larmes d’une mère ! </w:t>
      </w:r>
    </w:p>
    <w:p w14:paraId="03BB679B" w14:textId="77777777" w:rsidR="003F13E3" w:rsidRDefault="00B91B2C" w:rsidP="009B6944">
      <w:pPr>
        <w:jc w:val="both"/>
        <w:rPr>
          <w:rFonts w:ascii="Century Gothic" w:hAnsi="Century Gothic"/>
        </w:rPr>
      </w:pPr>
      <w:r>
        <w:rPr>
          <w:rFonts w:ascii="Century Gothic" w:hAnsi="Century Gothic"/>
        </w:rPr>
        <w:t xml:space="preserve">Le </w:t>
      </w:r>
      <w:proofErr w:type="spellStart"/>
      <w:r>
        <w:rPr>
          <w:rFonts w:ascii="Century Gothic" w:hAnsi="Century Gothic"/>
        </w:rPr>
        <w:t>Glaz</w:t>
      </w:r>
      <w:proofErr w:type="spellEnd"/>
      <w:r>
        <w:rPr>
          <w:rFonts w:ascii="Century Gothic" w:hAnsi="Century Gothic"/>
        </w:rPr>
        <w:t xml:space="preserve">, c’est toute ma liste, une liste hétéroclite de sujets importants pour moi, pour nous, le </w:t>
      </w:r>
      <w:proofErr w:type="spellStart"/>
      <w:r>
        <w:rPr>
          <w:rFonts w:ascii="Century Gothic" w:hAnsi="Century Gothic"/>
        </w:rPr>
        <w:t>glaz</w:t>
      </w:r>
      <w:proofErr w:type="spellEnd"/>
      <w:r>
        <w:rPr>
          <w:rFonts w:ascii="Century Gothic" w:hAnsi="Century Gothic"/>
        </w:rPr>
        <w:t xml:space="preserve"> parle de notre génération et des défis qui s’imposent à nous. Il porte nos joies, nos peines, nos espoirs et nos </w:t>
      </w:r>
      <w:r w:rsidR="003F13E3">
        <w:rPr>
          <w:rFonts w:ascii="Century Gothic" w:hAnsi="Century Gothic"/>
        </w:rPr>
        <w:t>désillusions</w:t>
      </w:r>
      <w:r>
        <w:rPr>
          <w:rFonts w:ascii="Century Gothic" w:hAnsi="Century Gothic"/>
        </w:rPr>
        <w:t xml:space="preserve">. Comme lui nous devrons peindre </w:t>
      </w:r>
      <w:r w:rsidR="003F13E3">
        <w:rPr>
          <w:rFonts w:ascii="Century Gothic" w:hAnsi="Century Gothic"/>
        </w:rPr>
        <w:t xml:space="preserve">la mer et le ciel, comme lui nous devrons accepter les éléments, nous y adapter, parfois accepter, sans jamais nous résigner. </w:t>
      </w:r>
    </w:p>
    <w:p w14:paraId="47824A06" w14:textId="77777777" w:rsidR="009B6944" w:rsidRPr="009B6944" w:rsidRDefault="003F13E3" w:rsidP="009B6944">
      <w:pPr>
        <w:jc w:val="both"/>
        <w:rPr>
          <w:rFonts w:ascii="Century Gothic" w:hAnsi="Century Gothic"/>
        </w:rPr>
      </w:pPr>
      <w:r>
        <w:rPr>
          <w:rFonts w:ascii="Century Gothic" w:hAnsi="Century Gothic"/>
        </w:rPr>
        <w:t>Oui, l</w:t>
      </w:r>
      <w:r w:rsidR="009B6944" w:rsidRPr="009B6944">
        <w:rPr>
          <w:rFonts w:ascii="Century Gothic" w:hAnsi="Century Gothic"/>
        </w:rPr>
        <w:t xml:space="preserve">e </w:t>
      </w:r>
      <w:proofErr w:type="spellStart"/>
      <w:r>
        <w:rPr>
          <w:rFonts w:ascii="Century Gothic" w:hAnsi="Century Gothic"/>
        </w:rPr>
        <w:t>G</w:t>
      </w:r>
      <w:r w:rsidR="009B6944" w:rsidRPr="009B6944">
        <w:rPr>
          <w:rFonts w:ascii="Century Gothic" w:hAnsi="Century Gothic"/>
        </w:rPr>
        <w:t>laz</w:t>
      </w:r>
      <w:proofErr w:type="spellEnd"/>
      <w:r w:rsidR="009B6944" w:rsidRPr="009B6944">
        <w:rPr>
          <w:rFonts w:ascii="Century Gothic" w:hAnsi="Century Gothic"/>
        </w:rPr>
        <w:t>, c'est la couleur de la résilience. C'est la couleur de la force tranquille, de la détermination, de l'espoir qui ne meurt jamais.</w:t>
      </w:r>
    </w:p>
    <w:p w14:paraId="6C5EA22B" w14:textId="77777777" w:rsidR="009B6944" w:rsidRPr="009B6944" w:rsidRDefault="0019491A" w:rsidP="009B6944">
      <w:pPr>
        <w:jc w:val="both"/>
        <w:rPr>
          <w:rFonts w:ascii="Century Gothic" w:hAnsi="Century Gothic"/>
        </w:rPr>
      </w:pPr>
      <w:r>
        <w:rPr>
          <w:rFonts w:ascii="Century Gothic" w:hAnsi="Century Gothic"/>
        </w:rPr>
        <w:lastRenderedPageBreak/>
        <w:t>Pour finir je citerai William Ernest HENLEY « aussi étroit soit le chemin, nombreux, les châtiments infâmes, je suis le maître de mon destin, je suis le capitaine de mon âme.  (</w:t>
      </w:r>
      <w:proofErr w:type="spellStart"/>
      <w:proofErr w:type="gramStart"/>
      <w:r>
        <w:rPr>
          <w:rFonts w:ascii="Century Gothic" w:hAnsi="Century Gothic"/>
        </w:rPr>
        <w:t>invictus</w:t>
      </w:r>
      <w:proofErr w:type="spellEnd"/>
      <w:proofErr w:type="gramEnd"/>
      <w:r>
        <w:rPr>
          <w:rFonts w:ascii="Century Gothic" w:hAnsi="Century Gothic"/>
        </w:rPr>
        <w:t xml:space="preserve">) </w:t>
      </w:r>
    </w:p>
    <w:p w14:paraId="05802B3C" w14:textId="77777777" w:rsidR="0039071E" w:rsidRPr="009B6944" w:rsidRDefault="009B6944" w:rsidP="009B6944">
      <w:pPr>
        <w:jc w:val="both"/>
        <w:rPr>
          <w:rFonts w:ascii="Century Gothic" w:hAnsi="Century Gothic"/>
        </w:rPr>
      </w:pPr>
      <w:r w:rsidRPr="009B6944">
        <w:rPr>
          <w:rFonts w:ascii="Century Gothic" w:hAnsi="Century Gothic"/>
        </w:rPr>
        <w:t>Merci</w:t>
      </w:r>
      <w:r w:rsidR="003F13E3">
        <w:rPr>
          <w:rFonts w:ascii="Century Gothic" w:hAnsi="Century Gothic"/>
        </w:rPr>
        <w:t xml:space="preserve"> pour votre attention. </w:t>
      </w:r>
    </w:p>
    <w:sectPr w:rsidR="0039071E" w:rsidRPr="009B69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B4"/>
    <w:rsid w:val="00090568"/>
    <w:rsid w:val="0019491A"/>
    <w:rsid w:val="0039071E"/>
    <w:rsid w:val="003F13E3"/>
    <w:rsid w:val="005509B4"/>
    <w:rsid w:val="00693789"/>
    <w:rsid w:val="007051A9"/>
    <w:rsid w:val="009B6944"/>
    <w:rsid w:val="00B91B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2573"/>
  <w15:chartTrackingRefBased/>
  <w15:docId w15:val="{9AD46EC6-E001-452A-A82E-20D03372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8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509</Words>
  <Characters>2408</Characters>
  <Application>Microsoft Office Word</Application>
  <DocSecurity>0</DocSecurity>
  <Lines>43</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TRANCHEVENT Celine</dc:creator>
  <cp:keywords/>
  <dc:description/>
  <cp:lastModifiedBy>Maëlle Baglin</cp:lastModifiedBy>
  <cp:revision>2</cp:revision>
  <dcterms:created xsi:type="dcterms:W3CDTF">2026-04-26T14:02:00Z</dcterms:created>
  <dcterms:modified xsi:type="dcterms:W3CDTF">2026-04-26T14:02:00Z</dcterms:modified>
</cp:coreProperties>
</file>