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Plano de Negócios – HF-AI: Human Factors &amp; Artificial Intelligence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Criar um novo padrão de gestão empresarial baseado na inteligência dos fatores humanos — unindo ciência, tecnologia e consciência emocional para transformar a forma como empresas tomam decisões sobre pessoas.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Missão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Desenvolver soluções inteligentes e preditivas que integrem dados comportamentais, emocionais e culturais, apoiando empresas na construção de ambientes mais humanos, estratégicos e de alta performance.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Visão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Ser a principal plataforma de análise preditiva de fatores humanos da América Latina até 2030, referência global em IA aplicada à gestão estratégica de pessoas.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Valores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Humanização com tecnologia</w:t>
        <w:br w:type="textWrapping"/>
        <w:t xml:space="preserve">- Ética e responsabilidade emocional</w:t>
        <w:br w:type="textWrapping"/>
        <w:t xml:space="preserve">- Ciência aplicada à ação</w:t>
        <w:br w:type="textWrapping"/>
        <w:t xml:space="preserve">- Transparência e confiança</w:t>
        <w:br w:type="textWrapping"/>
        <w:t xml:space="preserve">- Inovação acessível</w:t>
        <w:br w:type="textWrapping"/>
        <w:t xml:space="preserve">- Foco em transformação sustentável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Proposta de Valor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HF-AI entrega inteligência preditiva sobre o capital humano da organização, traduzindo dados emocionais, comportamentais e culturais em decisões estratégicas com impacto direto em liderança, clima, performance, retenção e cultura organizacional.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Modelo de Negócio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Segmento-alvo:</w:t>
        <w:br w:type="textWrapping"/>
        <w:t xml:space="preserve">Médias e grandes empresas; RHs estratégicos; gestores de cultura, CEOs, investidores em pessoas.</w:t>
        <w:br w:type="textWrapping"/>
        <w:br w:type="textWrapping"/>
        <w:t xml:space="preserve">Modelo de receita:</w:t>
        <w:br w:type="textWrapping"/>
        <w:t xml:space="preserve">Assinatura mensal por número de colaboradores / licenciamento / white label para consultorias.</w:t>
        <w:br w:type="textWrapping"/>
        <w:br w:type="textWrapping"/>
        <w:t xml:space="preserve">Canais:</w:t>
        <w:br w:type="textWrapping"/>
        <w:t xml:space="preserve">Vendas consultivas B2B, parcerias com HRTechs, integração com CRMs e ERPs.</w:t>
        <w:br w:type="textWrapping"/>
        <w:br w:type="textWrapping"/>
        <w:t xml:space="preserve">Entrega de valor:</w:t>
        <w:br w:type="textWrapping"/>
        <w:t xml:space="preserve">Plataforma com dashboards preditivos, relatórios personalizados, IA interativa e sistema de alertas.</w:t>
        <w:br w:type="textWrapping"/>
        <w:br w:type="textWrapping"/>
        <w:t xml:space="preserve">Diferencial competitivo:</w:t>
        <w:br w:type="textWrapping"/>
        <w:t xml:space="preserve">Integração real entre ciência humana e inteligência artificial, com abordagem preditiva e emocionalmente ética.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Estratégia de Branding e Marketing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Fase 1: Posicionamento com autoridade (pré-lançamento)</w:t>
        <w:br w:type="textWrapping"/>
        <w:t xml:space="preserve">- Podcast "Fator Humano em Foco": entrevistas com empresários, especialistas e líderes sobre cultura, liderança e gestão humana.</w:t>
        <w:br w:type="textWrapping"/>
        <w:t xml:space="preserve">- Landing Page + Lead Magnet: eBook gratuito "O futuro da gestão de pessoas é emocional, preditivo e cultural".</w:t>
        <w:br w:type="textWrapping"/>
        <w:t xml:space="preserve">- Conteúdo orgânico em LinkedIn / Instagram: bastidores do podcast, trechos, insights de neurogestão.</w:t>
        <w:br w:type="textWrapping"/>
        <w:t xml:space="preserve">- Construção de comunidade: engajamento com RHs, gestores e consultorias parceiras (WhatsApp, Telegram).</w:t>
        <w:br w:type="textWrapping"/>
        <w:br w:type="textWrapping"/>
        <w:t xml:space="preserve">Fase 2: Lançamento da Solução</w:t>
        <w:br w:type="textWrapping"/>
        <w:t xml:space="preserve">- Evento de lançamento online com demonstração da IA.</w:t>
        <w:br w:type="textWrapping"/>
        <w:t xml:space="preserve">- Plano de demonstração gratuita (MVP funcional): diagnóstico preditivo com poucos dados iniciais.</w:t>
        <w:br w:type="textWrapping"/>
        <w:t xml:space="preserve">- Parcerias com consultorias e faculdades: uso da HF-AI como ferramenta complementar de cultura, clima e T&amp;D.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MVP - Funcionalidade Principal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Análise Inicial HF-AI (First Scan):</w:t>
        <w:br w:type="textWrapping"/>
        <w:t xml:space="preserve">Com base em dados básicos da empresa (número de colaboradores, setor, estrutura), autoavaliações rápidas e histórico de feedbacks e rotatividade, a IA entrega:</w:t>
        <w:br w:type="textWrapping"/>
        <w:br w:type="textWrapping"/>
        <w:t xml:space="preserve">- Score de Fator Humano Organizacional (FHO): índice de saúde humana na organização.</w:t>
        <w:br w:type="textWrapping"/>
        <w:t xml:space="preserve">- Diagnóstico por Pilar: clima, cultura, segurança psicológica, risco de turnover, motivadores vs. detratores.</w:t>
        <w:br w:type="textWrapping"/>
        <w:t xml:space="preserve">- Alertas prioritários: onde agir imediatamente.</w:t>
        <w:br w:type="textWrapping"/>
        <w:t xml:space="preserve">- Oportunidades de evolução: gaps de cultura, liderança ou talentos ocultos.</w:t>
        <w:br w:type="textWrapping"/>
        <w:t xml:space="preserve">- Match entre pessoas e posições.</w:t>
        <w:br w:type="textWrapping"/>
        <w:t xml:space="preserve">- Sugestão de trilhas de mudança: desenvolvimento, feedbacks, onboarding, remanejamentos.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Roadmap (6 Meses)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Mês 1–2:</w:t>
        <w:br w:type="textWrapping"/>
        <w:t xml:space="preserve">Criação de marca, identidade visual, landing page e roteiro do podcast.</w:t>
        <w:br w:type="textWrapping"/>
        <w:br w:type="textWrapping"/>
        <w:t xml:space="preserve">Mês 3:</w:t>
        <w:br w:type="textWrapping"/>
        <w:t xml:space="preserve">Lançamento do podcast com convidados estratégicos.</w:t>
        <w:br w:type="textWrapping"/>
        <w:br w:type="textWrapping"/>
        <w:t xml:space="preserve">Mês 4:</w:t>
        <w:br w:type="textWrapping"/>
        <w:t xml:space="preserve">Testes com protótipo funcional (MVP First Scan) com parceiros.</w:t>
        <w:br w:type="textWrapping"/>
        <w:br w:type="textWrapping"/>
        <w:t xml:space="preserve">Mês 5:</w:t>
        <w:br w:type="textWrapping"/>
        <w:t xml:space="preserve">Construção da plataforma SaaS HF-AI v1 com módulos integrados.</w:t>
        <w:br w:type="textWrapping"/>
        <w:br w:type="textWrapping"/>
        <w:t xml:space="preserve">Mês 6:</w:t>
        <w:br w:type="textWrapping"/>
        <w:t xml:space="preserve">Evento de lançamento + ativação de parcerias comerciais e campanhas de marketing.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Monetização e Modelos de Plano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Starter – até 30 colaboradores: R$ </w:t>
        <w:br w:type="textWrapping"/>
        <w:t xml:space="preserve">Professional – até 100 colaboradores: R$</w:t>
        <w:br w:type="textWrapping"/>
        <w:t xml:space="preserve">Enterprise – 100+ colaboradores (API + Personalização): sob consulta</w:t>
        <w:br w:type="textWrapping"/>
        <w:t xml:space="preserve">White Label para consultorias e HRTechs: percentual sobre uso por cliente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Indicadores de Sucesso (KPIs)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NPS &gt; 85</w:t>
        <w:br w:type="textWrapping"/>
        <w:t xml:space="preserve">- Churn &lt; 3%</w:t>
        <w:br w:type="textWrapping"/>
        <w:t xml:space="preserve">- Retorno de alerta confirmado &gt; 70%</w:t>
        <w:br w:type="textWrapping"/>
        <w:t xml:space="preserve">- Tempo médio de insight para ação: &lt; 15 dias</w:t>
        <w:br w:type="textWrapping"/>
        <w:t xml:space="preserve">- % de clientes usando 3+ módulos: &gt; 60%</w:t>
        <w:br w:type="textWrapping"/>
        <w:t xml:space="preserve">- Delta entre Fit Cultural Medido vs. Percebido: &lt; 20%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UcXr2VRv+n7SvUDeHFJzcXMBXQ==">CgMxLjA4AHIhMWY3ZDluTFY5RGJGVkdNWTQ5RFd3MTU2SUNVR0JjWXp2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