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ADF2E" w14:textId="45365CF2" w:rsidR="00983B40" w:rsidRPr="00983B40" w:rsidRDefault="00983B40" w:rsidP="006C1BE4">
      <w:pPr>
        <w:pStyle w:val="Heading1"/>
        <w:jc w:val="center"/>
        <w:rPr>
          <w:lang w:val="en-US"/>
        </w:rPr>
      </w:pPr>
      <w:r w:rsidRPr="00983B40">
        <w:rPr>
          <w:lang w:val="en-US"/>
        </w:rPr>
        <w:t>VISOR Data Protection</w:t>
      </w:r>
      <w:r w:rsidR="009E7D68">
        <w:rPr>
          <w:lang w:val="en-US"/>
        </w:rPr>
        <w:t>: Strategy and Evaluation</w:t>
      </w:r>
    </w:p>
    <w:p w14:paraId="0A40C7C6" w14:textId="2C239B02" w:rsidR="00983B40" w:rsidRDefault="00983B40" w:rsidP="000975D4">
      <w:pPr>
        <w:jc w:val="both"/>
        <w:rPr>
          <w:lang w:val="en-US"/>
        </w:rPr>
      </w:pPr>
    </w:p>
    <w:p w14:paraId="6CFE66A7" w14:textId="5B1BB2B0" w:rsidR="00C473BA" w:rsidRPr="00C473BA" w:rsidRDefault="00C473BA" w:rsidP="000975D4">
      <w:pPr>
        <w:jc w:val="both"/>
        <w:rPr>
          <w:b/>
          <w:lang w:val="en-US"/>
        </w:rPr>
      </w:pPr>
      <w:r w:rsidRPr="00C473BA">
        <w:rPr>
          <w:b/>
          <w:lang w:val="en-US"/>
        </w:rPr>
        <w:t>Data Protection Strategy</w:t>
      </w:r>
    </w:p>
    <w:p w14:paraId="19DD988F" w14:textId="77777777" w:rsidR="00C473BA" w:rsidRPr="00983B40" w:rsidRDefault="00C473BA" w:rsidP="000975D4">
      <w:pPr>
        <w:jc w:val="both"/>
        <w:rPr>
          <w:lang w:val="en-US"/>
        </w:rPr>
      </w:pPr>
    </w:p>
    <w:p w14:paraId="46F9B737" w14:textId="77777777" w:rsidR="00C473BA" w:rsidRDefault="00983B40" w:rsidP="000975D4">
      <w:pPr>
        <w:jc w:val="both"/>
        <w:rPr>
          <w:lang w:val="en-US"/>
        </w:rPr>
      </w:pPr>
      <w:r w:rsidRPr="00983B40">
        <w:rPr>
          <w:lang w:val="en-US"/>
        </w:rPr>
        <w:t>VISOR envisions the experimentation with federated machi</w:t>
      </w:r>
      <w:r>
        <w:rPr>
          <w:lang w:val="en-US"/>
        </w:rPr>
        <w:t>ne-learning (ML) techniques over a mesh of IoT devices for the purpose of</w:t>
      </w:r>
      <w:r w:rsidR="00C473BA">
        <w:rPr>
          <w:lang w:val="en-US"/>
        </w:rPr>
        <w:t xml:space="preserve"> instrumenting smart crowd management (e.g., </w:t>
      </w:r>
      <w:r>
        <w:rPr>
          <w:lang w:val="en-US"/>
        </w:rPr>
        <w:t xml:space="preserve">distributed </w:t>
      </w:r>
      <w:r w:rsidR="00C473BA">
        <w:rPr>
          <w:lang w:val="en-US"/>
        </w:rPr>
        <w:t xml:space="preserve">dangerous </w:t>
      </w:r>
      <w:r>
        <w:rPr>
          <w:lang w:val="en-US"/>
        </w:rPr>
        <w:t>object</w:t>
      </w:r>
      <w:r w:rsidR="00C473BA">
        <w:rPr>
          <w:lang w:val="en-US"/>
        </w:rPr>
        <w:t xml:space="preserve"> recognition</w:t>
      </w:r>
      <w:r>
        <w:rPr>
          <w:lang w:val="en-US"/>
        </w:rPr>
        <w:t>, people</w:t>
      </w:r>
      <w:r w:rsidR="00C473BA">
        <w:rPr>
          <w:lang w:val="en-US"/>
        </w:rPr>
        <w:t xml:space="preserve"> trajectory tracking</w:t>
      </w:r>
      <w:r>
        <w:rPr>
          <w:lang w:val="en-US"/>
        </w:rPr>
        <w:t xml:space="preserve">, </w:t>
      </w:r>
      <w:r w:rsidR="00C473BA">
        <w:rPr>
          <w:lang w:val="en-US"/>
        </w:rPr>
        <w:t>as well as</w:t>
      </w:r>
      <w:r>
        <w:rPr>
          <w:lang w:val="en-US"/>
        </w:rPr>
        <w:t xml:space="preserve"> boundary-events recognition</w:t>
      </w:r>
      <w:r w:rsidR="00C473BA">
        <w:rPr>
          <w:lang w:val="en-US"/>
        </w:rPr>
        <w:t>)</w:t>
      </w:r>
      <w:r>
        <w:rPr>
          <w:lang w:val="en-US"/>
        </w:rPr>
        <w:t xml:space="preserve">. </w:t>
      </w:r>
    </w:p>
    <w:p w14:paraId="31969D88" w14:textId="77777777" w:rsidR="00C473BA" w:rsidRDefault="00C473BA" w:rsidP="000975D4">
      <w:pPr>
        <w:jc w:val="both"/>
        <w:rPr>
          <w:lang w:val="en-US"/>
        </w:rPr>
      </w:pPr>
    </w:p>
    <w:p w14:paraId="723CA528" w14:textId="3347D20C" w:rsidR="00A32D4D" w:rsidRDefault="00983B40" w:rsidP="000975D4">
      <w:pPr>
        <w:jc w:val="both"/>
        <w:rPr>
          <w:lang w:val="en-US"/>
        </w:rPr>
      </w:pPr>
      <w:r>
        <w:rPr>
          <w:lang w:val="en-US"/>
        </w:rPr>
        <w:t xml:space="preserve">The experimentation in question is set to take place in the context of the </w:t>
      </w:r>
      <w:proofErr w:type="spellStart"/>
      <w:r w:rsidRPr="00983B40">
        <w:rPr>
          <w:lang w:val="en-US"/>
        </w:rPr>
        <w:t>PaasPop</w:t>
      </w:r>
      <w:proofErr w:type="spellEnd"/>
      <w:r>
        <w:rPr>
          <w:lang w:val="en-US"/>
        </w:rPr>
        <w:t xml:space="preserve"> event (see here: </w:t>
      </w:r>
      <w:hyperlink r:id="rId5" w:history="1">
        <w:r w:rsidRPr="00DF5A49">
          <w:rPr>
            <w:rStyle w:val="Hyperlink"/>
            <w:lang w:val="en-US"/>
          </w:rPr>
          <w:t>https://www.paaspop.nl/</w:t>
        </w:r>
      </w:hyperlink>
      <w:r>
        <w:rPr>
          <w:lang w:val="en-US"/>
        </w:rPr>
        <w:t>)</w:t>
      </w:r>
      <w:r w:rsidR="0008682F">
        <w:rPr>
          <w:lang w:val="en-US"/>
        </w:rPr>
        <w:t xml:space="preserve"> whose security and data-privacy is handled directly by Holland-Security Group (HSG) and with whom the VISOR team retains a complete collaboration and cooperation. In line with the privacy and security policy stated by HSG, the VISOR team will bring up and enact</w:t>
      </w:r>
      <w:r>
        <w:rPr>
          <w:lang w:val="en-US"/>
        </w:rPr>
        <w:t xml:space="preserve"> </w:t>
      </w:r>
      <w:r w:rsidR="0008682F">
        <w:rPr>
          <w:lang w:val="en-US"/>
        </w:rPr>
        <w:t xml:space="preserve">an </w:t>
      </w:r>
      <w:r>
        <w:rPr>
          <w:lang w:val="en-US"/>
        </w:rPr>
        <w:t xml:space="preserve">ML federation </w:t>
      </w:r>
      <w:r w:rsidR="0008682F">
        <w:rPr>
          <w:lang w:val="en-US"/>
        </w:rPr>
        <w:t xml:space="preserve">which </w:t>
      </w:r>
      <w:r>
        <w:rPr>
          <w:lang w:val="en-US"/>
        </w:rPr>
        <w:t xml:space="preserve">will run a total of 12 </w:t>
      </w:r>
      <w:r w:rsidR="0008682F">
        <w:rPr>
          <w:lang w:val="en-US"/>
        </w:rPr>
        <w:t xml:space="preserve">computational intelligence </w:t>
      </w:r>
      <w:r>
        <w:rPr>
          <w:lang w:val="en-US"/>
        </w:rPr>
        <w:t xml:space="preserve">scenarios which may include data-processing over data for which GDPR restrictions apply. In the context of such potential restrictions, the VISOR teams </w:t>
      </w:r>
      <w:r w:rsidR="00240006">
        <w:rPr>
          <w:lang w:val="en-US"/>
        </w:rPr>
        <w:t>envision</w:t>
      </w:r>
      <w:r>
        <w:rPr>
          <w:lang w:val="en-US"/>
        </w:rPr>
        <w:t>:</w:t>
      </w:r>
    </w:p>
    <w:p w14:paraId="43C1D3D5" w14:textId="7DE86818" w:rsidR="00983B40" w:rsidRDefault="00983B40" w:rsidP="000975D4">
      <w:pPr>
        <w:jc w:val="both"/>
        <w:rPr>
          <w:lang w:val="en-US"/>
        </w:rPr>
      </w:pPr>
    </w:p>
    <w:p w14:paraId="57EE5921" w14:textId="26D5B808" w:rsidR="00983B40" w:rsidRPr="00240006" w:rsidRDefault="00983B40" w:rsidP="00240006">
      <w:pPr>
        <w:pStyle w:val="ListParagraph"/>
        <w:numPr>
          <w:ilvl w:val="0"/>
          <w:numId w:val="1"/>
        </w:numPr>
        <w:jc w:val="both"/>
        <w:rPr>
          <w:lang w:val="en-US"/>
        </w:rPr>
      </w:pPr>
      <w:r>
        <w:rPr>
          <w:lang w:val="en-US"/>
        </w:rPr>
        <w:t>To enact the privacy</w:t>
      </w:r>
      <w:r w:rsidR="00240006">
        <w:rPr>
          <w:lang w:val="en-US"/>
        </w:rPr>
        <w:t>-</w:t>
      </w:r>
      <w:r>
        <w:rPr>
          <w:lang w:val="en-US"/>
        </w:rPr>
        <w:t xml:space="preserve">policy </w:t>
      </w:r>
      <w:r w:rsidR="00240006">
        <w:rPr>
          <w:lang w:val="en-US"/>
        </w:rPr>
        <w:t xml:space="preserve">consistent within the legal basis of a </w:t>
      </w:r>
      <w:r w:rsidR="00240006" w:rsidRPr="00240006">
        <w:rPr>
          <w:i/>
          <w:lang w:val="en-US"/>
        </w:rPr>
        <w:t>“</w:t>
      </w:r>
      <w:r w:rsidR="00240006">
        <w:rPr>
          <w:i/>
          <w:lang w:val="en-US"/>
        </w:rPr>
        <w:t>p</w:t>
      </w:r>
      <w:r w:rsidR="00240006" w:rsidRPr="00240006">
        <w:rPr>
          <w:i/>
          <w:lang w:val="en-US"/>
        </w:rPr>
        <w:t xml:space="preserve">ublic </w:t>
      </w:r>
      <w:r w:rsidR="00240006">
        <w:rPr>
          <w:i/>
          <w:lang w:val="en-US"/>
        </w:rPr>
        <w:t>t</w:t>
      </w:r>
      <w:r w:rsidR="00240006" w:rsidRPr="00240006">
        <w:rPr>
          <w:i/>
          <w:lang w:val="en-US"/>
        </w:rPr>
        <w:t>ask for the processing of anonymized data”</w:t>
      </w:r>
      <w:r w:rsidR="00240006">
        <w:rPr>
          <w:lang w:val="en-US"/>
        </w:rPr>
        <w:t xml:space="preserve"> and </w:t>
      </w:r>
      <w:r w:rsidRPr="00240006">
        <w:rPr>
          <w:lang w:val="en-US"/>
        </w:rPr>
        <w:t xml:space="preserve">under the terms and conditions already agreed upon by attendees to the event </w:t>
      </w:r>
      <w:r w:rsidR="00240006" w:rsidRPr="00240006">
        <w:rPr>
          <w:lang w:val="en-US"/>
        </w:rPr>
        <w:t xml:space="preserve">and the security services already in place (enacted by Holland-Security Group, see here: </w:t>
      </w:r>
      <w:hyperlink r:id="rId6" w:history="1">
        <w:r w:rsidR="00240006" w:rsidRPr="00240006">
          <w:rPr>
            <w:rStyle w:val="Hyperlink"/>
            <w:lang w:val="en-US"/>
          </w:rPr>
          <w:t>http://www.hollandsecuritygroup.com/</w:t>
        </w:r>
      </w:hyperlink>
      <w:r w:rsidR="00240006" w:rsidRPr="00240006">
        <w:rPr>
          <w:lang w:val="en-US"/>
        </w:rPr>
        <w:t xml:space="preserve"> )</w:t>
      </w:r>
      <w:r w:rsidRPr="00240006">
        <w:rPr>
          <w:lang w:val="en-US"/>
        </w:rPr>
        <w:t>;</w:t>
      </w:r>
    </w:p>
    <w:p w14:paraId="003B1AA4" w14:textId="77777777" w:rsidR="00983B40" w:rsidRDefault="00983B40" w:rsidP="000975D4">
      <w:pPr>
        <w:pStyle w:val="ListParagraph"/>
        <w:jc w:val="both"/>
        <w:rPr>
          <w:lang w:val="en-US"/>
        </w:rPr>
      </w:pPr>
    </w:p>
    <w:p w14:paraId="6BC8FEF0" w14:textId="6A9F3982" w:rsidR="00983B40" w:rsidRDefault="00983B40" w:rsidP="000975D4">
      <w:pPr>
        <w:pStyle w:val="ListParagraph"/>
        <w:numPr>
          <w:ilvl w:val="0"/>
          <w:numId w:val="1"/>
        </w:numPr>
        <w:jc w:val="both"/>
        <w:rPr>
          <w:lang w:val="en-US"/>
        </w:rPr>
      </w:pPr>
      <w:r>
        <w:rPr>
          <w:lang w:val="en-US"/>
        </w:rPr>
        <w:t>In line with GDPR restrictions, to maintain data</w:t>
      </w:r>
      <w:r w:rsidR="00C473BA">
        <w:rPr>
          <w:lang w:val="en-US"/>
        </w:rPr>
        <w:t xml:space="preserve"> (in a format which is 100% anonymous at the source)</w:t>
      </w:r>
      <w:r>
        <w:rPr>
          <w:lang w:val="en-US"/>
        </w:rPr>
        <w:t xml:space="preserve"> for a period of up to 90 working days after the event is over</w:t>
      </w:r>
      <w:r w:rsidR="00C473BA">
        <w:rPr>
          <w:lang w:val="en-US"/>
        </w:rPr>
        <w:t xml:space="preserve">; the </w:t>
      </w:r>
      <w:r>
        <w:rPr>
          <w:lang w:val="en-US"/>
        </w:rPr>
        <w:t>anonymized-at-the-source form</w:t>
      </w:r>
      <w:r w:rsidR="00C473BA">
        <w:rPr>
          <w:lang w:val="en-US"/>
        </w:rPr>
        <w:t xml:space="preserve"> will be functional to further analysis</w:t>
      </w:r>
      <w:r>
        <w:rPr>
          <w:lang w:val="en-US"/>
        </w:rPr>
        <w:t xml:space="preserve"> and for research and post-processing purposes only</w:t>
      </w:r>
      <w:r w:rsidR="000975D4">
        <w:rPr>
          <w:lang w:val="en-US"/>
        </w:rPr>
        <w:t>.</w:t>
      </w:r>
      <w:r w:rsidR="00B110C4">
        <w:rPr>
          <w:lang w:val="en-US"/>
        </w:rPr>
        <w:t xml:space="preserve"> Furthermore, the data will be captured in low-resolution mode only, and without feature-engineering of any kind which may allow attendees’ own identity;</w:t>
      </w:r>
      <w:r w:rsidR="000975D4" w:rsidRPr="000975D4">
        <w:rPr>
          <w:lang w:val="en-US"/>
        </w:rPr>
        <w:t xml:space="preserve"> </w:t>
      </w:r>
    </w:p>
    <w:p w14:paraId="2E9FA584" w14:textId="77777777" w:rsidR="00983B40" w:rsidRPr="00983B40" w:rsidRDefault="00983B40" w:rsidP="000975D4">
      <w:pPr>
        <w:pStyle w:val="ListParagraph"/>
        <w:jc w:val="both"/>
        <w:rPr>
          <w:lang w:val="en-US"/>
        </w:rPr>
      </w:pPr>
    </w:p>
    <w:p w14:paraId="370DFC95" w14:textId="7BCC2D61" w:rsidR="00983B40" w:rsidRDefault="00983B40" w:rsidP="000975D4">
      <w:pPr>
        <w:pStyle w:val="ListParagraph"/>
        <w:numPr>
          <w:ilvl w:val="0"/>
          <w:numId w:val="1"/>
        </w:numPr>
        <w:jc w:val="both"/>
        <w:rPr>
          <w:lang w:val="en-US"/>
        </w:rPr>
      </w:pPr>
      <w:r>
        <w:rPr>
          <w:lang w:val="en-US"/>
        </w:rPr>
        <w:t>In line with GDPR restrictions, to identify all data pertaining to children (underage people) and immediately discard said data upon elicitation;</w:t>
      </w:r>
    </w:p>
    <w:p w14:paraId="0E6735F1" w14:textId="77777777" w:rsidR="00983B40" w:rsidRPr="00983B40" w:rsidRDefault="00983B40" w:rsidP="000975D4">
      <w:pPr>
        <w:pStyle w:val="ListParagraph"/>
        <w:jc w:val="both"/>
        <w:rPr>
          <w:lang w:val="en-US"/>
        </w:rPr>
      </w:pPr>
    </w:p>
    <w:p w14:paraId="62F5E536" w14:textId="7457EC99" w:rsidR="00983B40" w:rsidRDefault="00983B40" w:rsidP="000975D4">
      <w:pPr>
        <w:pStyle w:val="ListParagraph"/>
        <w:numPr>
          <w:ilvl w:val="0"/>
          <w:numId w:val="1"/>
        </w:numPr>
        <w:jc w:val="both"/>
        <w:rPr>
          <w:lang w:val="en-US"/>
        </w:rPr>
      </w:pPr>
      <w:r>
        <w:rPr>
          <w:lang w:val="en-US"/>
        </w:rPr>
        <w:t>To gather, store, and process the data using private/owned cloud/infrastructure/hardware and under the aforementioned restrictions;</w:t>
      </w:r>
    </w:p>
    <w:p w14:paraId="21F53DD7" w14:textId="77777777" w:rsidR="00983B40" w:rsidRPr="00983B40" w:rsidRDefault="00983B40" w:rsidP="000975D4">
      <w:pPr>
        <w:pStyle w:val="ListParagraph"/>
        <w:jc w:val="both"/>
        <w:rPr>
          <w:lang w:val="en-US"/>
        </w:rPr>
      </w:pPr>
    </w:p>
    <w:p w14:paraId="6C1CA510" w14:textId="16B4CB6E" w:rsidR="00983B40" w:rsidRDefault="00983B40" w:rsidP="000975D4">
      <w:pPr>
        <w:jc w:val="both"/>
        <w:rPr>
          <w:lang w:val="en-US"/>
        </w:rPr>
      </w:pPr>
    </w:p>
    <w:p w14:paraId="31C89B47" w14:textId="6004C0BE" w:rsidR="003A2B48" w:rsidRDefault="00983B40" w:rsidP="000975D4">
      <w:pPr>
        <w:jc w:val="both"/>
        <w:rPr>
          <w:lang w:val="en-US"/>
        </w:rPr>
      </w:pPr>
      <w:r>
        <w:rPr>
          <w:lang w:val="en-US"/>
        </w:rPr>
        <w:t xml:space="preserve">More specifically, with respect to article 1 and 2 from the above enumeration, the VISOR team commits to conduct experimentation within the allowance already agreed upon by event attendees who, according to the </w:t>
      </w:r>
      <w:proofErr w:type="spellStart"/>
      <w:r>
        <w:rPr>
          <w:lang w:val="en-US"/>
        </w:rPr>
        <w:t>PaasPop</w:t>
      </w:r>
      <w:proofErr w:type="spellEnd"/>
      <w:r>
        <w:rPr>
          <w:lang w:val="en-US"/>
        </w:rPr>
        <w:t xml:space="preserve"> privacy policy statement Sec. “</w:t>
      </w:r>
      <w:r w:rsidRPr="00983B40">
        <w:rPr>
          <w:lang w:val="en-US"/>
        </w:rPr>
        <w:t>Agreement by purchasing tickets</w:t>
      </w:r>
      <w:r>
        <w:rPr>
          <w:lang w:val="en-US"/>
        </w:rPr>
        <w:t>”, bullet 3, line 2, namely “</w:t>
      </w:r>
      <w:r w:rsidRPr="00983B40">
        <w:rPr>
          <w:lang w:val="en-US"/>
        </w:rPr>
        <w:t>To provide services based on your location</w:t>
      </w:r>
      <w:r>
        <w:rPr>
          <w:lang w:val="en-US"/>
        </w:rPr>
        <w:t>”</w:t>
      </w:r>
      <w:r w:rsidR="003A2B48">
        <w:rPr>
          <w:lang w:val="en-US"/>
        </w:rPr>
        <w:t xml:space="preserve"> as well as the privacy and security/event-protection policy enacted by HSG</w:t>
      </w:r>
      <w:r w:rsidR="000975D4">
        <w:rPr>
          <w:lang w:val="en-US"/>
        </w:rPr>
        <w:t xml:space="preserve">. </w:t>
      </w:r>
    </w:p>
    <w:p w14:paraId="31632D03" w14:textId="44C2ACD3" w:rsidR="003A2B48" w:rsidRDefault="003A2B48" w:rsidP="000975D4">
      <w:pPr>
        <w:jc w:val="both"/>
        <w:rPr>
          <w:lang w:val="en-US"/>
        </w:rPr>
      </w:pPr>
    </w:p>
    <w:p w14:paraId="7B6CE13B" w14:textId="1174C386" w:rsidR="003A2B48" w:rsidRPr="003A2B48" w:rsidRDefault="003A2B48" w:rsidP="003A2B48">
      <w:pPr>
        <w:rPr>
          <w:rFonts w:ascii="Times New Roman" w:eastAsia="Times New Roman" w:hAnsi="Times New Roman" w:cs="Times New Roman"/>
          <w:lang w:val="en-US"/>
        </w:rPr>
      </w:pPr>
      <w:r>
        <w:rPr>
          <w:lang w:val="en-US"/>
        </w:rPr>
        <w:t xml:space="preserve">With respect to the above, the VISOR team aims at conducting fair scientific efforts towards a </w:t>
      </w:r>
      <w:r w:rsidRPr="003A2B48">
        <w:rPr>
          <w:i/>
          <w:lang w:val="en-US"/>
        </w:rPr>
        <w:t>“</w:t>
      </w:r>
      <w:r w:rsidRPr="003A2B48">
        <w:rPr>
          <w:rFonts w:ascii="Calibri" w:eastAsia="Times New Roman" w:hAnsi="Calibri" w:cs="Calibri"/>
          <w:i/>
          <w:color w:val="000000"/>
          <w:sz w:val="22"/>
          <w:szCs w:val="22"/>
          <w:lang w:val="en-US"/>
        </w:rPr>
        <w:t>Public Task for the processing of anonymized data</w:t>
      </w:r>
      <w:r w:rsidRPr="003A2B48">
        <w:rPr>
          <w:i/>
          <w:lang w:val="en-US"/>
        </w:rPr>
        <w:t>”</w:t>
      </w:r>
      <w:r>
        <w:rPr>
          <w:i/>
          <w:lang w:val="en-US"/>
        </w:rPr>
        <w:t xml:space="preserve"> </w:t>
      </w:r>
      <w:r>
        <w:rPr>
          <w:lang w:val="en-US"/>
        </w:rPr>
        <w:t>completely in line and under the obligations connected to our agreements with HSG and the help received under their privacy policy.</w:t>
      </w:r>
    </w:p>
    <w:p w14:paraId="42A5719F" w14:textId="77777777" w:rsidR="003A2B48" w:rsidRDefault="003A2B48" w:rsidP="000975D4">
      <w:pPr>
        <w:jc w:val="both"/>
        <w:rPr>
          <w:lang w:val="en-US"/>
        </w:rPr>
      </w:pPr>
    </w:p>
    <w:p w14:paraId="0AF724B8" w14:textId="17507534" w:rsidR="00C473BA" w:rsidRDefault="00C473BA" w:rsidP="000975D4">
      <w:pPr>
        <w:jc w:val="both"/>
        <w:rPr>
          <w:lang w:val="en-US"/>
        </w:rPr>
      </w:pPr>
    </w:p>
    <w:p w14:paraId="04AD1733" w14:textId="77777777" w:rsidR="00C473BA" w:rsidRDefault="00C473BA" w:rsidP="000975D4">
      <w:pPr>
        <w:jc w:val="both"/>
        <w:rPr>
          <w:lang w:val="en-US"/>
        </w:rPr>
      </w:pPr>
    </w:p>
    <w:p w14:paraId="5E7367D8" w14:textId="7F5FA1B1" w:rsidR="00C473BA" w:rsidRDefault="00C473BA" w:rsidP="000975D4">
      <w:pPr>
        <w:jc w:val="both"/>
        <w:rPr>
          <w:b/>
          <w:lang w:val="en-US"/>
        </w:rPr>
      </w:pPr>
      <w:r w:rsidRPr="00C473BA">
        <w:rPr>
          <w:b/>
          <w:lang w:val="en-US"/>
        </w:rPr>
        <w:t>Information concerning Festival Attendees</w:t>
      </w:r>
    </w:p>
    <w:p w14:paraId="12CAFCEA" w14:textId="105548FE" w:rsidR="00C473BA" w:rsidRDefault="00C473BA" w:rsidP="000975D4">
      <w:pPr>
        <w:jc w:val="both"/>
        <w:rPr>
          <w:b/>
          <w:lang w:val="en-US"/>
        </w:rPr>
      </w:pPr>
    </w:p>
    <w:p w14:paraId="32DE03A7" w14:textId="031AB2F2" w:rsidR="00C473BA" w:rsidRDefault="00C473BA" w:rsidP="000975D4">
      <w:pPr>
        <w:jc w:val="both"/>
        <w:rPr>
          <w:lang w:val="en-US"/>
        </w:rPr>
      </w:pPr>
      <w:r w:rsidRPr="00C473BA">
        <w:rPr>
          <w:lang w:val="en-US"/>
        </w:rPr>
        <w:t>Fes</w:t>
      </w:r>
      <w:r>
        <w:rPr>
          <w:lang w:val="en-US"/>
        </w:rPr>
        <w:t xml:space="preserve">tival attendees are not expected to engage in any specific participatory action with respect to VISOR activities and are intended as </w:t>
      </w:r>
      <w:r w:rsidRPr="00C473BA">
        <w:rPr>
          <w:i/>
          <w:lang w:val="en-US"/>
        </w:rPr>
        <w:t>co-participatory</w:t>
      </w:r>
      <w:r>
        <w:rPr>
          <w:lang w:val="en-US"/>
        </w:rPr>
        <w:t>, meaning that the VISOR experimentation will capture their likelihood and appearance as well as circumstantial information concerning their participation in the event (trajectories, clothing) for the sole purpose of smart event management and maximization of event security and safety as well as crowd management in the context of said event.</w:t>
      </w:r>
    </w:p>
    <w:p w14:paraId="324FB2D9" w14:textId="368D0CDF" w:rsidR="00C473BA" w:rsidRDefault="00C473BA" w:rsidP="000975D4">
      <w:pPr>
        <w:jc w:val="both"/>
        <w:rPr>
          <w:lang w:val="en-US"/>
        </w:rPr>
      </w:pPr>
    </w:p>
    <w:p w14:paraId="5609209F" w14:textId="77777777" w:rsidR="00C473BA" w:rsidRDefault="00C473BA" w:rsidP="000975D4">
      <w:pPr>
        <w:jc w:val="both"/>
        <w:rPr>
          <w:b/>
          <w:lang w:val="en-US"/>
        </w:rPr>
      </w:pPr>
    </w:p>
    <w:p w14:paraId="2957932A" w14:textId="73D978AA" w:rsidR="00C473BA" w:rsidRPr="00C473BA" w:rsidRDefault="00C473BA" w:rsidP="00C473BA">
      <w:pPr>
        <w:jc w:val="both"/>
        <w:rPr>
          <w:b/>
          <w:lang w:val="en-US"/>
        </w:rPr>
      </w:pPr>
      <w:r w:rsidRPr="00C473BA">
        <w:rPr>
          <w:b/>
          <w:lang w:val="en-US"/>
        </w:rPr>
        <w:t xml:space="preserve">Consistency with respect to </w:t>
      </w:r>
      <w:proofErr w:type="spellStart"/>
      <w:r w:rsidRPr="00C473BA">
        <w:rPr>
          <w:b/>
          <w:lang w:val="en-US"/>
        </w:rPr>
        <w:t>Algemene</w:t>
      </w:r>
      <w:proofErr w:type="spellEnd"/>
      <w:r w:rsidRPr="00C473BA">
        <w:rPr>
          <w:b/>
          <w:lang w:val="en-US"/>
        </w:rPr>
        <w:t xml:space="preserve"> </w:t>
      </w:r>
      <w:proofErr w:type="spellStart"/>
      <w:r w:rsidR="006C1BE4">
        <w:rPr>
          <w:b/>
          <w:lang w:val="en-US"/>
        </w:rPr>
        <w:t>V</w:t>
      </w:r>
      <w:r w:rsidRPr="00C473BA">
        <w:rPr>
          <w:b/>
          <w:lang w:val="en-US"/>
        </w:rPr>
        <w:t>erordening</w:t>
      </w:r>
      <w:proofErr w:type="spellEnd"/>
      <w:r w:rsidRPr="00C473BA">
        <w:rPr>
          <w:b/>
          <w:lang w:val="en-US"/>
        </w:rPr>
        <w:t xml:space="preserve"> </w:t>
      </w:r>
      <w:proofErr w:type="spellStart"/>
      <w:r w:rsidR="006C1BE4">
        <w:rPr>
          <w:b/>
          <w:lang w:val="en-US"/>
        </w:rPr>
        <w:t>G</w:t>
      </w:r>
      <w:r w:rsidRPr="00C473BA">
        <w:rPr>
          <w:b/>
          <w:lang w:val="en-US"/>
        </w:rPr>
        <w:t>egevensbescherming</w:t>
      </w:r>
      <w:proofErr w:type="spellEnd"/>
      <w:r w:rsidRPr="00C473BA">
        <w:rPr>
          <w:b/>
          <w:lang w:val="en-US"/>
        </w:rPr>
        <w:t xml:space="preserve"> </w:t>
      </w:r>
    </w:p>
    <w:p w14:paraId="5C338FEA" w14:textId="678EA7C6" w:rsidR="00C473BA" w:rsidRDefault="00C473BA" w:rsidP="000975D4">
      <w:pPr>
        <w:jc w:val="both"/>
        <w:rPr>
          <w:b/>
          <w:lang w:val="en-US"/>
        </w:rPr>
      </w:pPr>
      <w:r>
        <w:rPr>
          <w:b/>
          <w:lang w:val="en-US"/>
        </w:rPr>
        <w:t xml:space="preserve"> (</w:t>
      </w:r>
      <w:r w:rsidRPr="00C473BA">
        <w:rPr>
          <w:b/>
          <w:lang w:val="en-US"/>
        </w:rPr>
        <w:t>AVG</w:t>
      </w:r>
      <w:r>
        <w:rPr>
          <w:b/>
          <w:lang w:val="en-US"/>
        </w:rPr>
        <w:t>)</w:t>
      </w:r>
    </w:p>
    <w:p w14:paraId="166FB645" w14:textId="56B03AAC" w:rsidR="00C473BA" w:rsidRDefault="00C473BA" w:rsidP="000975D4">
      <w:pPr>
        <w:jc w:val="both"/>
        <w:rPr>
          <w:b/>
          <w:lang w:val="en-US"/>
        </w:rPr>
      </w:pPr>
    </w:p>
    <w:p w14:paraId="37587953" w14:textId="308B4925" w:rsidR="00670EDE" w:rsidRPr="00670EDE" w:rsidRDefault="00C473BA" w:rsidP="00670EDE">
      <w:pPr>
        <w:jc w:val="both"/>
        <w:rPr>
          <w:lang w:val="en-US"/>
        </w:rPr>
      </w:pPr>
      <w:r>
        <w:rPr>
          <w:lang w:val="en-US"/>
        </w:rPr>
        <w:t xml:space="preserve">In the scope of the VISOR experimentation, </w:t>
      </w:r>
      <w:r w:rsidRPr="00C473BA">
        <w:rPr>
          <w:lang w:val="en-US"/>
        </w:rPr>
        <w:t xml:space="preserve">only JADS researchers are </w:t>
      </w:r>
      <w:r>
        <w:rPr>
          <w:lang w:val="en-US"/>
        </w:rPr>
        <w:t xml:space="preserve">intended and explicitly allowed to </w:t>
      </w:r>
      <w:r w:rsidRPr="00C473BA">
        <w:rPr>
          <w:lang w:val="en-US"/>
        </w:rPr>
        <w:t>participat</w:t>
      </w:r>
      <w:r>
        <w:rPr>
          <w:lang w:val="en-US"/>
        </w:rPr>
        <w:t>e, engage in, experiment with, and in any way interact with the VISOR equipment and experimental material</w:t>
      </w:r>
      <w:r w:rsidRPr="00C473BA">
        <w:rPr>
          <w:lang w:val="en-US"/>
        </w:rPr>
        <w:t xml:space="preserve"> in the </w:t>
      </w:r>
      <w:r>
        <w:rPr>
          <w:lang w:val="en-US"/>
        </w:rPr>
        <w:t xml:space="preserve">context of the </w:t>
      </w:r>
      <w:r w:rsidRPr="00C473BA">
        <w:rPr>
          <w:lang w:val="en-US"/>
        </w:rPr>
        <w:t xml:space="preserve">research project and no volunteers are asked to participate directly. </w:t>
      </w:r>
      <w:r>
        <w:rPr>
          <w:lang w:val="en-US"/>
        </w:rPr>
        <w:t>No</w:t>
      </w:r>
      <w:r w:rsidRPr="00C473BA">
        <w:rPr>
          <w:lang w:val="en-US"/>
        </w:rPr>
        <w:t xml:space="preserve"> data is stored which could identify participants of </w:t>
      </w:r>
      <w:proofErr w:type="spellStart"/>
      <w:r w:rsidRPr="00C473BA">
        <w:rPr>
          <w:lang w:val="en-US"/>
        </w:rPr>
        <w:t>PaasPop</w:t>
      </w:r>
      <w:proofErr w:type="spellEnd"/>
      <w:r w:rsidRPr="00C473BA">
        <w:rPr>
          <w:lang w:val="en-US"/>
        </w:rPr>
        <w:t xml:space="preserve"> and only fully</w:t>
      </w:r>
      <w:r w:rsidR="006C1BE4">
        <w:rPr>
          <w:lang w:val="en-US"/>
        </w:rPr>
        <w:t>-</w:t>
      </w:r>
      <w:r w:rsidRPr="00C473BA">
        <w:rPr>
          <w:lang w:val="en-US"/>
        </w:rPr>
        <w:t xml:space="preserve">anonymous data is stored after processing of the videos </w:t>
      </w:r>
      <w:r w:rsidR="006C1BE4">
        <w:rPr>
          <w:lang w:val="en-US"/>
        </w:rPr>
        <w:t>and telemetry gathered in the context of the field study – this policy document was revised and the conclusion is that the strategy herein is AVG-compliant</w:t>
      </w:r>
      <w:r w:rsidRPr="00C473BA">
        <w:rPr>
          <w:lang w:val="en-US"/>
        </w:rPr>
        <w:t>.</w:t>
      </w:r>
      <w:r w:rsidR="00670EDE">
        <w:rPr>
          <w:lang w:val="en-US"/>
        </w:rPr>
        <w:t xml:space="preserve"> Furthermore, d</w:t>
      </w:r>
      <w:r w:rsidR="00670EDE" w:rsidRPr="00670EDE">
        <w:rPr>
          <w:lang w:val="en-US"/>
        </w:rPr>
        <w:t xml:space="preserve">ata storage and processing </w:t>
      </w:r>
      <w:proofErr w:type="gramStart"/>
      <w:r w:rsidR="00670EDE" w:rsidRPr="00670EDE">
        <w:rPr>
          <w:lang w:val="en-US"/>
        </w:rPr>
        <w:t>is</w:t>
      </w:r>
      <w:proofErr w:type="gramEnd"/>
      <w:r w:rsidR="00670EDE" w:rsidRPr="00670EDE">
        <w:rPr>
          <w:lang w:val="en-US"/>
        </w:rPr>
        <w:t xml:space="preserve"> done on the TU / e infrastructure</w:t>
      </w:r>
      <w:r w:rsidR="00670EDE">
        <w:rPr>
          <w:lang w:val="en-US"/>
        </w:rPr>
        <w:t xml:space="preserve"> and/or other </w:t>
      </w:r>
      <w:r w:rsidR="00670EDE" w:rsidRPr="00670EDE">
        <w:rPr>
          <w:lang w:val="en-US"/>
        </w:rPr>
        <w:t xml:space="preserve">private cloud. All data and data processing software </w:t>
      </w:r>
      <w:proofErr w:type="gramStart"/>
      <w:r w:rsidR="00670EDE" w:rsidRPr="00670EDE">
        <w:rPr>
          <w:lang w:val="en-US"/>
        </w:rPr>
        <w:t>is</w:t>
      </w:r>
      <w:proofErr w:type="gramEnd"/>
      <w:r w:rsidR="00670EDE" w:rsidRPr="00670EDE">
        <w:rPr>
          <w:lang w:val="en-US"/>
        </w:rPr>
        <w:t xml:space="preserve"> deleted after 90 days. Removal (deletion) is controlled by ICT / IT support by the TU / e.</w:t>
      </w:r>
    </w:p>
    <w:p w14:paraId="58332BBC" w14:textId="77777777" w:rsidR="00670EDE" w:rsidRPr="00670EDE" w:rsidRDefault="00670EDE" w:rsidP="00670EDE">
      <w:pPr>
        <w:jc w:val="both"/>
        <w:rPr>
          <w:lang w:val="en-US"/>
        </w:rPr>
      </w:pPr>
    </w:p>
    <w:p w14:paraId="484853A5" w14:textId="59144236" w:rsidR="00670EDE" w:rsidRPr="00072F80" w:rsidRDefault="00072F80" w:rsidP="00C473BA">
      <w:pPr>
        <w:jc w:val="both"/>
        <w:rPr>
          <w:b/>
          <w:lang w:val="en-US"/>
        </w:rPr>
      </w:pPr>
      <w:r w:rsidRPr="00072F80">
        <w:rPr>
          <w:b/>
          <w:lang w:val="en-US"/>
        </w:rPr>
        <w:t>Evaluation by TU/e DPO</w:t>
      </w:r>
    </w:p>
    <w:p w14:paraId="41C7CEDF" w14:textId="793CFEB6" w:rsidR="00C473BA" w:rsidRDefault="00C473BA" w:rsidP="000975D4">
      <w:pPr>
        <w:jc w:val="both"/>
        <w:rPr>
          <w:b/>
          <w:lang w:val="en-US"/>
        </w:rPr>
      </w:pPr>
    </w:p>
    <w:p w14:paraId="340477F1" w14:textId="2A7A1AB7" w:rsidR="00072F80" w:rsidRDefault="00072F80" w:rsidP="000975D4">
      <w:pPr>
        <w:jc w:val="both"/>
        <w:rPr>
          <w:b/>
          <w:lang w:val="en-US"/>
        </w:rPr>
      </w:pPr>
    </w:p>
    <w:p w14:paraId="5CE720BF" w14:textId="77777777" w:rsidR="00072F80" w:rsidRPr="00072F80" w:rsidRDefault="00072F80" w:rsidP="00072F80">
      <w:pPr>
        <w:jc w:val="both"/>
        <w:rPr>
          <w:b/>
          <w:lang w:val="en-US"/>
        </w:rPr>
      </w:pPr>
      <w:r w:rsidRPr="00072F80">
        <w:rPr>
          <w:b/>
          <w:lang w:val="en-US"/>
        </w:rPr>
        <w:t>Summary</w:t>
      </w:r>
    </w:p>
    <w:p w14:paraId="29E02C1C" w14:textId="77777777" w:rsidR="00072F80" w:rsidRPr="00072F80" w:rsidRDefault="00072F80" w:rsidP="00072F80">
      <w:pPr>
        <w:jc w:val="both"/>
        <w:rPr>
          <w:lang w:val="nl-NL"/>
        </w:rPr>
      </w:pPr>
      <w:r w:rsidRPr="00072F80">
        <w:rPr>
          <w:lang w:val="en-US"/>
        </w:rPr>
        <w:t xml:space="preserve">Visor is independently responsible for the processing of personal data in the investigation and act like a </w:t>
      </w:r>
      <w:r w:rsidRPr="00072F80">
        <w:rPr>
          <w:b/>
          <w:lang w:val="en-US"/>
        </w:rPr>
        <w:t>controller</w:t>
      </w:r>
      <w:r w:rsidRPr="00072F80">
        <w:rPr>
          <w:lang w:val="en-US"/>
        </w:rPr>
        <w:t>.</w:t>
      </w:r>
    </w:p>
    <w:p w14:paraId="1808F728" w14:textId="77777777" w:rsidR="00072F80" w:rsidRPr="00072F80" w:rsidRDefault="00072F80" w:rsidP="00072F80">
      <w:pPr>
        <w:jc w:val="both"/>
        <w:rPr>
          <w:b/>
          <w:lang w:val="en-US"/>
        </w:rPr>
      </w:pPr>
      <w:r w:rsidRPr="00072F80">
        <w:rPr>
          <w:b/>
          <w:lang w:val="en-US"/>
        </w:rPr>
        <w:t>Purpose:</w:t>
      </w:r>
    </w:p>
    <w:p w14:paraId="2AFE69DD" w14:textId="77777777" w:rsidR="00072F80" w:rsidRPr="00072F80" w:rsidRDefault="00072F80" w:rsidP="00072F80">
      <w:pPr>
        <w:jc w:val="both"/>
        <w:rPr>
          <w:lang w:val="en-US"/>
        </w:rPr>
      </w:pPr>
      <w:r w:rsidRPr="00072F80">
        <w:rPr>
          <w:lang w:val="en-US"/>
        </w:rPr>
        <w:t>The overall objective of VISOR is to increase order and safety in semi-public spaces through the smart application of data science.</w:t>
      </w:r>
    </w:p>
    <w:p w14:paraId="7D2FFCD4" w14:textId="77777777" w:rsidR="00072F80" w:rsidRPr="00072F80" w:rsidRDefault="00072F80" w:rsidP="00072F80">
      <w:pPr>
        <w:jc w:val="both"/>
        <w:rPr>
          <w:lang w:val="en-US"/>
        </w:rPr>
      </w:pPr>
      <w:r w:rsidRPr="00072F80">
        <w:rPr>
          <w:lang w:val="en-US"/>
        </w:rPr>
        <w:t>Formally, the project is about smart event management, i.e., the protection of semi-public spaces with a federated machine-learning approach. More specifically in the context of the experimentation we aim at gathering data on the big data architecture/pipeline which is involved in the processing. Our focus is on experimenting with the architecture and the interacting components, we don’t care about identifying people or specific information about them</w:t>
      </w:r>
    </w:p>
    <w:p w14:paraId="35033E0A" w14:textId="77777777" w:rsidR="00072F80" w:rsidRPr="00072F80" w:rsidRDefault="00072F80" w:rsidP="00072F80">
      <w:pPr>
        <w:jc w:val="both"/>
        <w:rPr>
          <w:lang w:val="en-US"/>
        </w:rPr>
      </w:pPr>
    </w:p>
    <w:p w14:paraId="586FC432" w14:textId="77777777" w:rsidR="00072F80" w:rsidRPr="00072F80" w:rsidRDefault="00072F80" w:rsidP="00072F80">
      <w:pPr>
        <w:jc w:val="both"/>
        <w:rPr>
          <w:lang w:val="nl-NL"/>
        </w:rPr>
      </w:pPr>
      <w:r w:rsidRPr="00072F80">
        <w:rPr>
          <w:b/>
          <w:lang w:val="en-US"/>
        </w:rPr>
        <w:t>Legitimate base</w:t>
      </w:r>
      <w:r w:rsidRPr="00072F80">
        <w:rPr>
          <w:lang w:val="en-US"/>
        </w:rPr>
        <w:t>: public interest</w:t>
      </w:r>
    </w:p>
    <w:p w14:paraId="52C6A5B4" w14:textId="77777777" w:rsidR="00072F80" w:rsidRPr="00072F80" w:rsidRDefault="00072F80" w:rsidP="00072F80">
      <w:pPr>
        <w:jc w:val="both"/>
        <w:rPr>
          <w:lang w:val="en-US"/>
        </w:rPr>
      </w:pPr>
    </w:p>
    <w:p w14:paraId="29CFC7AE" w14:textId="77777777" w:rsidR="00072F80" w:rsidRPr="00072F80" w:rsidRDefault="00072F80" w:rsidP="00072F80">
      <w:pPr>
        <w:jc w:val="both"/>
        <w:rPr>
          <w:lang w:val="nl-NL"/>
        </w:rPr>
      </w:pPr>
      <w:r w:rsidRPr="00072F80">
        <w:rPr>
          <w:b/>
          <w:lang w:val="en-US"/>
        </w:rPr>
        <w:t>Data collection:</w:t>
      </w:r>
      <w:r w:rsidRPr="00072F80">
        <w:rPr>
          <w:lang w:val="en-US"/>
        </w:rPr>
        <w:t xml:space="preserve"> HSG (</w:t>
      </w:r>
      <w:hyperlink r:id="rId7" w:history="1">
        <w:r w:rsidRPr="00072F80">
          <w:rPr>
            <w:rStyle w:val="Hyperlink"/>
            <w:lang w:val="en-US"/>
          </w:rPr>
          <w:t>http://www.hollandsecuritygroup.com</w:t>
        </w:r>
      </w:hyperlink>
      <w:r w:rsidRPr="00072F80">
        <w:rPr>
          <w:lang w:val="en-US"/>
        </w:rPr>
        <w:t xml:space="preserve">) will make snapshots of people browsing the festival available to Visor, with no way of identifying the festival visitors on-the-spot (i.e., they are anonymous to us at the source) </w:t>
      </w:r>
    </w:p>
    <w:p w14:paraId="232C1729" w14:textId="77777777" w:rsidR="00072F80" w:rsidRPr="00072F80" w:rsidRDefault="00072F80" w:rsidP="00072F80">
      <w:pPr>
        <w:jc w:val="both"/>
        <w:rPr>
          <w:lang w:val="en-US"/>
        </w:rPr>
      </w:pPr>
    </w:p>
    <w:p w14:paraId="6D81352B" w14:textId="77777777" w:rsidR="00072F80" w:rsidRPr="00072F80" w:rsidRDefault="00072F80" w:rsidP="00072F80">
      <w:pPr>
        <w:jc w:val="both"/>
        <w:rPr>
          <w:b/>
          <w:lang w:val="en-US"/>
        </w:rPr>
      </w:pPr>
      <w:r w:rsidRPr="00072F80">
        <w:rPr>
          <w:b/>
          <w:lang w:val="en-US"/>
        </w:rPr>
        <w:t xml:space="preserve">Measurements: </w:t>
      </w:r>
    </w:p>
    <w:p w14:paraId="10E19215" w14:textId="77777777" w:rsidR="00072F80" w:rsidRPr="00072F80" w:rsidRDefault="00072F80" w:rsidP="00072F80">
      <w:pPr>
        <w:numPr>
          <w:ilvl w:val="0"/>
          <w:numId w:val="2"/>
        </w:numPr>
        <w:jc w:val="both"/>
        <w:rPr>
          <w:lang w:val="nl-NL"/>
        </w:rPr>
      </w:pPr>
      <w:r w:rsidRPr="00072F80">
        <w:rPr>
          <w:lang w:val="en-US"/>
        </w:rPr>
        <w:t>The snapshots are not identifiable due to low resolution imaging is done on crowds.</w:t>
      </w:r>
    </w:p>
    <w:p w14:paraId="38ADF2FD" w14:textId="77777777" w:rsidR="00072F80" w:rsidRPr="00072F80" w:rsidRDefault="00072F80" w:rsidP="00072F80">
      <w:pPr>
        <w:numPr>
          <w:ilvl w:val="0"/>
          <w:numId w:val="2"/>
        </w:numPr>
        <w:jc w:val="both"/>
        <w:rPr>
          <w:lang w:val="nl-NL"/>
        </w:rPr>
      </w:pPr>
      <w:r w:rsidRPr="00072F80">
        <w:rPr>
          <w:lang w:val="en-US"/>
        </w:rPr>
        <w:t>No identification of persons is possible or performed.</w:t>
      </w:r>
    </w:p>
    <w:p w14:paraId="044FB911" w14:textId="77777777" w:rsidR="00072F80" w:rsidRPr="00072F80" w:rsidRDefault="00072F80" w:rsidP="00072F80">
      <w:pPr>
        <w:numPr>
          <w:ilvl w:val="0"/>
          <w:numId w:val="2"/>
        </w:numPr>
        <w:jc w:val="both"/>
        <w:rPr>
          <w:lang w:val="nl-NL"/>
        </w:rPr>
      </w:pPr>
      <w:r w:rsidRPr="00072F80">
        <w:rPr>
          <w:lang w:val="en-US"/>
        </w:rPr>
        <w:t xml:space="preserve">Only the Visor team </w:t>
      </w:r>
      <w:r w:rsidRPr="00072F80">
        <w:rPr>
          <w:lang w:val="en-GB"/>
        </w:rPr>
        <w:t>will view the images;</w:t>
      </w:r>
    </w:p>
    <w:p w14:paraId="017B7CE6" w14:textId="77777777" w:rsidR="00072F80" w:rsidRPr="00072F80" w:rsidRDefault="00072F80" w:rsidP="00072F80">
      <w:pPr>
        <w:numPr>
          <w:ilvl w:val="0"/>
          <w:numId w:val="2"/>
        </w:numPr>
        <w:jc w:val="both"/>
        <w:rPr>
          <w:lang w:val="nl-NL"/>
        </w:rPr>
      </w:pPr>
      <w:r w:rsidRPr="00072F80">
        <w:rPr>
          <w:lang w:val="en-US"/>
        </w:rPr>
        <w:lastRenderedPageBreak/>
        <w:t xml:space="preserve">Data storage and processing is done on the TU / e infrastructure (private cloud). All data and data processing software </w:t>
      </w:r>
      <w:proofErr w:type="gramStart"/>
      <w:r w:rsidRPr="00072F80">
        <w:rPr>
          <w:lang w:val="en-US"/>
        </w:rPr>
        <w:t>is</w:t>
      </w:r>
      <w:proofErr w:type="gramEnd"/>
      <w:r w:rsidRPr="00072F80">
        <w:rPr>
          <w:lang w:val="en-US"/>
        </w:rPr>
        <w:t xml:space="preserve"> deleted after 90 days. Removal (deletion) is controlled by ICT / IT support by the TU/e  </w:t>
      </w:r>
    </w:p>
    <w:p w14:paraId="79732E1C" w14:textId="77777777" w:rsidR="00072F80" w:rsidRPr="00072F80" w:rsidRDefault="00072F80" w:rsidP="00072F80">
      <w:pPr>
        <w:jc w:val="both"/>
        <w:rPr>
          <w:lang w:val="en-US"/>
        </w:rPr>
      </w:pPr>
    </w:p>
    <w:p w14:paraId="52BCEEF8" w14:textId="77777777" w:rsidR="00072F80" w:rsidRPr="00072F80" w:rsidRDefault="00072F80" w:rsidP="00072F80">
      <w:pPr>
        <w:jc w:val="both"/>
        <w:rPr>
          <w:b/>
          <w:lang w:val="en-US"/>
        </w:rPr>
      </w:pPr>
      <w:r w:rsidRPr="00072F80">
        <w:rPr>
          <w:b/>
          <w:lang w:val="en-US"/>
        </w:rPr>
        <w:t xml:space="preserve">Data subject Rights </w:t>
      </w:r>
    </w:p>
    <w:p w14:paraId="6ED88A1D" w14:textId="043777BF" w:rsidR="004F5F5B" w:rsidRDefault="00072F80" w:rsidP="00072F80">
      <w:pPr>
        <w:jc w:val="both"/>
        <w:rPr>
          <w:lang w:val="en-US"/>
        </w:rPr>
      </w:pPr>
      <w:r w:rsidRPr="00072F80">
        <w:rPr>
          <w:lang w:val="en-US"/>
        </w:rPr>
        <w:t>Right to information, Art. 12 GDPR</w:t>
      </w:r>
      <w:r w:rsidR="004F5F5B">
        <w:rPr>
          <w:lang w:val="en-US"/>
        </w:rPr>
        <w:t>:</w:t>
      </w:r>
    </w:p>
    <w:p w14:paraId="3A376B91" w14:textId="1650D16F" w:rsidR="00072F80" w:rsidRPr="004F5F5B" w:rsidRDefault="00072F80" w:rsidP="00072F80">
      <w:pPr>
        <w:jc w:val="both"/>
        <w:rPr>
          <w:i/>
          <w:lang w:val="en-US"/>
        </w:rPr>
      </w:pPr>
      <w:r w:rsidRPr="00072F80">
        <w:rPr>
          <w:lang w:val="en-US"/>
        </w:rPr>
        <w:br/>
      </w:r>
      <w:r w:rsidR="004F5F5B">
        <w:rPr>
          <w:i/>
          <w:lang w:val="en-US"/>
        </w:rPr>
        <w:t>“</w:t>
      </w:r>
      <w:r w:rsidRPr="004F5F5B">
        <w:rPr>
          <w:i/>
          <w:lang w:val="en-US"/>
        </w:rPr>
        <w:t>A data subject has the right to be informed by the Controller about various matters at the time of providing his or her personal data.</w:t>
      </w:r>
      <w:r w:rsidR="004F5F5B">
        <w:rPr>
          <w:i/>
          <w:lang w:val="en-US"/>
        </w:rPr>
        <w:t>”</w:t>
      </w:r>
    </w:p>
    <w:p w14:paraId="35287CC8" w14:textId="7D297340" w:rsidR="00072F80" w:rsidRPr="00072F80" w:rsidRDefault="00072F80" w:rsidP="00072F80">
      <w:pPr>
        <w:jc w:val="both"/>
        <w:rPr>
          <w:lang w:val="en-US"/>
        </w:rPr>
      </w:pPr>
      <w:r w:rsidRPr="00072F80">
        <w:rPr>
          <w:lang w:val="en-US"/>
        </w:rPr>
        <w:br/>
        <w:t>- Content: the controller must provide the following information:</w:t>
      </w:r>
    </w:p>
    <w:p w14:paraId="6D47D294" w14:textId="77777777" w:rsidR="00072F80" w:rsidRPr="00072F80" w:rsidRDefault="00072F80" w:rsidP="00072F80">
      <w:pPr>
        <w:numPr>
          <w:ilvl w:val="0"/>
          <w:numId w:val="3"/>
        </w:numPr>
        <w:jc w:val="both"/>
        <w:rPr>
          <w:lang w:val="nl-NL"/>
        </w:rPr>
      </w:pPr>
      <w:r w:rsidRPr="00072F80">
        <w:rPr>
          <w:lang w:val="en-US"/>
        </w:rPr>
        <w:t xml:space="preserve">The identity and contact details of the responsible person; </w:t>
      </w:r>
      <w:proofErr w:type="spellStart"/>
      <w:r w:rsidRPr="00072F80">
        <w:rPr>
          <w:i/>
          <w:lang w:val="en-US"/>
        </w:rPr>
        <w:t>Jads</w:t>
      </w:r>
      <w:proofErr w:type="spellEnd"/>
    </w:p>
    <w:p w14:paraId="7766745E" w14:textId="77777777" w:rsidR="00072F80" w:rsidRPr="00072F80" w:rsidRDefault="00072F80" w:rsidP="00072F80">
      <w:pPr>
        <w:numPr>
          <w:ilvl w:val="0"/>
          <w:numId w:val="3"/>
        </w:numPr>
        <w:jc w:val="both"/>
        <w:rPr>
          <w:lang w:val="nl-NL"/>
        </w:rPr>
      </w:pPr>
      <w:r w:rsidRPr="00072F80">
        <w:rPr>
          <w:lang w:val="en-US"/>
        </w:rPr>
        <w:t xml:space="preserve">The contact details of the Data Protection Officer; </w:t>
      </w:r>
      <w:hyperlink r:id="rId8" w:history="1">
        <w:r w:rsidRPr="00072F80">
          <w:rPr>
            <w:rStyle w:val="Hyperlink"/>
            <w:i/>
            <w:lang w:val="en-US"/>
          </w:rPr>
          <w:t>dataprotectionofficer@tue.nl</w:t>
        </w:r>
      </w:hyperlink>
    </w:p>
    <w:p w14:paraId="308B3D0D" w14:textId="77777777" w:rsidR="00072F80" w:rsidRPr="00072F80" w:rsidRDefault="00072F80" w:rsidP="00072F80">
      <w:pPr>
        <w:numPr>
          <w:ilvl w:val="0"/>
          <w:numId w:val="3"/>
        </w:numPr>
        <w:jc w:val="both"/>
        <w:rPr>
          <w:lang w:val="nl-NL"/>
        </w:rPr>
      </w:pPr>
      <w:r w:rsidRPr="00072F80">
        <w:rPr>
          <w:lang w:val="en-US"/>
        </w:rPr>
        <w:t xml:space="preserve">The processing purposes for which the personal data are intended; </w:t>
      </w:r>
      <w:r w:rsidRPr="00072F80">
        <w:rPr>
          <w:i/>
          <w:lang w:val="en-US"/>
        </w:rPr>
        <w:t>The overall objective of VISOR is to increase order and safety semi-public spaces through the smart application of data science.</w:t>
      </w:r>
    </w:p>
    <w:p w14:paraId="68B1DBC9" w14:textId="7B266354" w:rsidR="00072F80" w:rsidRPr="00072F80" w:rsidRDefault="00072F80" w:rsidP="00072F80">
      <w:pPr>
        <w:numPr>
          <w:ilvl w:val="0"/>
          <w:numId w:val="3"/>
        </w:numPr>
        <w:jc w:val="both"/>
        <w:rPr>
          <w:lang w:val="nl-NL"/>
        </w:rPr>
      </w:pPr>
      <w:r w:rsidRPr="00072F80">
        <w:rPr>
          <w:lang w:val="en-US"/>
        </w:rPr>
        <w:t xml:space="preserve">The legal basis for the processing; </w:t>
      </w:r>
      <w:r w:rsidRPr="00072F80">
        <w:rPr>
          <w:i/>
          <w:lang w:val="en-US"/>
        </w:rPr>
        <w:t>public interest</w:t>
      </w:r>
    </w:p>
    <w:p w14:paraId="0A49937A" w14:textId="77777777" w:rsidR="00072F80" w:rsidRPr="00072F80" w:rsidRDefault="00072F80" w:rsidP="00072F80">
      <w:pPr>
        <w:numPr>
          <w:ilvl w:val="0"/>
          <w:numId w:val="3"/>
        </w:numPr>
        <w:jc w:val="both"/>
        <w:rPr>
          <w:lang w:val="nl-NL"/>
        </w:rPr>
      </w:pPr>
      <w:r w:rsidRPr="00072F80">
        <w:rPr>
          <w:lang w:val="en-US"/>
        </w:rPr>
        <w:t xml:space="preserve">The recipients or categories of recipients of the personal data; </w:t>
      </w:r>
      <w:r w:rsidRPr="00072F80">
        <w:rPr>
          <w:i/>
          <w:lang w:val="en-US"/>
        </w:rPr>
        <w:t>The Visor team</w:t>
      </w:r>
    </w:p>
    <w:p w14:paraId="43AB608C" w14:textId="77777777" w:rsidR="00072F80" w:rsidRPr="00072F80" w:rsidRDefault="00072F80" w:rsidP="00072F80">
      <w:pPr>
        <w:numPr>
          <w:ilvl w:val="0"/>
          <w:numId w:val="3"/>
        </w:numPr>
        <w:jc w:val="both"/>
        <w:rPr>
          <w:lang w:val="nl-NL"/>
        </w:rPr>
      </w:pPr>
      <w:r w:rsidRPr="00072F80">
        <w:rPr>
          <w:lang w:val="en-US"/>
        </w:rPr>
        <w:t xml:space="preserve">Retention periods; </w:t>
      </w:r>
      <w:r w:rsidRPr="00072F80">
        <w:rPr>
          <w:i/>
          <w:lang w:val="en-US"/>
        </w:rPr>
        <w:t>90 days</w:t>
      </w:r>
    </w:p>
    <w:p w14:paraId="20A3C1AA" w14:textId="77777777" w:rsidR="00072F80" w:rsidRPr="00072F80" w:rsidRDefault="00072F80" w:rsidP="00072F80">
      <w:pPr>
        <w:numPr>
          <w:ilvl w:val="0"/>
          <w:numId w:val="3"/>
        </w:numPr>
        <w:jc w:val="both"/>
        <w:rPr>
          <w:lang w:val="nl-NL"/>
        </w:rPr>
      </w:pPr>
      <w:r w:rsidRPr="00072F80">
        <w:rPr>
          <w:lang w:val="en-US"/>
        </w:rPr>
        <w:t xml:space="preserve">The rights of those involved; </w:t>
      </w:r>
      <w:r w:rsidRPr="00072F80">
        <w:rPr>
          <w:i/>
          <w:lang w:val="en-US"/>
        </w:rPr>
        <w:t>The personal data that is collected is anonymous, so there is no personal data that can be traced directly to a natural person, which means that no rights of data subjects can be executed.</w:t>
      </w:r>
    </w:p>
    <w:p w14:paraId="45495253" w14:textId="77777777" w:rsidR="00072F80" w:rsidRPr="00072F80" w:rsidRDefault="00072F80" w:rsidP="00072F80">
      <w:pPr>
        <w:numPr>
          <w:ilvl w:val="0"/>
          <w:numId w:val="3"/>
        </w:numPr>
        <w:jc w:val="both"/>
        <w:rPr>
          <w:lang w:val="nl-NL"/>
        </w:rPr>
      </w:pPr>
      <w:r w:rsidRPr="00072F80">
        <w:rPr>
          <w:lang w:val="en-US"/>
        </w:rPr>
        <w:t xml:space="preserve">Complaints procedure; </w:t>
      </w:r>
      <w:hyperlink r:id="rId9" w:history="1">
        <w:r w:rsidRPr="00072F80">
          <w:rPr>
            <w:rStyle w:val="Hyperlink"/>
            <w:i/>
            <w:lang w:val="en-US"/>
          </w:rPr>
          <w:t>dataprotectionofficer@tue.nl</w:t>
        </w:r>
      </w:hyperlink>
    </w:p>
    <w:p w14:paraId="28E82381" w14:textId="77777777" w:rsidR="00072F80" w:rsidRPr="00072F80" w:rsidRDefault="00072F80" w:rsidP="00072F80">
      <w:pPr>
        <w:jc w:val="both"/>
        <w:rPr>
          <w:b/>
          <w:lang w:val="en-US"/>
        </w:rPr>
      </w:pPr>
      <w:r w:rsidRPr="00072F80">
        <w:rPr>
          <w:b/>
          <w:lang w:val="en-US"/>
        </w:rPr>
        <w:t xml:space="preserve">Visor must communicate this to those involved (attendees at the festival site) to prevent many questions and / or complaints from ending up with the Dutch Data Protection Authority. </w:t>
      </w:r>
    </w:p>
    <w:p w14:paraId="6CA6CE2C" w14:textId="77777777" w:rsidR="00072F80" w:rsidRPr="00072F80" w:rsidRDefault="00072F80" w:rsidP="00072F80">
      <w:pPr>
        <w:jc w:val="both"/>
        <w:rPr>
          <w:lang w:val="en-US"/>
        </w:rPr>
      </w:pPr>
    </w:p>
    <w:p w14:paraId="564064AB" w14:textId="77777777" w:rsidR="00072F80" w:rsidRPr="00072F80" w:rsidRDefault="00072F80" w:rsidP="00072F80">
      <w:pPr>
        <w:jc w:val="both"/>
        <w:rPr>
          <w:lang w:val="nl-NL"/>
        </w:rPr>
      </w:pPr>
      <w:r w:rsidRPr="00072F80">
        <w:rPr>
          <w:lang w:val="en-US"/>
        </w:rPr>
        <w:t>Visor must respect the following 7</w:t>
      </w:r>
      <w:bookmarkStart w:id="0" w:name="_GoBack"/>
      <w:bookmarkEnd w:id="0"/>
      <w:r w:rsidRPr="00072F80">
        <w:rPr>
          <w:lang w:val="en-US"/>
        </w:rPr>
        <w:t xml:space="preserve"> principles of data collection under the GDPR, especially number 2 and 3:</w:t>
      </w:r>
    </w:p>
    <w:p w14:paraId="7F62E988" w14:textId="77777777" w:rsidR="00072F80" w:rsidRPr="00072F80" w:rsidRDefault="00072F80" w:rsidP="004F5F5B">
      <w:pPr>
        <w:jc w:val="center"/>
        <w:rPr>
          <w:lang w:val="nl-NL"/>
        </w:rPr>
      </w:pPr>
      <w:r w:rsidRPr="00072F80">
        <w:rPr>
          <w:lang w:val="en-US"/>
        </w:rPr>
        <w:drawing>
          <wp:inline distT="0" distB="0" distL="0" distR="0" wp14:anchorId="0E5EDA1C" wp14:editId="4BB17231">
            <wp:extent cx="3791607" cy="2805430"/>
            <wp:effectExtent l="0" t="0" r="5715" b="1270"/>
            <wp:docPr id="1" name="Picture 1" descr="A close up of a logo&#10;&#10;Description generated with high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32137" cy="2835419"/>
                    </a:xfrm>
                    <a:prstGeom prst="rect">
                      <a:avLst/>
                    </a:prstGeom>
                    <a:noFill/>
                    <a:ln>
                      <a:noFill/>
                      <a:prstDash/>
                    </a:ln>
                  </pic:spPr>
                </pic:pic>
              </a:graphicData>
            </a:graphic>
          </wp:inline>
        </w:drawing>
      </w:r>
    </w:p>
    <w:p w14:paraId="10A5F873" w14:textId="77777777" w:rsidR="00072F80" w:rsidRPr="00072F80" w:rsidRDefault="00072F80" w:rsidP="00072F80">
      <w:pPr>
        <w:jc w:val="both"/>
        <w:rPr>
          <w:lang w:val="en-US"/>
        </w:rPr>
      </w:pPr>
    </w:p>
    <w:p w14:paraId="4A3918F0" w14:textId="77777777" w:rsidR="00072F80" w:rsidRPr="00072F80" w:rsidRDefault="00072F80" w:rsidP="00072F80">
      <w:pPr>
        <w:jc w:val="both"/>
        <w:rPr>
          <w:lang w:val="en-US"/>
        </w:rPr>
      </w:pPr>
    </w:p>
    <w:p w14:paraId="0B7E7BC5" w14:textId="77777777" w:rsidR="00072F80" w:rsidRPr="00072F80" w:rsidRDefault="00072F80" w:rsidP="00072F80">
      <w:pPr>
        <w:jc w:val="both"/>
        <w:rPr>
          <w:lang w:val="en-US"/>
        </w:rPr>
      </w:pPr>
    </w:p>
    <w:p w14:paraId="295FA0DE" w14:textId="77777777" w:rsidR="00072F80" w:rsidRPr="00072F80" w:rsidRDefault="00072F80" w:rsidP="000975D4">
      <w:pPr>
        <w:jc w:val="both"/>
        <w:rPr>
          <w:lang w:val="en-US"/>
        </w:rPr>
      </w:pPr>
    </w:p>
    <w:p w14:paraId="0547927D" w14:textId="25CB7331" w:rsidR="00C473BA" w:rsidRDefault="00C473BA" w:rsidP="000975D4">
      <w:pPr>
        <w:jc w:val="both"/>
        <w:rPr>
          <w:b/>
          <w:lang w:val="en-US"/>
        </w:rPr>
      </w:pPr>
    </w:p>
    <w:p w14:paraId="090EF7F8" w14:textId="77777777" w:rsidR="00C473BA" w:rsidRPr="00C473BA" w:rsidRDefault="00C473BA" w:rsidP="000975D4">
      <w:pPr>
        <w:jc w:val="both"/>
        <w:rPr>
          <w:b/>
          <w:lang w:val="en-US"/>
        </w:rPr>
      </w:pPr>
    </w:p>
    <w:sectPr w:rsidR="00C473BA" w:rsidRPr="00C473BA" w:rsidSect="00686072">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43EC6"/>
    <w:multiLevelType w:val="multilevel"/>
    <w:tmpl w:val="EF4E2462"/>
    <w:lvl w:ilvl="0">
      <w:numFmt w:val="bullet"/>
      <w:lvlText w:val="o"/>
      <w:lvlJc w:val="left"/>
      <w:pPr>
        <w:ind w:left="720" w:hanging="360"/>
      </w:pPr>
      <w:rPr>
        <w:rFonts w:ascii="Courier New" w:hAnsi="Courier New" w:cs="Courier New"/>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4C633C62"/>
    <w:multiLevelType w:val="multilevel"/>
    <w:tmpl w:val="6F52FFA6"/>
    <w:lvl w:ilvl="0">
      <w:numFmt w:val="bullet"/>
      <w:lvlText w:val="-"/>
      <w:lvlJc w:val="left"/>
      <w:pPr>
        <w:ind w:left="720" w:hanging="360"/>
      </w:pPr>
      <w:rPr>
        <w:rFonts w:ascii="Arial" w:eastAsia="Calibri" w:hAnsi="Arial"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6FAA1F88"/>
    <w:multiLevelType w:val="hybridMultilevel"/>
    <w:tmpl w:val="86D29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B40"/>
    <w:rsid w:val="00072F80"/>
    <w:rsid w:val="0008682F"/>
    <w:rsid w:val="000975D4"/>
    <w:rsid w:val="00240006"/>
    <w:rsid w:val="003A2B48"/>
    <w:rsid w:val="004F5F5B"/>
    <w:rsid w:val="00670EDE"/>
    <w:rsid w:val="00686072"/>
    <w:rsid w:val="006C1BE4"/>
    <w:rsid w:val="00720D72"/>
    <w:rsid w:val="007B2F1D"/>
    <w:rsid w:val="00960C99"/>
    <w:rsid w:val="00983B40"/>
    <w:rsid w:val="00997A88"/>
    <w:rsid w:val="009E7D68"/>
    <w:rsid w:val="00A32D4D"/>
    <w:rsid w:val="00B110C4"/>
    <w:rsid w:val="00C473B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6357E170"/>
  <w15:chartTrackingRefBased/>
  <w15:docId w15:val="{13CD2228-1DA2-D840-80D4-F6C3A3E86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3B4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next w:val="Normal"/>
    <w:link w:val="Heading5Char"/>
    <w:uiPriority w:val="9"/>
    <w:semiHidden/>
    <w:unhideWhenUsed/>
    <w:qFormat/>
    <w:rsid w:val="00983B40"/>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B4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83B40"/>
    <w:rPr>
      <w:color w:val="0563C1" w:themeColor="hyperlink"/>
      <w:u w:val="single"/>
    </w:rPr>
  </w:style>
  <w:style w:type="character" w:styleId="UnresolvedMention">
    <w:name w:val="Unresolved Mention"/>
    <w:basedOn w:val="DefaultParagraphFont"/>
    <w:uiPriority w:val="99"/>
    <w:semiHidden/>
    <w:unhideWhenUsed/>
    <w:rsid w:val="00983B40"/>
    <w:rPr>
      <w:color w:val="605E5C"/>
      <w:shd w:val="clear" w:color="auto" w:fill="E1DFDD"/>
    </w:rPr>
  </w:style>
  <w:style w:type="paragraph" w:styleId="ListParagraph">
    <w:name w:val="List Paragraph"/>
    <w:basedOn w:val="Normal"/>
    <w:uiPriority w:val="34"/>
    <w:qFormat/>
    <w:rsid w:val="00983B40"/>
    <w:pPr>
      <w:ind w:left="720"/>
      <w:contextualSpacing/>
    </w:pPr>
  </w:style>
  <w:style w:type="character" w:customStyle="1" w:styleId="Heading5Char">
    <w:name w:val="Heading 5 Char"/>
    <w:basedOn w:val="DefaultParagraphFont"/>
    <w:link w:val="Heading5"/>
    <w:uiPriority w:val="9"/>
    <w:semiHidden/>
    <w:rsid w:val="00983B40"/>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932259">
      <w:bodyDiv w:val="1"/>
      <w:marLeft w:val="0"/>
      <w:marRight w:val="0"/>
      <w:marTop w:val="0"/>
      <w:marBottom w:val="0"/>
      <w:divBdr>
        <w:top w:val="none" w:sz="0" w:space="0" w:color="auto"/>
        <w:left w:val="none" w:sz="0" w:space="0" w:color="auto"/>
        <w:bottom w:val="none" w:sz="0" w:space="0" w:color="auto"/>
        <w:right w:val="none" w:sz="0" w:space="0" w:color="auto"/>
      </w:divBdr>
      <w:divsChild>
        <w:div w:id="11119004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933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64596">
      <w:bodyDiv w:val="1"/>
      <w:marLeft w:val="0"/>
      <w:marRight w:val="0"/>
      <w:marTop w:val="0"/>
      <w:marBottom w:val="0"/>
      <w:divBdr>
        <w:top w:val="none" w:sz="0" w:space="0" w:color="auto"/>
        <w:left w:val="none" w:sz="0" w:space="0" w:color="auto"/>
        <w:bottom w:val="none" w:sz="0" w:space="0" w:color="auto"/>
        <w:right w:val="none" w:sz="0" w:space="0" w:color="auto"/>
      </w:divBdr>
      <w:divsChild>
        <w:div w:id="10386221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184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58450">
      <w:bodyDiv w:val="1"/>
      <w:marLeft w:val="0"/>
      <w:marRight w:val="0"/>
      <w:marTop w:val="0"/>
      <w:marBottom w:val="0"/>
      <w:divBdr>
        <w:top w:val="none" w:sz="0" w:space="0" w:color="auto"/>
        <w:left w:val="none" w:sz="0" w:space="0" w:color="auto"/>
        <w:bottom w:val="none" w:sz="0" w:space="0" w:color="auto"/>
        <w:right w:val="none" w:sz="0" w:space="0" w:color="auto"/>
      </w:divBdr>
      <w:divsChild>
        <w:div w:id="15327632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7909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06227">
      <w:bodyDiv w:val="1"/>
      <w:marLeft w:val="0"/>
      <w:marRight w:val="0"/>
      <w:marTop w:val="0"/>
      <w:marBottom w:val="0"/>
      <w:divBdr>
        <w:top w:val="none" w:sz="0" w:space="0" w:color="auto"/>
        <w:left w:val="none" w:sz="0" w:space="0" w:color="auto"/>
        <w:bottom w:val="none" w:sz="0" w:space="0" w:color="auto"/>
        <w:right w:val="none" w:sz="0" w:space="0" w:color="auto"/>
      </w:divBdr>
    </w:div>
    <w:div w:id="1140003662">
      <w:bodyDiv w:val="1"/>
      <w:marLeft w:val="0"/>
      <w:marRight w:val="0"/>
      <w:marTop w:val="0"/>
      <w:marBottom w:val="0"/>
      <w:divBdr>
        <w:top w:val="none" w:sz="0" w:space="0" w:color="auto"/>
        <w:left w:val="none" w:sz="0" w:space="0" w:color="auto"/>
        <w:bottom w:val="none" w:sz="0" w:space="0" w:color="auto"/>
        <w:right w:val="none" w:sz="0" w:space="0" w:color="auto"/>
      </w:divBdr>
    </w:div>
    <w:div w:id="1329481875">
      <w:bodyDiv w:val="1"/>
      <w:marLeft w:val="0"/>
      <w:marRight w:val="0"/>
      <w:marTop w:val="0"/>
      <w:marBottom w:val="0"/>
      <w:divBdr>
        <w:top w:val="none" w:sz="0" w:space="0" w:color="auto"/>
        <w:left w:val="none" w:sz="0" w:space="0" w:color="auto"/>
        <w:bottom w:val="none" w:sz="0" w:space="0" w:color="auto"/>
        <w:right w:val="none" w:sz="0" w:space="0" w:color="auto"/>
      </w:divBdr>
    </w:div>
    <w:div w:id="1426268588">
      <w:bodyDiv w:val="1"/>
      <w:marLeft w:val="0"/>
      <w:marRight w:val="0"/>
      <w:marTop w:val="0"/>
      <w:marBottom w:val="0"/>
      <w:divBdr>
        <w:top w:val="none" w:sz="0" w:space="0" w:color="auto"/>
        <w:left w:val="none" w:sz="0" w:space="0" w:color="auto"/>
        <w:bottom w:val="none" w:sz="0" w:space="0" w:color="auto"/>
        <w:right w:val="none" w:sz="0" w:space="0" w:color="auto"/>
      </w:divBdr>
      <w:divsChild>
        <w:div w:id="16418858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1170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49752">
      <w:bodyDiv w:val="1"/>
      <w:marLeft w:val="0"/>
      <w:marRight w:val="0"/>
      <w:marTop w:val="0"/>
      <w:marBottom w:val="0"/>
      <w:divBdr>
        <w:top w:val="none" w:sz="0" w:space="0" w:color="auto"/>
        <w:left w:val="none" w:sz="0" w:space="0" w:color="auto"/>
        <w:bottom w:val="none" w:sz="0" w:space="0" w:color="auto"/>
        <w:right w:val="none" w:sz="0" w:space="0" w:color="auto"/>
      </w:divBdr>
    </w:div>
    <w:div w:id="206760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taprotectionofficer@tue.nl" TargetMode="External"/><Relationship Id="rId3" Type="http://schemas.openxmlformats.org/officeDocument/2006/relationships/settings" Target="settings.xml"/><Relationship Id="rId7" Type="http://schemas.openxmlformats.org/officeDocument/2006/relationships/hyperlink" Target="http://www.hollandsecuritygroup.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ollandsecuritygroup.com/" TargetMode="External"/><Relationship Id="rId11" Type="http://schemas.openxmlformats.org/officeDocument/2006/relationships/fontTable" Target="fontTable.xml"/><Relationship Id="rId5" Type="http://schemas.openxmlformats.org/officeDocument/2006/relationships/hyperlink" Target="https://www.paaspop.nl/"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dataprotectionofficer@tue.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1079</Words>
  <Characters>6154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2019-04-16T14:30:00Z</dcterms:created>
  <dcterms:modified xsi:type="dcterms:W3CDTF">2019-04-16T14:30:00Z</dcterms:modified>
</cp:coreProperties>
</file>