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B85435"/>
          <w:sz w:val="18"/>
        </w:rPr>
        <w:t>LESSON COMMAND CENTER</w:t>
      </w:r>
    </w:p>
    <w:p>
      <w:pPr>
        <w:pStyle w:val="Title"/>
      </w:pPr>
      <w:r>
        <w:t>{{ lesson_title }}</w:t>
      </w:r>
    </w:p>
    <w:p>
      <w:pPr>
        <w:spacing w:after="240"/>
      </w:pPr>
      <w:r>
        <w:rPr>
          <w:rFonts w:ascii="Arial" w:hAnsi="Arial"/>
          <w:color w:val="2B746F"/>
          <w:sz w:val="22"/>
        </w:rPr>
        <w:t>{{ grade }}  •  {{ duration }}  •  {{ instruction_language }}</w:t>
      </w:r>
    </w:p>
    <w:p>
      <w:pPr>
        <w:shd w:fill="DCEAF2"/>
        <w:pBdr>
          <w:left w:val="single" w:sz="18" w:space="8" w:color="2B746F"/>
        </w:pBdr>
        <w:spacing w:before="80" w:after="160"/>
        <w:ind w:left="173" w:right="173"/>
      </w:pPr>
      <w:r>
        <w:rPr>
          <w:rFonts w:ascii="Arial" w:hAnsi="Arial"/>
          <w:b/>
          <w:color w:val="2B746F"/>
          <w:sz w:val="19"/>
        </w:rPr>
        <w:t xml:space="preserve">SUCCESS EVIDENCE  </w:t>
      </w:r>
      <w:r>
        <w:rPr>
          <w:rFonts w:ascii="Arial" w:hAnsi="Arial"/>
          <w:color w:val="202B33"/>
          <w:sz w:val="21"/>
        </w:rPr>
        <w:t>{{ what students will say, write, or do by the end }}</w:t>
      </w:r>
    </w:p>
    <w:p>
      <w:pPr>
        <w:pStyle w:val="Heading1"/>
      </w:pPr>
      <w:r>
        <w:t>Objectives</w:t>
      </w:r>
    </w:p>
    <w:p>
      <w:pPr>
        <w:pStyle w:val="ListBullet"/>
        <w:spacing w:after="60"/>
      </w:pPr>
      <w:r>
        <w:t>{{ objective_1 }}</w:t>
      </w:r>
    </w:p>
    <w:p>
      <w:pPr>
        <w:pStyle w:val="ListBullet"/>
        <w:spacing w:after="60"/>
      </w:pPr>
      <w:r>
        <w:t>{{ objective_2 }}</w:t>
      </w:r>
    </w:p>
    <w:p>
      <w:pPr>
        <w:pStyle w:val="ListBullet"/>
        <w:spacing w:after="60"/>
      </w:pPr>
      <w:r>
        <w:t>{{ objective_3 }}</w:t>
      </w:r>
    </w:p>
    <w:p>
      <w:pPr>
        <w:pStyle w:val="Heading1"/>
      </w:pPr>
      <w:r>
        <w:t>Ready before students arrive</w:t>
      </w:r>
    </w:p>
    <w:p>
      <w:pPr>
        <w:pStyle w:val="ListBullet"/>
        <w:spacing w:after="60"/>
      </w:pPr>
      <w:r>
        <w:t>Materials: {{ materials }}</w:t>
      </w:r>
    </w:p>
    <w:p>
      <w:pPr>
        <w:pStyle w:val="ListBullet"/>
        <w:spacing w:after="60"/>
      </w:pPr>
      <w:r>
        <w:t>Preparation: {{ preparation }}</w:t>
      </w:r>
    </w:p>
    <w:p>
      <w:pPr>
        <w:shd w:fill="F4EEE4"/>
        <w:pBdr>
          <w:left w:val="single" w:sz="18" w:space="8" w:color="B85435"/>
        </w:pBdr>
        <w:spacing w:before="80" w:after="160"/>
        <w:ind w:left="173" w:right="173"/>
      </w:pPr>
      <w:r>
        <w:rPr>
          <w:rFonts w:ascii="Arial" w:hAnsi="Arial"/>
          <w:b/>
          <w:color w:val="B85435"/>
          <w:sz w:val="19"/>
        </w:rPr>
        <w:t xml:space="preserve">WATCH FOR  </w:t>
      </w:r>
      <w:r>
        <w:rPr>
          <w:rFonts w:ascii="Arial" w:hAnsi="Arial"/>
          <w:color w:val="202B33"/>
          <w:sz w:val="21"/>
        </w:rPr>
        <w:t>{{ highest-value misconception and recovery cue }}</w:t>
      </w:r>
    </w:p>
    <w:p>
      <w:pPr>
        <w:pStyle w:val="Heading1"/>
      </w:pPr>
      <w:r>
        <w:t>Teach — minute by minute</w:t>
      </w:r>
    </w:p>
    <w:tbl>
      <w:tblPr>
        <w:tblStyle w:val="TableGrid"/>
        <w:tblW w:type="dxa" w:w="1022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40"/>
        <w:gridCol w:w="1227"/>
        <w:gridCol w:w="4090"/>
        <w:gridCol w:w="3067"/>
      </w:tblGrid>
      <w:tr>
        <w:trPr>
          <w:tblHeader w:val="true"/>
        </w:trPr>
        <w:tc>
          <w:tcPr>
            <w:tcW w:type="dxa" w:w="1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AF2"/>
          </w:tcPr>
          <w:p>
            <w:r>
              <w:rPr>
                <w:rFonts w:ascii="Arial" w:hAnsi="Arial"/>
                <w:b/>
                <w:color w:val="17324D"/>
                <w:sz w:val="19"/>
              </w:rPr>
              <w:t>Stage</w:t>
            </w:r>
          </w:p>
        </w:tc>
        <w:tc>
          <w:tcPr>
            <w:tcW w:type="dxa" w:w="122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AF2"/>
          </w:tcPr>
          <w:p>
            <w:r>
              <w:rPr>
                <w:rFonts w:ascii="Arial" w:hAnsi="Arial"/>
                <w:b/>
                <w:color w:val="17324D"/>
                <w:sz w:val="19"/>
              </w:rPr>
              <w:t>Min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AF2"/>
          </w:tcPr>
          <w:p>
            <w:r>
              <w:rPr>
                <w:rFonts w:ascii="Arial" w:hAnsi="Arial"/>
                <w:b/>
                <w:color w:val="17324D"/>
                <w:sz w:val="19"/>
              </w:rPr>
              <w:t>Teacher move</w:t>
            </w:r>
          </w:p>
        </w:tc>
        <w:tc>
          <w:tcPr>
            <w:tcW w:type="dxa" w:w="30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AF2"/>
          </w:tcPr>
          <w:p>
            <w:r>
              <w:rPr>
                <w:rFonts w:ascii="Arial" w:hAnsi="Arial"/>
                <w:b/>
                <w:color w:val="17324D"/>
                <w:sz w:val="19"/>
              </w:rPr>
              <w:t>Student evidence</w:t>
            </w:r>
          </w:p>
        </w:tc>
      </w:tr>
      <w:tr>
        <w:tc>
          <w:tcPr>
            <w:tcW w:type="dxa" w:w="1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Launch</w:t>
            </w:r>
          </w:p>
        </w:tc>
        <w:tc>
          <w:tcPr>
            <w:tcW w:type="dxa" w:w="122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min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concise teacher move }}</w:t>
            </w:r>
          </w:p>
        </w:tc>
        <w:tc>
          <w:tcPr>
            <w:tcW w:type="dxa" w:w="30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observable response }}</w:t>
            </w:r>
          </w:p>
        </w:tc>
      </w:tr>
      <w:tr>
        <w:tc>
          <w:tcPr>
            <w:tcW w:type="dxa" w:w="1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Notice</w:t>
            </w:r>
          </w:p>
        </w:tc>
        <w:tc>
          <w:tcPr>
            <w:tcW w:type="dxa" w:w="122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min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concise teacher move }}</w:t>
            </w:r>
          </w:p>
        </w:tc>
        <w:tc>
          <w:tcPr>
            <w:tcW w:type="dxa" w:w="30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observable response }}</w:t>
            </w:r>
          </w:p>
        </w:tc>
      </w:tr>
      <w:tr>
        <w:tc>
          <w:tcPr>
            <w:tcW w:type="dxa" w:w="1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Test the clue</w:t>
            </w:r>
          </w:p>
        </w:tc>
        <w:tc>
          <w:tcPr>
            <w:tcW w:type="dxa" w:w="122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min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concise teacher move }}</w:t>
            </w:r>
          </w:p>
        </w:tc>
        <w:tc>
          <w:tcPr>
            <w:tcW w:type="dxa" w:w="30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observable response }}</w:t>
            </w:r>
          </w:p>
        </w:tc>
      </w:tr>
      <w:tr>
        <w:tc>
          <w:tcPr>
            <w:tcW w:type="dxa" w:w="1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Build the rule</w:t>
            </w:r>
          </w:p>
        </w:tc>
        <w:tc>
          <w:tcPr>
            <w:tcW w:type="dxa" w:w="122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min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concise teacher move }}</w:t>
            </w:r>
          </w:p>
        </w:tc>
        <w:tc>
          <w:tcPr>
            <w:tcW w:type="dxa" w:w="30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observable response }}</w:t>
            </w:r>
          </w:p>
        </w:tc>
      </w:tr>
      <w:tr>
        <w:tc>
          <w:tcPr>
            <w:tcW w:type="dxa" w:w="1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Transfer</w:t>
            </w:r>
          </w:p>
        </w:tc>
        <w:tc>
          <w:tcPr>
            <w:tcW w:type="dxa" w:w="122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min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concise teacher move }}</w:t>
            </w:r>
          </w:p>
        </w:tc>
        <w:tc>
          <w:tcPr>
            <w:tcW w:type="dxa" w:w="30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observable response }}</w:t>
            </w:r>
          </w:p>
        </w:tc>
      </w:tr>
    </w:tbl>
    <w:p>
      <w:pPr>
        <w:pStyle w:val="Heading1"/>
      </w:pPr>
      <w:r>
        <w:t>Board plan</w:t>
      </w:r>
    </w:p>
    <w:p>
      <w:pPr>
        <w:shd w:fill="DCEAF2"/>
        <w:pBdr>
          <w:left w:val="single" w:sz="18" w:space="8" w:color="2B746F"/>
        </w:pBdr>
        <w:spacing w:before="80" w:after="160"/>
        <w:ind w:left="173" w:right="173"/>
      </w:pPr>
      <w:r>
        <w:rPr>
          <w:rFonts w:ascii="Arial" w:hAnsi="Arial"/>
          <w:b/>
          <w:color w:val="2B746F"/>
          <w:sz w:val="19"/>
        </w:rPr>
        <w:t xml:space="preserve">BOARD  </w:t>
      </w:r>
      <w:r>
        <w:rPr>
          <w:rFonts w:ascii="Arial" w:hAnsi="Arial"/>
          <w:color w:val="202B33"/>
          <w:sz w:val="21"/>
        </w:rPr>
        <w:t>{{ minimal board layout, examples, and final rule }}</w:t>
      </w:r>
    </w:p>
    <w:p>
      <w:r>
        <w:br w:type="page"/>
      </w:r>
    </w:p>
    <w:p>
      <w:pPr>
        <w:pStyle w:val="Heading1"/>
      </w:pPr>
      <w:r>
        <w:t>Respond in the moment</w:t>
      </w:r>
    </w:p>
    <w:p>
      <w:pPr>
        <w:pStyle w:val="Heading2"/>
      </w:pPr>
      <w:r>
        <w:t>Checks for understanding</w:t>
      </w:r>
    </w:p>
    <w:p>
      <w:pPr>
        <w:pStyle w:val="ListBullet"/>
        <w:spacing w:after="60"/>
      </w:pPr>
      <w:r>
        <w:t>{{ hinge question }}</w:t>
      </w:r>
    </w:p>
    <w:p>
      <w:pPr>
        <w:pStyle w:val="ListBullet"/>
        <w:spacing w:after="60"/>
      </w:pPr>
      <w:r>
        <w:t>{{ fast evidence check }}</w:t>
      </w:r>
    </w:p>
    <w:p>
      <w:pPr>
        <w:pStyle w:val="Heading2"/>
      </w:pPr>
      <w:r>
        <w:t>Support</w:t>
      </w:r>
    </w:p>
    <w:p>
      <w:pPr>
        <w:shd w:fill="DCEAF2"/>
        <w:pBdr>
          <w:left w:val="single" w:sz="18" w:space="8" w:color="2B746F"/>
        </w:pBdr>
        <w:spacing w:before="80" w:after="160"/>
        <w:ind w:left="173" w:right="173"/>
      </w:pPr>
      <w:r>
        <w:rPr>
          <w:rFonts w:ascii="Arial" w:hAnsi="Arial"/>
          <w:b/>
          <w:color w:val="2B746F"/>
          <w:sz w:val="19"/>
        </w:rPr>
        <w:t xml:space="preserve">IF STUDENTS NEED SUPPORT  </w:t>
      </w:r>
      <w:r>
        <w:rPr>
          <w:rFonts w:ascii="Arial" w:hAnsi="Arial"/>
          <w:color w:val="202B33"/>
          <w:sz w:val="21"/>
        </w:rPr>
        <w:t>{{ scaffold, model, or language frame }}</w:t>
      </w:r>
    </w:p>
    <w:p>
      <w:pPr>
        <w:pStyle w:val="Heading2"/>
      </w:pPr>
      <w:r>
        <w:t>Challenge</w:t>
      </w:r>
    </w:p>
    <w:p>
      <w:pPr>
        <w:shd w:fill="F4EEE4"/>
        <w:pBdr>
          <w:left w:val="single" w:sz="18" w:space="8" w:color="B85435"/>
        </w:pBdr>
        <w:spacing w:before="80" w:after="160"/>
        <w:ind w:left="173" w:right="173"/>
      </w:pPr>
      <w:r>
        <w:rPr>
          <w:rFonts w:ascii="Arial" w:hAnsi="Arial"/>
          <w:b/>
          <w:color w:val="B85435"/>
          <w:sz w:val="19"/>
        </w:rPr>
        <w:t xml:space="preserve">IF STUDENTS ARE READY  </w:t>
      </w:r>
      <w:r>
        <w:rPr>
          <w:rFonts w:ascii="Arial" w:hAnsi="Arial"/>
          <w:color w:val="202B33"/>
          <w:sz w:val="21"/>
        </w:rPr>
        <w:t>{{ deeper contrast or transfer prompt }}</w:t>
      </w:r>
    </w:p>
    <w:p>
      <w:pPr>
        <w:pStyle w:val="Heading2"/>
      </w:pPr>
      <w:r>
        <w:t>Recovery path</w:t>
      </w:r>
    </w:p>
    <w:p>
      <w:pPr>
        <w:pStyle w:val="ListBullet"/>
        <w:spacing w:after="60"/>
      </w:pPr>
      <w:r>
        <w:t>{{ likely wrong answer → probing question → repair move }}</w:t>
      </w:r>
    </w:p>
    <w:p>
      <w:pPr>
        <w:pStyle w:val="Heading1"/>
      </w:pPr>
      <w:r>
        <w:t>Answers — teacher only</w:t>
      </w:r>
    </w:p>
    <w:tbl>
      <w:tblPr>
        <w:tblStyle w:val="TableGrid"/>
        <w:tblW w:type="dxa" w:w="1022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22"/>
        <w:gridCol w:w="2863"/>
        <w:gridCol w:w="6339"/>
      </w:tblGrid>
      <w:tr>
        <w:trPr>
          <w:tblHeader w:val="true"/>
        </w:trP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EEE4"/>
          </w:tcPr>
          <w:p>
            <w:r>
              <w:rPr>
                <w:rFonts w:ascii="Arial" w:hAnsi="Arial"/>
                <w:b/>
                <w:color w:val="17324D"/>
                <w:sz w:val="19"/>
              </w:rPr>
              <w:t>Item</w:t>
            </w:r>
          </w:p>
        </w:tc>
        <w:tc>
          <w:tcPr>
            <w:tcW w:type="dxa" w:w="28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EEE4"/>
          </w:tcPr>
          <w:p>
            <w:r>
              <w:rPr>
                <w:rFonts w:ascii="Arial" w:hAnsi="Arial"/>
                <w:b/>
                <w:color w:val="17324D"/>
                <w:sz w:val="19"/>
              </w:rPr>
              <w:t>Answer</w:t>
            </w:r>
          </w:p>
        </w:tc>
        <w:tc>
          <w:tcPr>
            <w:tcW w:type="dxa" w:w="63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EEE4"/>
          </w:tcPr>
          <w:p>
            <w:r>
              <w:rPr>
                <w:rFonts w:ascii="Arial" w:hAnsi="Arial"/>
                <w:b/>
                <w:color w:val="17324D"/>
                <w:sz w:val="19"/>
              </w:rPr>
              <w:t>Clue / rationale</w:t>
            </w:r>
          </w:p>
        </w:tc>
      </w:tr>
      <w:t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item_1 }}</w:t>
            </w:r>
          </w:p>
        </w:tc>
        <w:tc>
          <w:tcPr>
            <w:tcW w:type="dxa" w:w="28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answer }}</w:t>
            </w:r>
          </w:p>
        </w:tc>
        <w:tc>
          <w:tcPr>
            <w:tcW w:type="dxa" w:w="63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clue, accepted alternative, or rationale }}</w:t>
            </w:r>
          </w:p>
        </w:tc>
      </w:tr>
      <w:t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item_2 }}</w:t>
            </w:r>
          </w:p>
        </w:tc>
        <w:tc>
          <w:tcPr>
            <w:tcW w:type="dxa" w:w="28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answer }}</w:t>
            </w:r>
          </w:p>
        </w:tc>
        <w:tc>
          <w:tcPr>
            <w:tcW w:type="dxa" w:w="63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clue, accepted alternative, or rationale }}</w:t>
            </w:r>
          </w:p>
        </w:tc>
      </w:tr>
      <w:t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item_3 }}</w:t>
            </w:r>
          </w:p>
        </w:tc>
        <w:tc>
          <w:tcPr>
            <w:tcW w:type="dxa" w:w="28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answer }}</w:t>
            </w:r>
          </w:p>
        </w:tc>
        <w:tc>
          <w:tcPr>
            <w:tcW w:type="dxa" w:w="63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clue, accepted alternative, or rationale }}</w:t>
            </w:r>
          </w:p>
        </w:tc>
      </w:tr>
      <w:t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item_4 }}</w:t>
            </w:r>
          </w:p>
        </w:tc>
        <w:tc>
          <w:tcPr>
            <w:tcW w:type="dxa" w:w="28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answer }}</w:t>
            </w:r>
          </w:p>
        </w:tc>
        <w:tc>
          <w:tcPr>
            <w:tcW w:type="dxa" w:w="63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clue, accepted alternative, or rationale }}</w:t>
            </w:r>
          </w:p>
        </w:tc>
      </w:tr>
      <w:t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item_5 }}</w:t>
            </w:r>
          </w:p>
        </w:tc>
        <w:tc>
          <w:tcPr>
            <w:tcW w:type="dxa" w:w="28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answer }}</w:t>
            </w:r>
          </w:p>
        </w:tc>
        <w:tc>
          <w:tcPr>
            <w:tcW w:type="dxa" w:w="63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clue, accepted alternative, or rationale 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17324D"/>
        <w:sz w:val="16"/>
      </w:rPr>
      <w:t xml:space="preserve">zamery  •  rooted in strength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dxa" w:w="10224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6500"/>
      <w:gridCol w:w="3724"/>
    </w:tblGrid>
    <w:tr>
      <w:tc>
        <w:tcPr>
          <w:tcW w:type="dxa" w:w="650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Arial" w:hAnsi="Arial"/>
              <w:b/>
              <w:color w:val="17324D"/>
              <w:sz w:val="26"/>
            </w:rPr>
            <w:t>zamery</w:t>
          </w:r>
          <w:r>
            <w:rPr>
              <w:rFonts w:ascii="Arial" w:hAnsi="Arial"/>
              <w:i/>
              <w:color w:val="B85435"/>
              <w:sz w:val="16"/>
            </w:rPr>
            <w:t xml:space="preserve">   rooted in strength</w:t>
          </w:r>
        </w:p>
      </w:tc>
      <w:tc>
        <w:tcPr>
          <w:tcW w:type="dxa" w:w="372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b/>
              <w:color w:val="2B746F"/>
              <w:sz w:val="16"/>
            </w:rPr>
            <w:t>TEACHER GUIDE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0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B74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