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801DA" w14:textId="6101815C" w:rsidR="00615ED1" w:rsidRDefault="00615ED1" w:rsidP="00615ED1">
      <w:pPr>
        <w:spacing w:line="360" w:lineRule="auto"/>
        <w:rPr>
          <w:b/>
          <w:lang w:val="en-US"/>
        </w:rPr>
      </w:pPr>
      <w:r>
        <w:rPr>
          <w:b/>
          <w:lang w:val="en-US"/>
        </w:rPr>
        <w:t>S</w:t>
      </w:r>
      <w:r w:rsidR="00857944">
        <w:rPr>
          <w:b/>
          <w:lang w:val="en-US"/>
        </w:rPr>
        <w:t>UPPLEMENTARY MATERIAL</w:t>
      </w:r>
    </w:p>
    <w:p w14:paraId="5431ED93" w14:textId="1A74034F" w:rsidR="00857944" w:rsidRDefault="00857944" w:rsidP="00615ED1">
      <w:pPr>
        <w:spacing w:line="360" w:lineRule="auto"/>
        <w:rPr>
          <w:b/>
          <w:lang w:val="en-US"/>
        </w:rPr>
      </w:pPr>
    </w:p>
    <w:p w14:paraId="6FAFBE8B" w14:textId="0ED5B061" w:rsidR="00857944" w:rsidRPr="00D16A84" w:rsidRDefault="00857944" w:rsidP="00615ED1">
      <w:pPr>
        <w:spacing w:line="360" w:lineRule="auto"/>
        <w:rPr>
          <w:b/>
          <w:lang w:val="en-US"/>
        </w:rPr>
      </w:pPr>
      <w:r>
        <w:rPr>
          <w:b/>
          <w:lang w:val="en-US"/>
        </w:rPr>
        <w:t>Supplementary Methods</w:t>
      </w:r>
    </w:p>
    <w:p w14:paraId="007BE5EF" w14:textId="77777777" w:rsidR="00615ED1" w:rsidRPr="00D16A84" w:rsidRDefault="00615ED1" w:rsidP="00615ED1">
      <w:pPr>
        <w:pStyle w:val="Heading2"/>
        <w:spacing w:before="0" w:after="0" w:line="360" w:lineRule="auto"/>
        <w:rPr>
          <w:rFonts w:eastAsiaTheme="minorEastAsia"/>
          <w:b w:val="0"/>
          <w:i/>
          <w:lang w:val="en-US"/>
        </w:rPr>
      </w:pPr>
      <w:r w:rsidRPr="00D16A84">
        <w:rPr>
          <w:rFonts w:eastAsiaTheme="minorEastAsia"/>
          <w:b w:val="0"/>
          <w:i/>
          <w:lang w:val="en-US"/>
        </w:rPr>
        <w:t>Sample collection, DNA extraction, and metagenomic sequencing</w:t>
      </w:r>
    </w:p>
    <w:p w14:paraId="2C30BE38" w14:textId="3905C089" w:rsidR="00615ED1" w:rsidRPr="00D16A84" w:rsidRDefault="00615ED1" w:rsidP="00615ED1">
      <w:pPr>
        <w:spacing w:line="360" w:lineRule="auto"/>
        <w:rPr>
          <w:rFonts w:eastAsiaTheme="minorEastAsia"/>
          <w:lang w:val="en-US"/>
        </w:rPr>
      </w:pPr>
      <w:r w:rsidRPr="00D16A84">
        <w:rPr>
          <w:rFonts w:eastAsiaTheme="minorEastAsia"/>
          <w:lang w:val="en-US"/>
        </w:rPr>
        <w:t xml:space="preserve">Host (and symbiont) taxa examined in this study were chosen from the deepest diverging lineages within the </w:t>
      </w:r>
      <w:proofErr w:type="spellStart"/>
      <w:r w:rsidRPr="00D16A84">
        <w:rPr>
          <w:rFonts w:eastAsiaTheme="minorEastAsia"/>
          <w:lang w:val="en-US"/>
        </w:rPr>
        <w:t>Vesicomyidae</w:t>
      </w:r>
      <w:proofErr w:type="spellEnd"/>
      <w:r w:rsidRPr="00D16A84">
        <w:rPr>
          <w:rFonts w:eastAsiaTheme="minorEastAsia"/>
          <w:lang w:val="en-US"/>
        </w:rPr>
        <w:t xml:space="preserve"> that are distributed globally in the northern hemisphere (</w:t>
      </w:r>
      <w:r w:rsidRPr="00D16A84">
        <w:rPr>
          <w:lang w:val="en-US"/>
        </w:rPr>
        <w:t xml:space="preserve">Figure </w:t>
      </w:r>
      <w:r w:rsidRPr="00D16A84">
        <w:rPr>
          <w:noProof/>
          <w:lang w:val="en-US"/>
        </w:rPr>
        <w:t xml:space="preserve">1, Table </w:t>
      </w:r>
      <w:r>
        <w:rPr>
          <w:noProof/>
          <w:lang w:val="en-US"/>
        </w:rPr>
        <w:t>S</w:t>
      </w:r>
      <w:r w:rsidRPr="00D16A84">
        <w:rPr>
          <w:noProof/>
          <w:lang w:val="en-US"/>
        </w:rPr>
        <w:t>1</w:t>
      </w:r>
      <w:r w:rsidRPr="00D16A84">
        <w:rPr>
          <w:rFonts w:eastAsiaTheme="minorEastAsia"/>
          <w:lang w:val="en-US"/>
        </w:rPr>
        <w:t xml:space="preserve">) and are representative of the known host diversity </w:t>
      </w:r>
      <w:r w:rsidR="00346043">
        <w:rPr>
          <w:rFonts w:eastAsiaTheme="minorEastAsia"/>
          <w:lang w:val="en-US"/>
        </w:rPr>
        <w:fldChar w:fldCharType="begin"/>
      </w:r>
      <w:r w:rsidR="00346043">
        <w:rPr>
          <w:rFonts w:eastAsiaTheme="minorEastAsia"/>
          <w:lang w:val="en-US"/>
        </w:rPr>
        <w:instrText xml:space="preserve"> ADDIN ZOTERO_ITEM CSL_CITATION {"citationID":"oPSsctWA","properties":{"formattedCitation":"[1]","plainCitation":"[1]","noteIndex":0},"citationItems":[{"id":7212,"uris":["http://zotero.org/users/2083583/items/PLE4G24E"],"uri":["http://zotero.org/users/2083583/items/PLE4G24E"],"itemData":{"id":7212,"type":"article-journal","abstract":"Large vesicomyid clams (Veneroida: Vesicomyidae: Pliocardiinae) are prominent members of the communities associated with sulphide-rich deep-sea habitats. Taxonomic uncertainties within the Pliocardiinae result from both plasticity in shell morphologies and the common occurrence of cryptic species. Molecular taxonomic studies have now clarified many species-level assignments and provided DNA-barcodes for more than 50 species worldwide. Nonetheless, genus-level assignments remain uncertain, because the existing COI barcode sequences are not sufficient for identifying higher-level groupings. To construct a robust phylogeny for this subfamily, we conducted a combined Bayesian analysis of the COI mitochondrial fragment and five additional independent nuclear gene segments. The phylogenetic results provide a better foundation for assessing genus-level assignments within the subfamily and reveal goals for future taxonomic research. Furthermore, morphological examinations helped to clarify and solidify generic classifications. Calibration of molecular clocks with recently verified fossil data permitted realistic estimates for the origins and evolutionary age of pliocardiins during the Cenozoic Era from a deep-dwelling ancestor.http://zoobank.org/urn:lsid:zoobank.org:pub:2554122D-96D4-4CBF-BC70-B017998AF64D","container-title":"Systematics and Biodiversity","DOI":"10.1080/14772000.2016.1252438","ISSN":"1477-2000","issue":"4","page":"346-360","source":"Taylor and Francis+NEJM","title":"Phylogeny and origins of chemosynthetic vesicomyid clams","volume":"15","author":[{"family":"Johnson","given":"Shannon B."},{"family":"Krylova","given":"Elena M."},{"family":"Audzijonyte","given":"Asta"},{"family":"Sahling","given":"Heiko"},{"family":"Vrijenhoek","given":"Robert C."}],"issued":{"date-parts":[["2017",7,4]]}}}],"schema":"https://github.com/citation-style-language/schema/raw/master/csl-citation.json"} </w:instrText>
      </w:r>
      <w:r w:rsidR="00346043">
        <w:rPr>
          <w:rFonts w:eastAsiaTheme="minorEastAsia"/>
          <w:lang w:val="en-US"/>
        </w:rPr>
        <w:fldChar w:fldCharType="separate"/>
      </w:r>
      <w:r w:rsidR="0072595C">
        <w:rPr>
          <w:rFonts w:eastAsiaTheme="minorEastAsia"/>
          <w:noProof/>
          <w:lang w:val="en-US"/>
        </w:rPr>
        <w:t>[1]</w:t>
      </w:r>
      <w:r w:rsidR="00346043">
        <w:rPr>
          <w:rFonts w:eastAsiaTheme="minorEastAsia"/>
          <w:lang w:val="en-US"/>
        </w:rPr>
        <w:fldChar w:fldCharType="end"/>
      </w:r>
      <w:r w:rsidRPr="00D16A84">
        <w:rPr>
          <w:rFonts w:eastAsiaTheme="minorEastAsia"/>
          <w:lang w:val="en-US"/>
        </w:rPr>
        <w:t xml:space="preserve">. Mitochondrial and symbiont genome </w:t>
      </w:r>
      <w:r>
        <w:rPr>
          <w:rFonts w:eastAsiaTheme="minorEastAsia"/>
          <w:lang w:val="en-US"/>
        </w:rPr>
        <w:t>assemblies</w:t>
      </w:r>
      <w:r w:rsidRPr="00D16A84">
        <w:rPr>
          <w:rFonts w:eastAsiaTheme="minorEastAsia"/>
          <w:lang w:val="en-US"/>
        </w:rPr>
        <w:t xml:space="preserve"> of </w:t>
      </w:r>
      <w:proofErr w:type="spellStart"/>
      <w:r w:rsidRPr="00D16A84">
        <w:rPr>
          <w:rFonts w:eastAsiaTheme="minorEastAsia"/>
          <w:i/>
          <w:lang w:val="en-US"/>
        </w:rPr>
        <w:t>Abyssogena</w:t>
      </w:r>
      <w:proofErr w:type="spellEnd"/>
      <w:r w:rsidRPr="00D16A84">
        <w:rPr>
          <w:rFonts w:eastAsiaTheme="minorEastAsia"/>
          <w:i/>
          <w:lang w:val="en-US"/>
        </w:rPr>
        <w:t xml:space="preserve"> </w:t>
      </w:r>
      <w:proofErr w:type="spellStart"/>
      <w:r w:rsidRPr="00D16A84">
        <w:rPr>
          <w:rFonts w:eastAsiaTheme="minorEastAsia"/>
          <w:i/>
          <w:lang w:val="en-US"/>
        </w:rPr>
        <w:t>mariana</w:t>
      </w:r>
      <w:proofErr w:type="spellEnd"/>
      <w:r w:rsidR="00E707AF">
        <w:rPr>
          <w:rFonts w:eastAsiaTheme="minorEastAsia"/>
          <w:iCs/>
          <w:lang w:val="en-US"/>
        </w:rPr>
        <w:t xml:space="preserve"> </w:t>
      </w:r>
      <w:r w:rsidR="00E707AF">
        <w:rPr>
          <w:rFonts w:eastAsiaTheme="minorEastAsia"/>
          <w:iCs/>
          <w:lang w:val="en-US"/>
        </w:rPr>
        <w:fldChar w:fldCharType="begin"/>
      </w:r>
      <w:r w:rsidR="00E707AF">
        <w:rPr>
          <w:rFonts w:eastAsiaTheme="minorEastAsia"/>
          <w:iCs/>
          <w:lang w:val="en-US"/>
        </w:rPr>
        <w:instrText xml:space="preserve"> ADDIN ZOTERO_ITEM CSL_CITATION {"citationID":"05gJGjfN","properties":{"formattedCitation":"[2]","plainCitation":"[2]","noteIndex":0},"citationItems":[{"id":9321,"uris":["http://zotero.org/users/2083583/items/GX3H5TH9"],"uri":["http://zotero.org/users/2083583/items/GX3H5TH9"],"itemData":{"id":9321,"type":"article-journal","abstract":"The mitochondrial genomes of bivalves have often been used for comparative genomics and for resolving phylogenetic relationships. More than 100 bivalve complete mitochondrial genomes have been sequenced to date. However, few mitochondrial genomes have been reported for deep-sea chemosymbiotic bivalves, which belong to the subclasses Pteriomorphia and Heterodonta. In the present study, we sequenced the mitochondrial genomes of eight deep-sea chemosymbiotic bivalve species: three species of Bathymodiolus mussels (B. japonicus, B. platifrons, and B. septemdierum), four species of vesicomyid clams (Abyssogena mariana, A. phaseoliformis, Isorropodon fossajaponicum, and Phreagena okutanii, all of which were formerly classified in the genus Calyptogena), and one species of thyasirid clam (Conchocele cf. bisecta). With a few exceptions, these mitochondrial genomes contained genes that are typical of metazoans: 13 protein-coding genes, two rRNA genes, and 22 tRNA genes. The major non-coding region with a high A+T content of each genome, which contained tandem repeats and hairpins, was hypothesized to function as a control region. The phylogenetic trees of Pteriomorphia and Heterodonta were reconstructed based on the concatenated sequences of 14 shared genes. Bathymodiolus formed a monophyletic clade with asymbiotic Mytilidae mussels, the vesicomyid clams formed a monophyly that was sister to the Veneridae, and C. cf. bisecta branched basally in the Heterodonta. It is known that the gene orders of mitochondrial genomes vary among bivalves. To examine whether gene order variation exhibits phylogenetic signals, tree topologies based on the minimum number of gene rearrangements were reconstructed for two clades (superfamily Tellinoidea, which includes the Psammobiidae, Semelidae, Solecurtidae, and Tellinidae; and the clade comprising the Myidae, Mactridae, Arcticidae, Vesicomyidae, and Veneridae) with high statistical support in sequence-based phylogenies. The resulting tree topologies were almost identical to those of the sequence-based trees. Our present findings suggest that the evolution of bivalves could be precisely traced back through the analysis of mitochondrial genomes, and that such an analysis could contribute to understanding bivalve evolution and diversity.","container-title":"Marine Genomics","DOI":"10.1016/j.margen.2016.09.003","ISSN":"1876-7478","journalAbbreviation":"Mar Genomics","language":"eng","note":"00009 \nPMID: 27720682","page":"43-52","source":"PubMed","title":"Updated mitochondrial phylogeny of Pteriomorph and Heterodont Bivalvia, including deep-sea chemosymbiotic Bathymodiolus mussels, vesicomyid clams and the thyasirid clam Conchocele cf. bisecta","volume":"31","author":[{"family":"Ozawa","given":"Genki"},{"family":"Shimamura","given":"Shigeru"},{"family":"Takaki","given":"Yoshihiro"},{"family":"Yokobori","given":"Shin-Ichi"},{"family":"Ohara","given":"Yasuhiko"},{"family":"Takishita","given":"Kiyotaka"},{"family":"Maruyama","given":"Tadashi"},{"family":"Fujikura","given":"Katsunori"},{"family":"Yoshida","given":"Takao"}],"issued":{"date-parts":[["2017",2]]}}}],"schema":"https://github.com/citation-style-language/schema/raw/master/csl-citation.json"} </w:instrText>
      </w:r>
      <w:r w:rsidR="00E707AF">
        <w:rPr>
          <w:rFonts w:eastAsiaTheme="minorEastAsia"/>
          <w:iCs/>
          <w:lang w:val="en-US"/>
        </w:rPr>
        <w:fldChar w:fldCharType="separate"/>
      </w:r>
      <w:r w:rsidR="0072595C">
        <w:rPr>
          <w:rFonts w:eastAsiaTheme="minorEastAsia"/>
          <w:iCs/>
          <w:noProof/>
          <w:lang w:val="en-US"/>
        </w:rPr>
        <w:t>[2]</w:t>
      </w:r>
      <w:r w:rsidR="00E707AF">
        <w:rPr>
          <w:rFonts w:eastAsiaTheme="minorEastAsia"/>
          <w:iCs/>
          <w:lang w:val="en-US"/>
        </w:rPr>
        <w:fldChar w:fldCharType="end"/>
      </w:r>
      <w:r w:rsidRPr="00D16A84">
        <w:rPr>
          <w:rFonts w:eastAsiaTheme="minorEastAsia"/>
          <w:lang w:val="en-US"/>
        </w:rPr>
        <w:t xml:space="preserve">, </w:t>
      </w:r>
      <w:r w:rsidRPr="00D16A84">
        <w:rPr>
          <w:rFonts w:eastAsiaTheme="minorEastAsia"/>
          <w:i/>
          <w:lang w:val="en-US"/>
        </w:rPr>
        <w:t xml:space="preserve">A. </w:t>
      </w:r>
      <w:proofErr w:type="spellStart"/>
      <w:r w:rsidRPr="00D16A84">
        <w:rPr>
          <w:rFonts w:eastAsiaTheme="minorEastAsia"/>
          <w:i/>
          <w:lang w:val="en-US"/>
        </w:rPr>
        <w:t>phaseoliformis</w:t>
      </w:r>
      <w:proofErr w:type="spellEnd"/>
      <w:r w:rsidRPr="00D16A84">
        <w:rPr>
          <w:rFonts w:eastAsiaTheme="minorEastAsia"/>
          <w:lang w:val="en-US"/>
        </w:rPr>
        <w:t xml:space="preserve"> (Japan) </w:t>
      </w:r>
      <w:r w:rsidR="00346043">
        <w:rPr>
          <w:rFonts w:eastAsiaTheme="minorEastAsia"/>
          <w:lang w:val="en-US"/>
        </w:rPr>
        <w:fldChar w:fldCharType="begin"/>
      </w:r>
      <w:r w:rsidR="00E707AF">
        <w:rPr>
          <w:rFonts w:eastAsiaTheme="minorEastAsia"/>
          <w:lang w:val="en-US"/>
        </w:rPr>
        <w:instrText xml:space="preserve"> ADDIN ZOTERO_ITEM CSL_CITATION {"citationID":"DU1yxQ1T","properties":{"formattedCitation":"[2]","plainCitation":"[2]","noteIndex":0},"citationItems":[{"id":9321,"uris":["http://zotero.org/users/2083583/items/GX3H5TH9"],"uri":["http://zotero.org/users/2083583/items/GX3H5TH9"],"itemData":{"id":9321,"type":"article-journal","abstract":"The mitochondrial genomes of bivalves have often been used for comparative genomics and for resolving phylogenetic relationships. More than 100 bivalve complete mitochondrial genomes have been sequenced to date. However, few mitochondrial genomes have been reported for deep-sea chemosymbiotic bivalves, which belong to the subclasses Pteriomorphia and Heterodonta. In the present study, we sequenced the mitochondrial genomes of eight deep-sea chemosymbiotic bivalve species: three species of Bathymodiolus mussels (B. japonicus, B. platifrons, and B. septemdierum), four species of vesicomyid clams (Abyssogena mariana, A. phaseoliformis, Isorropodon fossajaponicum, and Phreagena okutanii, all of which were formerly classified in the genus Calyptogena), and one species of thyasirid clam (Conchocele cf. bisecta). With a few exceptions, these mitochondrial genomes contained genes that are typical of metazoans: 13 protein-coding genes, two rRNA genes, and 22 tRNA genes. The major non-coding region with a high A+T content of each genome, which contained tandem repeats and hairpins, was hypothesized to function as a control region. The phylogenetic trees of Pteriomorphia and Heterodonta were reconstructed based on the concatenated sequences of 14 shared genes. Bathymodiolus formed a monophyletic clade with asymbiotic Mytilidae mussels, the vesicomyid clams formed a monophyly that was sister to the Veneridae, and C. cf. bisecta branched basally in the Heterodonta. It is known that the gene orders of mitochondrial genomes vary among bivalves. To examine whether gene order variation exhibits phylogenetic signals, tree topologies based on the minimum number of gene rearrangements were reconstructed for two clades (superfamily Tellinoidea, which includes the Psammobiidae, Semelidae, Solecurtidae, and Tellinidae; and the clade comprising the Myidae, Mactridae, Arcticidae, Vesicomyidae, and Veneridae) with high statistical support in sequence-based phylogenies. The resulting tree topologies were almost identical to those of the sequence-based trees. Our present findings suggest that the evolution of bivalves could be precisely traced back through the analysis of mitochondrial genomes, and that such an analysis could contribute to understanding bivalve evolution and diversity.","container-title":"Marine Genomics","DOI":"10.1016/j.margen.2016.09.003","ISSN":"1876-7478","journalAbbreviation":"Mar Genomics","language":"eng","note":"00009 \nPMID: 27720682","page":"43-52","source":"PubMed","title":"Updated mitochondrial phylogeny of Pteriomorph and Heterodont Bivalvia, including deep-sea chemosymbiotic Bathymodiolus mussels, vesicomyid clams and the thyasirid clam Conchocele cf. bisecta","volume":"31","author":[{"family":"Ozawa","given":"Genki"},{"family":"Shimamura","given":"Shigeru"},{"family":"Takaki","given":"Yoshihiro"},{"family":"Yokobori","given":"Shin-Ichi"},{"family":"Ohara","given":"Yasuhiko"},{"family":"Takishita","given":"Kiyotaka"},{"family":"Maruyama","given":"Tadashi"},{"family":"Fujikura","given":"Katsunori"},{"family":"Yoshida","given":"Takao"}],"issued":{"date-parts":[["2017",2]]}}}],"schema":"https://github.com/citation-style-language/schema/raw/master/csl-citation.json"} </w:instrText>
      </w:r>
      <w:r w:rsidR="00346043">
        <w:rPr>
          <w:rFonts w:eastAsiaTheme="minorEastAsia"/>
          <w:lang w:val="en-US"/>
        </w:rPr>
        <w:fldChar w:fldCharType="separate"/>
      </w:r>
      <w:r w:rsidR="0072595C">
        <w:rPr>
          <w:rFonts w:eastAsiaTheme="minorEastAsia"/>
          <w:noProof/>
          <w:lang w:val="en-US"/>
        </w:rPr>
        <w:t>[2]</w:t>
      </w:r>
      <w:r w:rsidR="00346043">
        <w:rPr>
          <w:rFonts w:eastAsiaTheme="minorEastAsia"/>
          <w:lang w:val="en-US"/>
        </w:rPr>
        <w:fldChar w:fldCharType="end"/>
      </w:r>
      <w:r w:rsidRPr="00D16A84">
        <w:rPr>
          <w:rFonts w:eastAsiaTheme="minorEastAsia"/>
          <w:lang w:val="en-US"/>
        </w:rPr>
        <w:t xml:space="preserve">, </w:t>
      </w:r>
      <w:proofErr w:type="spellStart"/>
      <w:r w:rsidRPr="00D16A84">
        <w:rPr>
          <w:rFonts w:eastAsiaTheme="minorEastAsia"/>
          <w:i/>
          <w:lang w:val="en-US"/>
        </w:rPr>
        <w:t>Archivesica</w:t>
      </w:r>
      <w:proofErr w:type="spellEnd"/>
      <w:r w:rsidRPr="00D16A84">
        <w:rPr>
          <w:rFonts w:eastAsiaTheme="minorEastAsia"/>
          <w:i/>
          <w:lang w:val="en-US"/>
        </w:rPr>
        <w:t xml:space="preserve"> </w:t>
      </w:r>
      <w:proofErr w:type="spellStart"/>
      <w:r w:rsidRPr="00D16A84">
        <w:rPr>
          <w:rFonts w:eastAsiaTheme="minorEastAsia"/>
          <w:i/>
          <w:lang w:val="en-US"/>
        </w:rPr>
        <w:t>marissinica</w:t>
      </w:r>
      <w:proofErr w:type="spellEnd"/>
      <w:r w:rsidRPr="00E707AF">
        <w:rPr>
          <w:rFonts w:eastAsiaTheme="minorEastAsia"/>
          <w:iCs/>
          <w:lang w:val="en-US"/>
        </w:rPr>
        <w:t xml:space="preserve"> </w:t>
      </w:r>
      <w:r w:rsidR="00E707AF" w:rsidRPr="00E707AF">
        <w:rPr>
          <w:rFonts w:eastAsiaTheme="minorEastAsia"/>
          <w:iCs/>
          <w:lang w:val="en-US"/>
        </w:rPr>
        <w:fldChar w:fldCharType="begin"/>
      </w:r>
      <w:r w:rsidR="00E707AF" w:rsidRPr="00E707AF">
        <w:rPr>
          <w:rFonts w:eastAsiaTheme="minorEastAsia"/>
          <w:iCs/>
          <w:lang w:val="en-US"/>
        </w:rPr>
        <w:instrText xml:space="preserve"> ADDIN ZOTERO_ITEM CSL_CITATION {"citationID":"eANKRn7g","properties":{"formattedCitation":"[3,4]","plainCitation":"[3,4]","noteIndex":0},"citationItems":[{"id":9548,"uris":["http://zotero.org/users/2083583/items/QKJY9XUU"],"uri":["http://zotero.org/users/2083583/items/QKJY9XUU"],"itemData":{"id":9548,"type":"article-journal","abstract":"Endosymbiosis with chemosynthetic bacteria has enabled many deep-sea invertebrates to thrive at hydrothermal vents and cold seeps, but most previous studies on this mutualism have focused on the bacteria only. Vesicomyid clams dominate global deep-sea chemosynthesis-based ecosystems. They differ from most deep-sea symbiotic animals in passing their symbionts from parent to offspring, enabling intricate co-evolution between the host and the symbiont. Here, we sequenced the genomes of the clam Archivesica marissinica (Bivalvia: Vesicomyidae) and its bacterial symbiont to understand the genomic/metabolic integration behind this symbiosis. At 1.52 gigabases, the clam genome encodes 28 genes horizontally transferred from bacteria, a large number of pseudogenes and transposable elements whose massive expansion corresponded to the timing of the rise and subsequent divergence of symbiontbearing vesicomyids. The genome exhibits gene family expansion in cellular processes that likely facilitate chemoautotrophy, including gas delivery to support energy and carbon production, metabolite exchange with the symbiont, and regulation of the bacteriocyte population. Contraction in cellulase genes is likely adaptive to the shift from phytoplankton-derived to bacteria-based food. It also shows contraction in bacterial recognition gene familie, indicative of suppressed immune response to the endosymbiont. The gammaproteobacterium endosymbiont has a reduced genome of 1.03 megabases but retains complete pathways for sulfur oxidation, carbon fixation, and biosynthesis of 20 common amino acids, indicating the host’s high dependence on the symbiont for nutrition. Overall, the host-symbiont genomes show not only tight metabolic complementarity, but also distinct signatures of co-evolution allowing the vesicomyids to thrive in chemosynthesis-based ecosystems.","container-title":"Molecular Biology and Evolution","DOI":"10.1093/molbev/msaa241","ISSN":"0737-4038, 1537-1719","language":"en","note":"00000","source":"Crossref","title":"Host-Endosymbiont Genome Integration in a Deep-Sea Chemosymbiotic Clam","URL":"https://academic.oup.com/mbe/advance-article/doi/10.1093/molbev/msaa241/5909661","author":[{"family":"Ip","given":"Jack Chi-Ho"},{"family":"Xu","given":"Ting"},{"family":"Sun","given":"Jin"},{"family":"Li","given":"Runsheng"},{"family":"Chen","given":"Chong"},{"family":"Lan","given":"Yi"},{"family":"Han","given":"Zhuang"},{"family":"Zhang","given":"Haibin"},{"family":"Wei","given":"Jiangong"},{"family":"Wang","given":"Hongbin"},{"family":"Tao","given":"Jun"},{"family":"Cai","given":"Zongwei"},{"family":"Qian","given":"Pei-Yuan"},{"family":"Qiu","given":"Jian-Wen"}],"editor":[{"family":"Gojobori","given":"Jun"}],"accessed":{"date-parts":[["2020",9,29]]},"issued":{"date-parts":[["2020",9,21]]}}},{"id":9117,"uris":["http://zotero.org/users/2083583/items/QPXZELBZ"],"uri":["http://zotero.org/users/2083583/items/QPXZELBZ"],"itemData":{"id":9117,"type":"article-journal","abstract":"The deep-sea chemosynthetic environment is one of the most extreme environments on the Earth, with low oxygen, high hydrostatic pressure and high levels of toxic substances. Species of the family Vesicomyidae are among the dominant chemosymbiotic bivalves found in this harsh habitat. Mitochondria play a vital role in oxygen usage and energy metabolism; thus, they may be under selection during the adaptive evolution of deep-sea vesicomyids. In this study, the mitochondrial genome (mitogenome) of the vesicomyid bivalve Calyptogena marissinica was sequenced with Illumina sequencing. The mitogenome of C. marissinica is 17,374 bp in length and contains 13 protein-coding genes, 2 ribosomal RNA genes (rrnS and rrnL) and 22 transfer RNA genes. All of these genes are encoded on the heavy strand. Some special elements, such as tandem repeat sequences, “G(A)nT” motifs and AT-rich sequences, were observed in the control region of the C. marissinica mitogenome, which is involved in the regulation of replication and transcription of the mitogenome and may be helpful in adjusting the mitochondrial energy metabolism of organisms to adapt to the deep-sea chemosynthetic environment. The gene arrangement of protein-coding genes was identical to that of other sequenced vesicomyids. Phylogenetic analyses clustered C. marissinica with previously reported vesicomyid bivalves with high support values. Positive selection analysis revealed evidence of adaptive change in the mitogenome of Vesicomyidae. Ten potentially important adaptive residues were identified, which were located in cox1, cox3, cob, nad2, nad4 and nad5. Overall, this study sheds light on the mitogenomic adaptation of vesicomyid bivalves that inhabit the deep-sea chemosynthetic environment.","container-title":"PLoS ONE","DOI":"10.1371/journal.pone.0217952","ISSN":"1932-6203","issue":"9","journalAbbreviation":"PLoS One","note":"PMID: 31536521\nPMCID: PMC6752807","source":"PubMed Central","title":"The complete mitochondrial genome of Calyptogena marissinica (Heterodonta: Veneroida: Vesicomyidae): Insight into the deep-sea adaptive evolution of vesicomyids","title-short":"The complete mitochondrial genome of Calyptogena marissinica (Heterodonta","URL":"https://www.ncbi.nlm.nih.gov/pmc/articles/PMC6752807/","volume":"14","author":[{"family":"Yang","given":"Mei"},{"family":"Gong","given":"Lin"},{"family":"Sui","given":"Jixing"},{"family":"Li","given":"Xinzheng"}],"accessed":{"date-parts":[["2020",3,5]]},"issued":{"date-parts":[["2019",9,19]]}}}],"schema":"https://github.com/citation-style-language/schema/raw/master/csl-citation.json"} </w:instrText>
      </w:r>
      <w:r w:rsidR="00E707AF" w:rsidRPr="00E707AF">
        <w:rPr>
          <w:rFonts w:eastAsiaTheme="minorEastAsia"/>
          <w:iCs/>
          <w:lang w:val="en-US"/>
        </w:rPr>
        <w:fldChar w:fldCharType="separate"/>
      </w:r>
      <w:r w:rsidR="0072595C">
        <w:rPr>
          <w:rFonts w:eastAsiaTheme="minorEastAsia"/>
          <w:iCs/>
          <w:noProof/>
          <w:lang w:val="en-US"/>
        </w:rPr>
        <w:t>[3,</w:t>
      </w:r>
      <w:r w:rsidR="00C163A3">
        <w:rPr>
          <w:rFonts w:eastAsiaTheme="minorEastAsia"/>
          <w:iCs/>
          <w:noProof/>
          <w:lang w:val="en-US"/>
        </w:rPr>
        <w:t xml:space="preserve"> </w:t>
      </w:r>
      <w:r w:rsidR="0072595C">
        <w:rPr>
          <w:rFonts w:eastAsiaTheme="minorEastAsia"/>
          <w:iCs/>
          <w:noProof/>
          <w:lang w:val="en-US"/>
        </w:rPr>
        <w:t>4]</w:t>
      </w:r>
      <w:r w:rsidR="00E707AF" w:rsidRPr="00E707AF">
        <w:rPr>
          <w:rFonts w:eastAsiaTheme="minorEastAsia"/>
          <w:iCs/>
          <w:lang w:val="en-US"/>
        </w:rPr>
        <w:fldChar w:fldCharType="end"/>
      </w:r>
      <w:r w:rsidRPr="00D16A84">
        <w:rPr>
          <w:rFonts w:eastAsiaTheme="minorEastAsia"/>
          <w:lang w:val="en-US"/>
        </w:rPr>
        <w:t xml:space="preserve">, </w:t>
      </w:r>
      <w:proofErr w:type="spellStart"/>
      <w:r w:rsidRPr="00D16A84">
        <w:rPr>
          <w:rFonts w:eastAsiaTheme="minorEastAsia"/>
          <w:i/>
          <w:lang w:val="en-US"/>
        </w:rPr>
        <w:t>Calyptogena</w:t>
      </w:r>
      <w:proofErr w:type="spellEnd"/>
      <w:r w:rsidRPr="00D16A84">
        <w:rPr>
          <w:rFonts w:eastAsiaTheme="minorEastAsia"/>
          <w:i/>
          <w:lang w:val="en-US"/>
        </w:rPr>
        <w:t xml:space="preserve"> </w:t>
      </w:r>
      <w:proofErr w:type="spellStart"/>
      <w:r w:rsidRPr="00D16A84">
        <w:rPr>
          <w:rFonts w:eastAsiaTheme="minorEastAsia"/>
          <w:i/>
          <w:lang w:val="en-US"/>
        </w:rPr>
        <w:t>fausta</w:t>
      </w:r>
      <w:proofErr w:type="spellEnd"/>
      <w:r w:rsidRPr="00E707AF">
        <w:rPr>
          <w:rFonts w:eastAsiaTheme="minorEastAsia"/>
          <w:iCs/>
          <w:lang w:val="en-US"/>
        </w:rPr>
        <w:t xml:space="preserve"> </w:t>
      </w:r>
      <w:r w:rsidR="00E707AF" w:rsidRPr="00E707AF">
        <w:rPr>
          <w:rFonts w:eastAsiaTheme="minorEastAsia"/>
          <w:iCs/>
          <w:lang w:val="en-US"/>
        </w:rPr>
        <w:fldChar w:fldCharType="begin"/>
      </w:r>
      <w:r w:rsidR="00E707AF" w:rsidRPr="00E707AF">
        <w:rPr>
          <w:rFonts w:eastAsiaTheme="minorEastAsia"/>
          <w:iCs/>
          <w:lang w:val="en-US"/>
        </w:rPr>
        <w:instrText xml:space="preserve"> ADDIN ZOTERO_ITEM CSL_CITATION {"citationID":"OyCDHErG","properties":{"formattedCitation":"[5]","plainCitation":"[5]","noteIndex":0},"citationItems":[{"id":10051,"uris":["http://zotero.org/users/2083583/items/MT4GVH9X"],"uri":["http://zotero.org/users/2083583/items/MT4GVH9X"],"itemData":{"id":10051,"type":"article-journal","abstract":"Bacterial symbionts bring a wealth of functions to the associations they participate in, but by doing so, they endanger the genes and genomes underlying these abilities. When bacterial symbionts become obligately associated with their hosts, their genomes are thought to decay towards an organelle-like fate due to decreased homologous recombination and inefficient selection. However, numerous associations exist that counter these expectations, especially in marine environments, possibly due to ongoing horizontal gene flow. Despite extensive theoretical treatment, no empirical study thus far has connected these underlying population genetic processes with long-term evolutionary outcomes. By sampling marine chemosynthetic bacterial-bivalve endosymbioses that range from primarily vertical to strictly horizontal transmission, we tested this canonical theory. We found that transmission mode strongly predicts homologous recombination rates, and that exceedingly low recombination rates are associated with moderate genome degradation in the marine symbionts with nearly strict vertical transmission. Nonetheless, even the most degraded marine endosymbiont genomes are occasionally horizontally transmitted and are much larger than their terrestrial insect symbiont counterparts. Therefore, horizontal transmission and recombination enable efficient natural selection to maintain intermediate symbiont genome sizes and substantial functional genetic variation.","container-title":"PLOS Genetics","DOI":"10.1371/journal.pgen.1008935","ISSN":"1553-7404","issue":"8","journalAbbreviation":"PLOS Genetics","language":"en","note":"00002 \npublisher: Public Library of Science","page":"e1008935","source":"PLoS Journals","title":"Horizontal transmission and recombination maintain forever young bacterial symbiont genomes","volume":"16","author":[{"family":"Russell","given":"Shelbi L."},{"family":"Pepper-Tunick","given":"Evan"},{"family":"Svedberg","given":"Jesper"},{"family":"Byrne","given":"Ashley"},{"family":"Castillo","given":"Jennie Ruelas"},{"family":"Vollmers","given":"Christopher"},{"family":"Beinart","given":"Roxanne A."},{"family":"Corbett-Detig","given":"Russell"}],"issued":{"date-parts":[["2020",8,25]]}}}],"schema":"https://github.com/citation-style-language/schema/raw/master/csl-citation.json"} </w:instrText>
      </w:r>
      <w:r w:rsidR="00E707AF" w:rsidRPr="00E707AF">
        <w:rPr>
          <w:rFonts w:eastAsiaTheme="minorEastAsia"/>
          <w:iCs/>
          <w:lang w:val="en-US"/>
        </w:rPr>
        <w:fldChar w:fldCharType="separate"/>
      </w:r>
      <w:r w:rsidR="0072595C">
        <w:rPr>
          <w:rFonts w:eastAsiaTheme="minorEastAsia"/>
          <w:iCs/>
          <w:noProof/>
          <w:lang w:val="en-US"/>
        </w:rPr>
        <w:t>[5]</w:t>
      </w:r>
      <w:r w:rsidR="00E707AF" w:rsidRPr="00E707AF">
        <w:rPr>
          <w:rFonts w:eastAsiaTheme="minorEastAsia"/>
          <w:iCs/>
          <w:lang w:val="en-US"/>
        </w:rPr>
        <w:fldChar w:fldCharType="end"/>
      </w:r>
      <w:r w:rsidRPr="00D16A84">
        <w:rPr>
          <w:rFonts w:eastAsiaTheme="minorEastAsia"/>
          <w:lang w:val="en-US"/>
        </w:rPr>
        <w:t xml:space="preserve">, </w:t>
      </w:r>
      <w:r w:rsidRPr="00D16A84">
        <w:rPr>
          <w:rFonts w:eastAsiaTheme="minorEastAsia"/>
          <w:i/>
          <w:lang w:val="en-US"/>
        </w:rPr>
        <w:t xml:space="preserve">C. </w:t>
      </w:r>
      <w:proofErr w:type="spellStart"/>
      <w:r w:rsidRPr="00D16A84">
        <w:rPr>
          <w:rFonts w:eastAsiaTheme="minorEastAsia"/>
          <w:i/>
          <w:lang w:val="en-US"/>
        </w:rPr>
        <w:t>magnifica</w:t>
      </w:r>
      <w:proofErr w:type="spellEnd"/>
      <w:r w:rsidRPr="00AE72E0">
        <w:rPr>
          <w:rFonts w:eastAsiaTheme="minorEastAsia"/>
          <w:lang w:val="en-US"/>
        </w:rPr>
        <w:t xml:space="preserve"> </w:t>
      </w:r>
      <w:r w:rsidR="00AE72E0" w:rsidRPr="00AE72E0">
        <w:rPr>
          <w:rFonts w:eastAsiaTheme="minorEastAsia"/>
          <w:lang w:val="en-US"/>
        </w:rPr>
        <w:fldChar w:fldCharType="begin"/>
      </w:r>
      <w:r w:rsidR="00AE72E0" w:rsidRPr="00AE72E0">
        <w:rPr>
          <w:rFonts w:eastAsiaTheme="minorEastAsia"/>
          <w:lang w:val="en-US"/>
        </w:rPr>
        <w:instrText xml:space="preserve"> ADDIN ZOTERO_ITEM CSL_CITATION {"citationID":"IIJyNLpt","properties":{"formattedCitation":"[6,7]","plainCitation":"[6,7]","noteIndex":0},"citationItems":[{"id":9318,"uris":["http://zotero.org/users/2083583/items/CPC9FEXZ"],"uri":["http://zotero.org/users/2083583/items/CPC9FEXZ"],"itemData":{"id":9318,"type":"article-journal","abstract":"The mitochondrial genome of the hydrothermal vent clam Calyptogena magnifica (Bivalvia, Veneroida, Vesicomyidae) is reported for the first time in this study. The total length of its mitochondrial genome is 19 738 bp with overall GC content of 31.6%. The mitochondrial genome consists of 36 genes, including 13 protein-coding sequences, 2 rRNA and 21 tRNA genes. Two distinct repeat motifs are located between tRNATrp and ND6.","container-title":"Mitochondrial DNA Part A","DOI":"10.3109/19401736.2015.1089488","ISSN":"2470-1394","issue":"6","note":"00009 \npublisher: Taylor &amp; Francis\n_eprint: https://doi.org/10.3109/19401736.2015.1089488\nPMID: 26462964","page":"4333-4335","source":"Taylor and Francis+NEJM","title":"Complete mitochondrial genome of hydrothermal vent clam Calyptogena magnifica","volume":"27","author":[{"family":"Liu","given":"Helu"},{"family":"Cai","given":"Shanya"},{"family":"Zhang","given":"Haibin"},{"family":"Vrijenhoek","given":"Robert C."}],"issued":{"date-parts":[["2016",11,1]]}}},{"id":6909,"uris":["http://zotero.org/users/2083583/items/G6W3W944"],"uri":["http://zotero.org/users/2083583/items/G6W3W944"],"itemData":{"id":6909,"type":"article-journal","abstract":"Chemoautotrophic endosymbionts are the metabolic cornerstone of hydrothermal vent communities, providing invertebrate hosts with nearly all of their nutrition. The Calyptogena magnifica (Bivalvia: Vesicomyidae) symbiont, Candidatus Ruthia magnifica, is the first intracellular sulfur-oxidizing endosymbiont to have its genome sequenced, revealing a suite of metabolic capabilities. The genome encodes major chemoautotrophic pathways as well as pathways for biosynthesis of vitamins, cofactors, and all 20 amino acids required by the clam.\nA chemoautotrophic symbiont of the giant clam found in hydrothermal vents has a complex metabolic repertoire and can provide its host with most nutritional needs.\nA chemoautotrophic symbiont of the giant clam found in hydrothermal vents has a complex metabolic repertoire and can provide its host with most nutritional needs.","container-title":"Science","DOI":"10.1126/science.1138438","ISSN":"0036-8075, 1095-9203","issue":"5814","language":"en","note":"PMID: 17303757","page":"998-1000","source":"science.sciencemag.org","title":"The Calyptogena magnifica Chemoautotrophic Symbiont Genome","volume":"315","author":[{"family":"Newton","given":"I. L. G."},{"family":"Woyke","given":"T."},{"family":"Auchtung","given":"T. A."},{"family":"Dilly","given":"G. F."},{"family":"Dutton","given":"R. J."},{"family":"Fisher","given":"M. C."},{"family":"Fontanez","given":"K. M."},{"family":"Lau","given":"E."},{"family":"Stewart","given":"F. J."},{"family":"Richardson","given":"P. M."},{"family":"Barry","given":"K. W."},{"family":"Saunders","given":"E."},{"family":"Detter","given":"J. C."},{"family":"Wu","given":"D."},{"family":"Eisen","given":"J. A."},{"family":"Cavanaugh","given":"C. M."}],"issued":{"date-parts":[["2007",2,16]]}}}],"schema":"https://github.com/citation-style-language/schema/raw/master/csl-citation.json"} </w:instrText>
      </w:r>
      <w:r w:rsidR="00AE72E0" w:rsidRPr="00AE72E0">
        <w:rPr>
          <w:rFonts w:eastAsiaTheme="minorEastAsia"/>
          <w:lang w:val="en-US"/>
        </w:rPr>
        <w:fldChar w:fldCharType="separate"/>
      </w:r>
      <w:r w:rsidR="0072595C">
        <w:rPr>
          <w:rFonts w:eastAsiaTheme="minorEastAsia"/>
          <w:noProof/>
          <w:lang w:val="en-US"/>
        </w:rPr>
        <w:t>[6,</w:t>
      </w:r>
      <w:r w:rsidR="00C163A3">
        <w:rPr>
          <w:rFonts w:eastAsiaTheme="minorEastAsia"/>
          <w:noProof/>
          <w:lang w:val="en-US"/>
        </w:rPr>
        <w:t xml:space="preserve"> </w:t>
      </w:r>
      <w:r w:rsidR="0072595C">
        <w:rPr>
          <w:rFonts w:eastAsiaTheme="minorEastAsia"/>
          <w:noProof/>
          <w:lang w:val="en-US"/>
        </w:rPr>
        <w:t>7]</w:t>
      </w:r>
      <w:r w:rsidR="00AE72E0" w:rsidRPr="00AE72E0">
        <w:rPr>
          <w:rFonts w:eastAsiaTheme="minorEastAsia"/>
          <w:lang w:val="en-US"/>
        </w:rPr>
        <w:fldChar w:fldCharType="end"/>
      </w:r>
      <w:r w:rsidRPr="00D16A84">
        <w:rPr>
          <w:rFonts w:eastAsiaTheme="minorEastAsia"/>
          <w:lang w:val="en-US"/>
        </w:rPr>
        <w:t xml:space="preserve"> and </w:t>
      </w:r>
      <w:proofErr w:type="spellStart"/>
      <w:r w:rsidRPr="00D16A84">
        <w:rPr>
          <w:rFonts w:eastAsiaTheme="minorEastAsia"/>
          <w:i/>
          <w:lang w:val="en-US"/>
        </w:rPr>
        <w:t>Phreagena</w:t>
      </w:r>
      <w:proofErr w:type="spellEnd"/>
      <w:r w:rsidRPr="00D16A84">
        <w:rPr>
          <w:rFonts w:eastAsiaTheme="minorEastAsia"/>
          <w:i/>
          <w:lang w:val="en-US"/>
        </w:rPr>
        <w:t xml:space="preserve"> </w:t>
      </w:r>
      <w:proofErr w:type="spellStart"/>
      <w:r w:rsidRPr="00D16A84">
        <w:rPr>
          <w:rFonts w:eastAsiaTheme="minorEastAsia"/>
          <w:i/>
          <w:lang w:val="en-US"/>
        </w:rPr>
        <w:t>okutanii</w:t>
      </w:r>
      <w:proofErr w:type="spellEnd"/>
      <w:r w:rsidRPr="00D16A84">
        <w:rPr>
          <w:rFonts w:eastAsiaTheme="minorEastAsia"/>
          <w:lang w:val="en-US"/>
        </w:rPr>
        <w:t xml:space="preserve"> </w:t>
      </w:r>
      <w:r w:rsidR="00AE72E0">
        <w:rPr>
          <w:rFonts w:eastAsiaTheme="minorEastAsia"/>
          <w:lang w:val="en-US"/>
        </w:rPr>
        <w:fldChar w:fldCharType="begin"/>
      </w:r>
      <w:r w:rsidR="00AE72E0">
        <w:rPr>
          <w:rFonts w:eastAsiaTheme="minorEastAsia"/>
          <w:lang w:val="en-US"/>
        </w:rPr>
        <w:instrText xml:space="preserve"> ADDIN ZOTERO_ITEM CSL_CITATION {"citationID":"UNCmusKM","properties":{"formattedCitation":"[2,8]","plainCitation":"[2,8]","noteIndex":0},"citationItems":[{"id":9321,"uris":["http://zotero.org/users/2083583/items/GX3H5TH9"],"uri":["http://zotero.org/users/2083583/items/GX3H5TH9"],"itemData":{"id":9321,"type":"article-journal","abstract":"The mitochondrial genomes of bivalves have often been used for comparative genomics and for resolving phylogenetic relationships. More than 100 bivalve complete mitochondrial genomes have been sequenced to date. However, few mitochondrial genomes have been reported for deep-sea chemosymbiotic bivalves, which belong to the subclasses Pteriomorphia and Heterodonta. In the present study, we sequenced the mitochondrial genomes of eight deep-sea chemosymbiotic bivalve species: three species of Bathymodiolus mussels (B. japonicus, B. platifrons, and B. septemdierum), four species of vesicomyid clams (Abyssogena mariana, A. phaseoliformis, Isorropodon fossajaponicum, and Phreagena okutanii, all of which were formerly classified in the genus Calyptogena), and one species of thyasirid clam (Conchocele cf. bisecta). With a few exceptions, these mitochondrial genomes contained genes that are typical of metazoans: 13 protein-coding genes, two rRNA genes, and 22 tRNA genes. The major non-coding region with a high A+T content of each genome, which contained tandem repeats and hairpins, was hypothesized to function as a control region. The phylogenetic trees of Pteriomorphia and Heterodonta were reconstructed based on the concatenated sequences of 14 shared genes. Bathymodiolus formed a monophyletic clade with asymbiotic Mytilidae mussels, the vesicomyid clams formed a monophyly that was sister to the Veneridae, and C. cf. bisecta branched basally in the Heterodonta. It is known that the gene orders of mitochondrial genomes vary among bivalves. To examine whether gene order variation exhibits phylogenetic signals, tree topologies based on the minimum number of gene rearrangements were reconstructed for two clades (superfamily Tellinoidea, which includes the Psammobiidae, Semelidae, Solecurtidae, and Tellinidae; and the clade comprising the Myidae, Mactridae, Arcticidae, Vesicomyidae, and Veneridae) with high statistical support in sequence-based phylogenies. The resulting tree topologies were almost identical to those of the sequence-based trees. Our present findings suggest that the evolution of bivalves could be precisely traced back through the analysis of mitochondrial genomes, and that such an analysis could contribute to understanding bivalve evolution and diversity.","container-title":"Marine Genomics","DOI":"10.1016/j.margen.2016.09.003","ISSN":"1876-7478","journalAbbreviation":"Mar Genomics","language":"eng","note":"00009 \nPMID: 27720682","page":"43-52","source":"PubMed","title":"Updated mitochondrial phylogeny of Pteriomorph and Heterodont Bivalvia, including deep-sea chemosymbiotic Bathymodiolus mussels, vesicomyid clams and the thyasirid clam Conchocele cf. bisecta","volume":"31","author":[{"family":"Ozawa","given":"Genki"},{"family":"Shimamura","given":"Shigeru"},{"family":"Takaki","given":"Yoshihiro"},{"family":"Yokobori","given":"Shin-Ichi"},{"family":"Ohara","given":"Yasuhiko"},{"family":"Takishita","given":"Kiyotaka"},{"family":"Maruyama","given":"Tadashi"},{"family":"Fujikura","given":"Katsunori"},{"family":"Yoshida","given":"Takao"}],"issued":{"date-parts":[["2017",2]]}}},{"id":6908,"uris":["http://zotero.org/users/2083583/items/B23PZLFR"],"uri":["http://zotero.org/users/2083583/items/B23PZLFR"],"itemData":{"id":6908,"type":"article-journal","abstract":"Summary\nAlthough dense animal communities at hydrothermal vents and cold seeps rely on symbioses with chemoautotrophic bacteria 1, 2, knowledge of the mechanisms underlying these chemosynthetic symbioses is still fragmentary because of the difficulty in culturing the symbionts and the hosts in the laboratory. Deep-sea Calyptogena clams harbor thioautotrophic bacterial symbionts in their gill epithelial cells 1, 2. They have vestigial digestive tracts and nutritionally depend on their symbionts [3], which are vertically transmitted via eggs [4]. To clarify the symbionts' metabolic roles in the symbiosis and adaptations to intracellular conditions, we present the complete genome sequence of the symbiont of Calyptogena okutanii. The genome is a circular chromosome of 1,022,154 bp with 31.6% guanine + cytosine (G + C) content, and is the smallest reported genome in autotrophic bacteria. It encodes 939 protein-coding genes, including those for thioautotrophy and for the syntheses of almost all amino acids and various cofactors. However, transporters for these substances to the host cell are apparently absent. Genes that are unnecessary for an intracellular lifestyle, as well as some essential genes (e.g., ftsZ for cytokinesis), appear to have been lost from the symbiont genome. Reductive evolution of the genome might be ongoing in the vertically transmitted Calyptogena symbionts.","container-title":"Current Biology","DOI":"10.1016/j.cub.2007.04.039","ISSN":"0960-9822","issue":"10","journalAbbreviation":"Current Biology","page":"881-886","source":"ScienceDirect","title":"Reduced Genome of the Thioautotrophic Intracellular Symbiont in a Deep-Sea Clam, Calyptogena okutanii","volume":"17","author":[{"family":"Kuwahara","given":"Hirokazu"},{"family":"Yoshida","given":"Takao"},{"family":"Takaki","given":"Yoshihiro"},{"family":"Shimamura","given":"Shigeru"},{"family":"Nishi","given":"Shinro"},{"family":"Harada","given":"Maiko"},{"family":"Matsuyama","given":"Kazuyo"},{"family":"Takishita","given":"Kiyotaka"},{"family":"Kawato","given":"Masaru"},{"family":"Uematsu","given":"Katsuyuki"},{"family":"Fujiwara","given":"Yoshihiro"},{"family":"Sato","given":"Takako"},{"family":"Kato","given":"Chiaki"},{"family":"Kitagawa","given":"Masanari"},{"family":"Kato","given":"Ikunoshin"},{"family":"Maruyama","given":"Tadashi"}],"issued":{"date-parts":[["2007",5,15]]}}}],"schema":"https://github.com/citation-style-language/schema/raw/master/csl-citation.json"} </w:instrText>
      </w:r>
      <w:r w:rsidR="00AE72E0">
        <w:rPr>
          <w:rFonts w:eastAsiaTheme="minorEastAsia"/>
          <w:lang w:val="en-US"/>
        </w:rPr>
        <w:fldChar w:fldCharType="separate"/>
      </w:r>
      <w:r w:rsidR="0072595C">
        <w:rPr>
          <w:rFonts w:eastAsiaTheme="minorEastAsia"/>
          <w:noProof/>
          <w:lang w:val="en-US"/>
        </w:rPr>
        <w:t>[2,</w:t>
      </w:r>
      <w:r w:rsidR="00C163A3">
        <w:rPr>
          <w:rFonts w:eastAsiaTheme="minorEastAsia"/>
          <w:noProof/>
          <w:lang w:val="en-US"/>
        </w:rPr>
        <w:t xml:space="preserve"> </w:t>
      </w:r>
      <w:r w:rsidR="0072595C">
        <w:rPr>
          <w:rFonts w:eastAsiaTheme="minorEastAsia"/>
          <w:noProof/>
          <w:lang w:val="en-US"/>
        </w:rPr>
        <w:t>8]</w:t>
      </w:r>
      <w:r w:rsidR="00AE72E0">
        <w:rPr>
          <w:rFonts w:eastAsiaTheme="minorEastAsia"/>
          <w:lang w:val="en-US"/>
        </w:rPr>
        <w:fldChar w:fldCharType="end"/>
      </w:r>
      <w:r w:rsidR="00AE72E0">
        <w:rPr>
          <w:rFonts w:eastAsiaTheme="minorEastAsia"/>
          <w:lang w:val="en-US"/>
        </w:rPr>
        <w:t xml:space="preserve"> </w:t>
      </w:r>
      <w:r w:rsidRPr="00D16A84">
        <w:rPr>
          <w:rFonts w:eastAsiaTheme="minorEastAsia"/>
          <w:lang w:val="en-US"/>
        </w:rPr>
        <w:t xml:space="preserve">were obtained from previous studies. New clam specimens were collected from eleven </w:t>
      </w:r>
      <w:r>
        <w:rPr>
          <w:rFonts w:eastAsiaTheme="minorEastAsia"/>
          <w:lang w:val="en-US"/>
        </w:rPr>
        <w:t>hydrocarbon</w:t>
      </w:r>
      <w:r w:rsidRPr="00D16A84">
        <w:rPr>
          <w:rFonts w:eastAsiaTheme="minorEastAsia"/>
          <w:lang w:val="en-US"/>
        </w:rPr>
        <w:t xml:space="preserve"> seep and hydrothermal vent sites in the Pacific and Atlantic Ocean during research expeditions between 1994 and 2004. Upon recovery of the submersibles, samples were dissected and frozen at –80°C. DNA was extracted onshore from symbiont-bearing gill tissues with the </w:t>
      </w:r>
      <w:proofErr w:type="spellStart"/>
      <w:r w:rsidRPr="00D16A84">
        <w:rPr>
          <w:rFonts w:eastAsiaTheme="minorEastAsia"/>
          <w:lang w:val="en-US"/>
        </w:rPr>
        <w:t>DNeasy</w:t>
      </w:r>
      <w:proofErr w:type="spellEnd"/>
      <w:r w:rsidRPr="00D16A84">
        <w:rPr>
          <w:rFonts w:eastAsiaTheme="minorEastAsia"/>
          <w:lang w:val="en-US"/>
        </w:rPr>
        <w:t xml:space="preserve"> Blood &amp; Tissue kit (Qiagen, Hilden, Germany) following manufacturer’s instructions. Barcoded 2x300 bp metagenomic libraries for mixed host and symbiont DNA samples were prepared with the KAPA </w:t>
      </w:r>
      <w:proofErr w:type="spellStart"/>
      <w:r w:rsidRPr="00D16A84">
        <w:rPr>
          <w:rFonts w:eastAsiaTheme="minorEastAsia"/>
          <w:lang w:val="en-US"/>
        </w:rPr>
        <w:t>Hyperplus</w:t>
      </w:r>
      <w:proofErr w:type="spellEnd"/>
      <w:r w:rsidRPr="00D16A84">
        <w:rPr>
          <w:rFonts w:eastAsiaTheme="minorEastAsia"/>
          <w:lang w:val="en-US"/>
        </w:rPr>
        <w:t xml:space="preserve"> Library Preparation kit (KAPA Biosystems, Wilmington, MA, US) and sequenced on an Illumina </w:t>
      </w:r>
      <w:proofErr w:type="spellStart"/>
      <w:r w:rsidRPr="00D16A84">
        <w:rPr>
          <w:rFonts w:eastAsiaTheme="minorEastAsia"/>
          <w:lang w:val="en-US"/>
        </w:rPr>
        <w:t>MiSeq</w:t>
      </w:r>
      <w:proofErr w:type="spellEnd"/>
      <w:r w:rsidRPr="00D16A84">
        <w:rPr>
          <w:rFonts w:eastAsiaTheme="minorEastAsia"/>
          <w:lang w:val="en-US"/>
        </w:rPr>
        <w:t xml:space="preserve"> system at the National Oceanography Centre (Southampton, UK). Clam host species were identified via mitochondrial</w:t>
      </w:r>
      <w:r w:rsidRPr="00D16A84">
        <w:rPr>
          <w:rFonts w:eastAsiaTheme="minorEastAsia"/>
          <w:i/>
          <w:lang w:val="en-US"/>
        </w:rPr>
        <w:t xml:space="preserve"> </w:t>
      </w:r>
      <w:r w:rsidRPr="00D16A84">
        <w:rPr>
          <w:rFonts w:eastAsiaTheme="minorEastAsia"/>
          <w:lang w:val="en-US"/>
        </w:rPr>
        <w:t>cytochrome-c-oxidase I</w:t>
      </w:r>
      <w:r w:rsidRPr="00D16A84">
        <w:rPr>
          <w:rFonts w:eastAsiaTheme="minorEastAsia"/>
          <w:i/>
          <w:lang w:val="en-US"/>
        </w:rPr>
        <w:t xml:space="preserve"> </w:t>
      </w:r>
      <w:r w:rsidRPr="00D16A84">
        <w:rPr>
          <w:rFonts w:eastAsiaTheme="minorEastAsia"/>
          <w:lang w:val="en-US"/>
        </w:rPr>
        <w:t>(</w:t>
      </w:r>
      <w:r w:rsidRPr="00D16A84">
        <w:rPr>
          <w:rFonts w:eastAsiaTheme="minorEastAsia"/>
          <w:i/>
          <w:lang w:val="en-US"/>
        </w:rPr>
        <w:t>COI</w:t>
      </w:r>
      <w:r w:rsidRPr="00D16A84">
        <w:rPr>
          <w:rFonts w:eastAsiaTheme="minorEastAsia"/>
          <w:lang w:val="en-US"/>
        </w:rPr>
        <w:t xml:space="preserve">) sequencing using vesicomyid-specific primers </w:t>
      </w:r>
      <w:r w:rsidR="00786146">
        <w:rPr>
          <w:rFonts w:eastAsiaTheme="minorEastAsia"/>
          <w:lang w:val="en-US"/>
        </w:rPr>
        <w:fldChar w:fldCharType="begin"/>
      </w:r>
      <w:r w:rsidR="00786146">
        <w:rPr>
          <w:rFonts w:eastAsiaTheme="minorEastAsia"/>
          <w:lang w:val="en-US"/>
        </w:rPr>
        <w:instrText xml:space="preserve"> ADDIN ZOTERO_ITEM CSL_CITATION {"citationID":"U9q5FGPf","properties":{"formattedCitation":"[9]","plainCitation":"[9]","noteIndex":0},"citationItems":[{"id":6681,"uris":["http://zotero.org/users/2083583/items/95TV8D7C"],"uri":["http://zotero.org/users/2083583/items/95TV8D7C"],"itemData":{"id":6681,"type":"article-journal","abstract":"Phylogenetic relationships among vesicomyid clams (Bivalvia: Vesicomyidae) and their placement within the order Heterodonta were examined using mitochondrial encoded cytochrome oxidase subunit I (COI) DNA sequences. The presently analyzed vesicomyids represent a recent monophyletic radiation that probably occurred within the Cenozoic. Nucleotide phylogenetic analyses resolved discrete clades that were consistent with currently recognized species: Calyptogena magnifica, C. ponderosa, Ectenagena extenta, C. phaseoliformis, Vesicomya cordata, Calyptogena n. sp. (Gulf of Mexico), C. kaikoi, C. nautilei, C. solidissima and C. soyoae (Type-A). However, specimens variously identified as: V. gigas, C. kilmeri, C. pacifica, and V. lepta comprised two “species complexes”, each composed of multiple evolutionary lineages. Most taxa are limited to hydrothermal-vent or cold-seep habitats, but the “vent” versus “seep” clams do not constitute separate monophyletic groups. Current applications of the generic names Calyptogena, Ectenagena, and Vesicomya are not consistent with phylogenetic inferences.","container-title":"Marine Biology","DOI":"10.1007/s002270050234","ISSN":"1432-1793","issue":"2","journalAbbreviation":"Marine Biology","language":"en","page":"151-161","source":"Springer Link","title":"Evolutionary relationships of deep-sea hydrothermal vent and cold-water seep clams (Bivalvia: Vesicomyidae): results from the mitochondrial cytochrome oxidase subunit I","title-short":"Evolutionary relationships of deep-sea hydrothermal vent and cold-water seep clams (Bivalvia","volume":"130","author":[{"family":"Peek","given":"A. S."},{"family":"Gustafson","given":"R. G."},{"family":"Lutz","given":"R. A."},{"family":"Vrijenhoek","given":"R. C."}],"issued":{"date-parts":[["1997",12,1]]}}}],"schema":"https://github.com/citation-style-language/schema/raw/master/csl-citation.json"} </w:instrText>
      </w:r>
      <w:r w:rsidR="00786146">
        <w:rPr>
          <w:rFonts w:eastAsiaTheme="minorEastAsia"/>
          <w:lang w:val="en-US"/>
        </w:rPr>
        <w:fldChar w:fldCharType="separate"/>
      </w:r>
      <w:r w:rsidR="0072595C">
        <w:rPr>
          <w:rFonts w:eastAsiaTheme="minorEastAsia"/>
          <w:noProof/>
          <w:lang w:val="en-US"/>
        </w:rPr>
        <w:t>[9]</w:t>
      </w:r>
      <w:r w:rsidR="00786146">
        <w:rPr>
          <w:rFonts w:eastAsiaTheme="minorEastAsia"/>
          <w:lang w:val="en-US"/>
        </w:rPr>
        <w:fldChar w:fldCharType="end"/>
      </w:r>
      <w:r w:rsidRPr="00D16A84">
        <w:rPr>
          <w:rFonts w:eastAsiaTheme="minorEastAsia"/>
          <w:lang w:val="en-US"/>
        </w:rPr>
        <w:t>. Bacterial relatives with free-living phase of the SUP05 clade (</w:t>
      </w:r>
      <w:proofErr w:type="spellStart"/>
      <w:r w:rsidRPr="00D16A84">
        <w:rPr>
          <w:rFonts w:eastAsiaTheme="minorEastAsia"/>
          <w:i/>
          <w:lang w:val="en-US"/>
        </w:rPr>
        <w:t>Bathymodiolus</w:t>
      </w:r>
      <w:proofErr w:type="spellEnd"/>
      <w:r w:rsidRPr="00D16A84">
        <w:rPr>
          <w:rFonts w:eastAsiaTheme="minorEastAsia"/>
          <w:i/>
          <w:lang w:val="en-US"/>
        </w:rPr>
        <w:t xml:space="preserve"> thermophilus</w:t>
      </w:r>
      <w:r w:rsidRPr="00D16A84">
        <w:rPr>
          <w:rFonts w:eastAsiaTheme="minorEastAsia"/>
          <w:lang w:val="en-US"/>
        </w:rPr>
        <w:t xml:space="preserve"> symbiont</w:t>
      </w:r>
      <w:r>
        <w:rPr>
          <w:rFonts w:eastAsiaTheme="minorEastAsia"/>
          <w:lang w:val="en-US"/>
        </w:rPr>
        <w:t xml:space="preserve"> [Won et al. </w:t>
      </w:r>
      <w:proofErr w:type="spellStart"/>
      <w:r>
        <w:rPr>
          <w:rFonts w:eastAsiaTheme="minorEastAsia"/>
          <w:lang w:val="en-US"/>
        </w:rPr>
        <w:t>unpubl</w:t>
      </w:r>
      <w:proofErr w:type="spellEnd"/>
      <w:r>
        <w:rPr>
          <w:rFonts w:eastAsiaTheme="minorEastAsia"/>
          <w:lang w:val="en-US"/>
        </w:rPr>
        <w:t xml:space="preserve">.], </w:t>
      </w:r>
      <w:r w:rsidRPr="00D16A84">
        <w:rPr>
          <w:rFonts w:eastAsiaTheme="minorEastAsia"/>
          <w:i/>
          <w:lang w:val="en-US"/>
        </w:rPr>
        <w:t>Ca.</w:t>
      </w:r>
      <w:r w:rsidRPr="00D16A84">
        <w:rPr>
          <w:rFonts w:eastAsiaTheme="minorEastAsia"/>
          <w:lang w:val="en-US"/>
        </w:rPr>
        <w:t xml:space="preserve"> </w:t>
      </w:r>
      <w:proofErr w:type="spellStart"/>
      <w:r w:rsidRPr="00D16A84">
        <w:rPr>
          <w:rFonts w:eastAsiaTheme="minorEastAsia"/>
          <w:lang w:val="en-US"/>
        </w:rPr>
        <w:t>Thioglobus</w:t>
      </w:r>
      <w:proofErr w:type="spellEnd"/>
      <w:r w:rsidRPr="00D16A84">
        <w:rPr>
          <w:rFonts w:eastAsiaTheme="minorEastAsia"/>
          <w:lang w:val="en-US"/>
        </w:rPr>
        <w:t xml:space="preserve"> </w:t>
      </w:r>
      <w:proofErr w:type="spellStart"/>
      <w:r w:rsidRPr="00D16A84">
        <w:rPr>
          <w:rFonts w:eastAsiaTheme="minorEastAsia"/>
          <w:lang w:val="en-US"/>
        </w:rPr>
        <w:t>autotrophicus</w:t>
      </w:r>
      <w:proofErr w:type="spellEnd"/>
      <w:r w:rsidRPr="00D16A84">
        <w:rPr>
          <w:rFonts w:eastAsiaTheme="minorEastAsia"/>
          <w:lang w:val="en-US"/>
        </w:rPr>
        <w:t xml:space="preserve"> </w:t>
      </w:r>
      <w:r w:rsidR="00C40C79">
        <w:rPr>
          <w:rFonts w:eastAsiaTheme="minorEastAsia"/>
          <w:lang w:val="en-US"/>
        </w:rPr>
        <w:fldChar w:fldCharType="begin"/>
      </w:r>
      <w:r w:rsidR="00786146">
        <w:rPr>
          <w:rFonts w:eastAsiaTheme="minorEastAsia"/>
          <w:lang w:val="en-US"/>
        </w:rPr>
        <w:instrText xml:space="preserve"> ADDIN ZOTERO_ITEM CSL_CITATION {"citationID":"HjqANydL","properties":{"formattedCitation":"[10]","plainCitation":"[10]","noteIndex":0},"citationItems":[{"id":10410,"uris":["http://zotero.org/users/2083583/items/F7FLQVHR"],"uri":["http://zotero.org/users/2083583/items/F7FLQVHR"],"itemData":{"id":10410,"type":"article-journal","abstract":"Chemoautotrophic marine bacteria from the SUP05 clade of marine gammaproteobacteria often dominate low-oxygen waters in upwelling regions, fjords, and hydrothermal systems. Here, we announce the complete genome sequence of “Candidatus Thioglobus autotrophica” strain EF1, the first cultured chemoautotrophic representative from the SUP05 clade.","container-title":"Genome Announcements","DOI":"10.1128/genomeA.01156-15","ISSN":"2169-8287","issue":"5","journalAbbreviation":"Genome Announc","note":"00018 \nPMID: 26494660\nPMCID: PMC4616170","page":"e01156-15","source":"PubMed Central","title":"Genome Sequence of “Candidatus Thioglobus autotrophica” Strain EF1, a Chemoautotroph from the SUP05 Clade of Marine Gammaproteobacteria","volume":"3","author":[{"family":"Shah","given":"Vega"},{"family":"Morris","given":"Robert M."}],"issued":{"date-parts":[["2015",10,22]]}}}],"schema":"https://github.com/citation-style-language/schema/raw/master/csl-citation.json"} </w:instrText>
      </w:r>
      <w:r w:rsidR="00C40C79">
        <w:rPr>
          <w:rFonts w:eastAsiaTheme="minorEastAsia"/>
          <w:lang w:val="en-US"/>
        </w:rPr>
        <w:fldChar w:fldCharType="separate"/>
      </w:r>
      <w:r w:rsidR="0072595C">
        <w:rPr>
          <w:rFonts w:eastAsiaTheme="minorEastAsia"/>
          <w:noProof/>
          <w:lang w:val="en-US"/>
        </w:rPr>
        <w:t>[10]</w:t>
      </w:r>
      <w:r w:rsidR="00C40C79">
        <w:rPr>
          <w:rFonts w:eastAsiaTheme="minorEastAsia"/>
          <w:lang w:val="en-US"/>
        </w:rPr>
        <w:fldChar w:fldCharType="end"/>
      </w:r>
      <w:r w:rsidRPr="00D16A84">
        <w:rPr>
          <w:rFonts w:eastAsiaTheme="minorEastAsia"/>
          <w:lang w:val="en-US"/>
        </w:rPr>
        <w:t xml:space="preserve">) were selected as outgroups (Table </w:t>
      </w:r>
      <w:r>
        <w:rPr>
          <w:rFonts w:eastAsiaTheme="minorEastAsia"/>
          <w:lang w:val="en-US"/>
        </w:rPr>
        <w:t>S</w:t>
      </w:r>
      <w:r w:rsidRPr="00D16A84">
        <w:rPr>
          <w:rFonts w:eastAsiaTheme="minorEastAsia"/>
          <w:lang w:val="en-US"/>
        </w:rPr>
        <w:t xml:space="preserve">1). </w:t>
      </w:r>
    </w:p>
    <w:p w14:paraId="64FE2D41" w14:textId="77777777" w:rsidR="00615ED1" w:rsidRPr="00D16A84" w:rsidRDefault="00615ED1" w:rsidP="00615ED1">
      <w:pPr>
        <w:spacing w:line="360" w:lineRule="auto"/>
        <w:rPr>
          <w:rFonts w:eastAsiaTheme="minorEastAsia"/>
          <w:lang w:val="en-US"/>
        </w:rPr>
      </w:pPr>
    </w:p>
    <w:p w14:paraId="061B03D3" w14:textId="77777777" w:rsidR="00615ED1" w:rsidRPr="00D16A84" w:rsidRDefault="00615ED1" w:rsidP="00615ED1">
      <w:pPr>
        <w:pStyle w:val="Heading2"/>
        <w:spacing w:before="0" w:after="0" w:line="360" w:lineRule="auto"/>
        <w:rPr>
          <w:rFonts w:eastAsiaTheme="minorEastAsia"/>
          <w:b w:val="0"/>
          <w:i/>
          <w:lang w:val="en-US"/>
        </w:rPr>
      </w:pPr>
      <w:r w:rsidRPr="00D16A84">
        <w:rPr>
          <w:rFonts w:eastAsiaTheme="minorEastAsia"/>
          <w:b w:val="0"/>
          <w:i/>
          <w:lang w:val="en-US"/>
        </w:rPr>
        <w:t>Mitochondrial and symbiont genome reconstruction and annotation</w:t>
      </w:r>
    </w:p>
    <w:p w14:paraId="556E7258" w14:textId="7464479A" w:rsidR="00615ED1" w:rsidRDefault="00615ED1" w:rsidP="00615ED1">
      <w:pPr>
        <w:spacing w:line="360" w:lineRule="auto"/>
        <w:rPr>
          <w:rFonts w:eastAsiaTheme="minorEastAsia"/>
          <w:lang w:val="en-US"/>
        </w:rPr>
      </w:pPr>
      <w:r w:rsidRPr="00D16A84">
        <w:rPr>
          <w:rFonts w:eastAsiaTheme="minorEastAsia"/>
          <w:lang w:val="en-US"/>
        </w:rPr>
        <w:t xml:space="preserve">After initial quality checks with </w:t>
      </w:r>
      <w:proofErr w:type="spellStart"/>
      <w:r w:rsidRPr="00D16A84">
        <w:rPr>
          <w:rFonts w:eastAsia="Arial Unicode MS"/>
          <w:smallCaps/>
          <w:bdr w:val="nil"/>
          <w:lang w:val="en-US"/>
        </w:rPr>
        <w:t>FastQC</w:t>
      </w:r>
      <w:proofErr w:type="spellEnd"/>
      <w:r w:rsidRPr="00D16A84">
        <w:rPr>
          <w:rFonts w:eastAsia="Arial Unicode MS"/>
          <w:bdr w:val="nil"/>
          <w:lang w:val="en-US"/>
        </w:rPr>
        <w:t xml:space="preserve"> v0.11.5</w:t>
      </w:r>
      <w:r w:rsidR="006713DC">
        <w:rPr>
          <w:rFonts w:eastAsia="Arial Unicode MS"/>
          <w:bdr w:val="nil"/>
          <w:lang w:val="en-US"/>
        </w:rPr>
        <w:t xml:space="preserve"> </w:t>
      </w:r>
      <w:r w:rsidR="006713DC">
        <w:rPr>
          <w:rFonts w:eastAsia="Arial Unicode MS"/>
          <w:bdr w:val="nil"/>
          <w:lang w:val="en-US"/>
        </w:rPr>
        <w:fldChar w:fldCharType="begin"/>
      </w:r>
      <w:r w:rsidR="006713DC">
        <w:rPr>
          <w:rFonts w:eastAsia="Arial Unicode MS"/>
          <w:bdr w:val="nil"/>
          <w:lang w:val="en-US"/>
        </w:rPr>
        <w:instrText xml:space="preserve"> ADDIN ZOTERO_ITEM CSL_CITATION {"citationID":"y0hCSqSI","properties":{"formattedCitation":"[11]","plainCitation":"[11]","noteIndex":0},"citationItems":[{"id":9476,"uris":["http://zotero.org/users/2083583/items/SUELITN3"],"uri":["http://zotero.org/users/2083583/items/SUELITN3"],"itemData":{"id":9476,"type":"webpage","abstract":"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analysis.","note":"00000 \nPublished: Babraham Institute","title":"FastQC","URL":"http://www.bioinformatics.babraham.ac.uk/projects/fastqc/","author":[{"family":"Andrews","given":"Simon"},{"family":"Krueger","given":"Felix"},{"family":"Segonds-Pichon","given":"Anne"},{"family":"Biggins","given":"Laura"},{"family":"Krueger","given":"Christel"},{"family":"Wingett","given":"Steven"}],"issued":{"date-parts":[["2010"]]}}}],"schema":"https://github.com/citation-style-language/schema/raw/master/csl-citation.json"} </w:instrText>
      </w:r>
      <w:r w:rsidR="006713DC">
        <w:rPr>
          <w:rFonts w:eastAsia="Arial Unicode MS"/>
          <w:bdr w:val="nil"/>
          <w:lang w:val="en-US"/>
        </w:rPr>
        <w:fldChar w:fldCharType="separate"/>
      </w:r>
      <w:r w:rsidR="0072595C">
        <w:rPr>
          <w:rFonts w:eastAsia="Arial Unicode MS"/>
          <w:noProof/>
          <w:bdr w:val="nil"/>
          <w:lang w:val="en-US"/>
        </w:rPr>
        <w:t>[11]</w:t>
      </w:r>
      <w:r w:rsidR="006713DC">
        <w:rPr>
          <w:rFonts w:eastAsia="Arial Unicode MS"/>
          <w:bdr w:val="nil"/>
          <w:lang w:val="en-US"/>
        </w:rPr>
        <w:fldChar w:fldCharType="end"/>
      </w:r>
      <w:r w:rsidRPr="00D16A84">
        <w:rPr>
          <w:rFonts w:eastAsiaTheme="minorEastAsia"/>
          <w:lang w:val="en-US"/>
        </w:rPr>
        <w:t xml:space="preserve">, reads were adapter-clipped with </w:t>
      </w:r>
      <w:proofErr w:type="spellStart"/>
      <w:r w:rsidRPr="00D16A84">
        <w:rPr>
          <w:rFonts w:eastAsia="Arial Unicode MS"/>
          <w:bdr w:val="nil"/>
          <w:lang w:val="en-US"/>
        </w:rPr>
        <w:t>T</w:t>
      </w:r>
      <w:r w:rsidRPr="00D16A84">
        <w:rPr>
          <w:rFonts w:eastAsia="Arial Unicode MS"/>
          <w:smallCaps/>
          <w:bdr w:val="nil"/>
          <w:lang w:val="en-US"/>
        </w:rPr>
        <w:t>rimmomatic</w:t>
      </w:r>
      <w:proofErr w:type="spellEnd"/>
      <w:r w:rsidRPr="00D16A84">
        <w:rPr>
          <w:rFonts w:eastAsia="Arial Unicode MS"/>
          <w:bdr w:val="nil"/>
          <w:lang w:val="en-US"/>
        </w:rPr>
        <w:t xml:space="preserve"> v0.36 </w:t>
      </w:r>
      <w:r w:rsidR="006713DC">
        <w:rPr>
          <w:rFonts w:eastAsia="Arial Unicode MS"/>
          <w:bdr w:val="nil"/>
          <w:lang w:val="en-US"/>
        </w:rPr>
        <w:fldChar w:fldCharType="begin"/>
      </w:r>
      <w:r w:rsidR="006713DC">
        <w:rPr>
          <w:rFonts w:eastAsia="Arial Unicode MS"/>
          <w:bdr w:val="nil"/>
          <w:lang w:val="en-US"/>
        </w:rPr>
        <w:instrText xml:space="preserve"> ADDIN ZOTERO_ITEM CSL_CITATION {"citationID":"IwB3plSv","properties":{"formattedCitation":"[12]","plainCitation":"[12]","noteIndex":0},"citationItems":[{"id":10413,"uris":["http://zotero.org/users/2083583/items/D7HBIXUA"],"uri":["http://zotero.org/users/2083583/items/D7HBIXUA"],"itemData":{"id":10413,"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http://www.usadellab.org/cms/index.php?page=trimmomaticContact:usadel@bio1.rwth-aachen.deSupplementary information:Supplementary data are available at Bioinformatics online.","container-title":"Bioinformatics","DOI":"10.1093/bioinformatics/btu170","ISSN":"1367-4803","issue":"15","journalAbbreviation":"Bioinformatics","note":"25263","page":"2114-2120","source":"Silverchair","title":"Trimmomatic: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6713DC">
        <w:rPr>
          <w:rFonts w:eastAsia="Arial Unicode MS"/>
          <w:bdr w:val="nil"/>
          <w:lang w:val="en-US"/>
        </w:rPr>
        <w:fldChar w:fldCharType="separate"/>
      </w:r>
      <w:r w:rsidR="0072595C">
        <w:rPr>
          <w:rFonts w:eastAsia="Arial Unicode MS"/>
          <w:noProof/>
          <w:bdr w:val="nil"/>
          <w:lang w:val="en-US"/>
        </w:rPr>
        <w:t>[12]</w:t>
      </w:r>
      <w:r w:rsidR="006713DC">
        <w:rPr>
          <w:rFonts w:eastAsia="Arial Unicode MS"/>
          <w:bdr w:val="nil"/>
          <w:lang w:val="en-US"/>
        </w:rPr>
        <w:fldChar w:fldCharType="end"/>
      </w:r>
      <w:r w:rsidRPr="00D16A84">
        <w:rPr>
          <w:rFonts w:eastAsiaTheme="minorEastAsia"/>
          <w:lang w:val="en-US"/>
        </w:rPr>
        <w:t xml:space="preserve"> and assembled </w:t>
      </w:r>
      <w:r w:rsidRPr="00D16A84">
        <w:rPr>
          <w:rFonts w:eastAsia="Arial Unicode MS"/>
          <w:i/>
          <w:bdr w:val="nil"/>
          <w:lang w:val="en-US"/>
        </w:rPr>
        <w:t>de novo</w:t>
      </w:r>
      <w:r w:rsidRPr="00D16A84">
        <w:rPr>
          <w:rFonts w:eastAsia="Arial Unicode MS"/>
          <w:bdr w:val="nil"/>
          <w:lang w:val="en-US"/>
        </w:rPr>
        <w:t xml:space="preserve"> with </w:t>
      </w:r>
      <w:r w:rsidRPr="00D16A84">
        <w:rPr>
          <w:rFonts w:eastAsia="Arial Unicode MS"/>
          <w:smallCaps/>
          <w:bdr w:val="nil"/>
          <w:lang w:val="en-US"/>
        </w:rPr>
        <w:t xml:space="preserve">Velvet </w:t>
      </w:r>
      <w:r w:rsidRPr="00D16A84">
        <w:rPr>
          <w:rFonts w:eastAsia="Arial Unicode MS"/>
          <w:bdr w:val="nil"/>
          <w:lang w:val="en-US"/>
        </w:rPr>
        <w:t xml:space="preserve">v1.2.10 </w:t>
      </w:r>
      <w:r w:rsidR="006713DC">
        <w:rPr>
          <w:rFonts w:eastAsia="Arial Unicode MS"/>
          <w:bdr w:val="nil"/>
          <w:lang w:val="en-US"/>
        </w:rPr>
        <w:fldChar w:fldCharType="begin"/>
      </w:r>
      <w:r w:rsidR="006713DC">
        <w:rPr>
          <w:rFonts w:eastAsia="Arial Unicode MS"/>
          <w:bdr w:val="nil"/>
          <w:lang w:val="en-US"/>
        </w:rPr>
        <w:instrText xml:space="preserve"> ADDIN ZOTERO_ITEM CSL_CITATION {"citationID":"TmLI2pUI","properties":{"formattedCitation":"[13]","plainCitation":"[13]","noteIndex":0},"citationItems":[{"id":9477,"uris":["http://zotero.org/users/2083583/items/684QS8TK"],"uri":["http://zotero.org/users/2083583/items/684QS8TK"],"itemData":{"id":9477,"type":"article-journal","abstract":"We have developed a new set of algorithms, collectively called \"Velvet,\" to manipulate de Bruijn graphs for genomic sequence assembly. A de Bruijn graph is a compact representation based on short words (k-mers) that is ideal for high coverage, very short read (25-50 bp) data sets. Applying Velvet to very short reads and paired-ends information only, one can produce contigs of significant length, up to 50-kb N50 length in simulations of prokaryotic data and 3-kb N50 on simulated mammalian BACs. When applied to real Solexa data sets without read pairs, Velvet generated contigs of approximately 8 kb in a prokaryote and 2 kb in a mammalian BAC, in close agreement with our simulated results without read-pair information. Velvet represents a new approach to assembly that can leverage very short reads in combination with read pairs to produce useful assemblies.","container-title":"Genome Research","DOI":"10.1101/gr.074492.107","ISSN":"1088-9051","issue":"5","journalAbbreviation":"Genome Res.","language":"eng","note":"00000 \nPMID: 18349386\nPMCID: PMC2336801","page":"821-829","source":"PubMed","title":"Velvet: algorithms for de novo short read assembly using de Bruijn graphs","title-short":"Velvet","volume":"18","author":[{"family":"Zerbino","given":"Daniel R."},{"family":"Birney","given":"Ewan"}],"issued":{"date-parts":[["2008",5]]}}}],"schema":"https://github.com/citation-style-language/schema/raw/master/csl-citation.json"} </w:instrText>
      </w:r>
      <w:r w:rsidR="006713DC">
        <w:rPr>
          <w:rFonts w:eastAsia="Arial Unicode MS"/>
          <w:bdr w:val="nil"/>
          <w:lang w:val="en-US"/>
        </w:rPr>
        <w:fldChar w:fldCharType="separate"/>
      </w:r>
      <w:r w:rsidR="0072595C">
        <w:rPr>
          <w:rFonts w:eastAsia="Arial Unicode MS"/>
          <w:noProof/>
          <w:bdr w:val="nil"/>
          <w:lang w:val="en-US"/>
        </w:rPr>
        <w:t>[13]</w:t>
      </w:r>
      <w:r w:rsidR="006713DC">
        <w:rPr>
          <w:rFonts w:eastAsia="Arial Unicode MS"/>
          <w:bdr w:val="nil"/>
          <w:lang w:val="en-US"/>
        </w:rPr>
        <w:fldChar w:fldCharType="end"/>
      </w:r>
      <w:r w:rsidRPr="00D16A84">
        <w:rPr>
          <w:rFonts w:eastAsia="Arial Unicode MS"/>
          <w:bdr w:val="nil"/>
          <w:lang w:val="en-US"/>
        </w:rPr>
        <w:t xml:space="preserve">, </w:t>
      </w:r>
      <w:r w:rsidRPr="00D16A84">
        <w:rPr>
          <w:rFonts w:eastAsia="Arial Unicode MS"/>
          <w:smallCaps/>
          <w:bdr w:val="nil"/>
          <w:lang w:val="en-US"/>
        </w:rPr>
        <w:t>Spades</w:t>
      </w:r>
      <w:r w:rsidRPr="00D16A84">
        <w:rPr>
          <w:rFonts w:eastAsia="Arial Unicode MS"/>
          <w:bdr w:val="nil"/>
          <w:lang w:val="en-US"/>
        </w:rPr>
        <w:t xml:space="preserve"> v3.13.1 </w:t>
      </w:r>
      <w:r w:rsidR="006713DC">
        <w:rPr>
          <w:rFonts w:eastAsia="Arial Unicode MS"/>
          <w:bdr w:val="nil"/>
          <w:lang w:val="en-US"/>
        </w:rPr>
        <w:fldChar w:fldCharType="begin"/>
      </w:r>
      <w:r w:rsidR="006713DC">
        <w:rPr>
          <w:rFonts w:eastAsia="Arial Unicode MS"/>
          <w:bdr w:val="nil"/>
          <w:lang w:val="en-US"/>
        </w:rPr>
        <w:instrText xml:space="preserve"> ADDIN ZOTERO_ITEM CSL_CITATION {"citationID":"ZSu8WShy","properties":{"formattedCitation":"[14]","plainCitation":"[14]","noteIndex":0},"citationItems":[{"id":615,"uris":["http://zotero.org/users/2083583/items/BKPNAXKC"],"uri":["http://zotero.org/users/2083583/items/BKPNAXKC"],"itemData":{"id":615,"type":"article-journal","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software.","container-title":"Journal of Computational Biology","DOI":"10.1089/cmb.2012.0021","ISSN":"1066-5277","issue":"5","journalAbbreviation":"Journal of Computational Biology","page":"455-477","source":"online.liebertpub.com (Atypon)","title":"SPAdes: A New Genome Assembly Algorithm and Its Applications to Single-Cell Sequencing","title-short":"SPAdes","volume":"19","author":[{"family":"Bankevich","given":"Anton"},{"family":"Nurk","given":"Sergey"},{"family":"Antipov","given":"Dmitry"},{"family":"Gurevich","given":"Alexey A."},{"family":"Dvorkin","given":"Mikhail"},{"family":"Kulikov","given":"Alexander S."},{"family":"Lesin","given":"Valery M."},{"family":"Nikolenko","given":"Sergey I."},{"family":"Pham","given":"Son"},{"family":"Prjibelski","given":"Andrey D."},{"family":"Pyshkin","given":"Alexey V."},{"family":"Sirotkin","given":"Alexander V."},{"family":"Vyahhi","given":"Nikolay"},{"family":"Tesler","given":"Glenn"},{"family":"Alekseyev","given":"Max A."},{"family":"Pevzner","given":"Pavel A."}],"issued":{"date-parts":[["2012"]],"season":"avril"}}}],"schema":"https://github.com/citation-style-language/schema/raw/master/csl-citation.json"} </w:instrText>
      </w:r>
      <w:r w:rsidR="006713DC">
        <w:rPr>
          <w:rFonts w:eastAsia="Arial Unicode MS"/>
          <w:bdr w:val="nil"/>
          <w:lang w:val="en-US"/>
        </w:rPr>
        <w:fldChar w:fldCharType="separate"/>
      </w:r>
      <w:r w:rsidR="0072595C">
        <w:rPr>
          <w:rFonts w:eastAsia="Arial Unicode MS"/>
          <w:noProof/>
          <w:bdr w:val="nil"/>
          <w:lang w:val="en-US"/>
        </w:rPr>
        <w:t>[14]</w:t>
      </w:r>
      <w:r w:rsidR="006713DC">
        <w:rPr>
          <w:rFonts w:eastAsia="Arial Unicode MS"/>
          <w:bdr w:val="nil"/>
          <w:lang w:val="en-US"/>
        </w:rPr>
        <w:fldChar w:fldCharType="end"/>
      </w:r>
      <w:r w:rsidRPr="00D16A84">
        <w:rPr>
          <w:rFonts w:eastAsia="Arial Unicode MS"/>
          <w:bdr w:val="nil"/>
          <w:lang w:val="en-US"/>
        </w:rPr>
        <w:t xml:space="preserve"> or </w:t>
      </w:r>
      <w:proofErr w:type="spellStart"/>
      <w:r w:rsidRPr="00D16A84">
        <w:rPr>
          <w:rFonts w:eastAsia="Arial Unicode MS"/>
          <w:smallCaps/>
          <w:bdr w:val="nil"/>
          <w:lang w:val="en-US"/>
        </w:rPr>
        <w:t>Geneious</w:t>
      </w:r>
      <w:proofErr w:type="spellEnd"/>
      <w:r w:rsidRPr="00D16A84">
        <w:rPr>
          <w:rFonts w:eastAsia="Arial Unicode MS"/>
          <w:bdr w:val="nil"/>
          <w:lang w:val="en-US"/>
        </w:rPr>
        <w:t xml:space="preserve"> v10.1.3 </w:t>
      </w:r>
      <w:r w:rsidR="002F1999">
        <w:rPr>
          <w:rFonts w:eastAsia="Arial Unicode MS"/>
          <w:bdr w:val="nil"/>
          <w:lang w:val="en-US"/>
        </w:rPr>
        <w:fldChar w:fldCharType="begin"/>
      </w:r>
      <w:r w:rsidR="002F1999">
        <w:rPr>
          <w:rFonts w:eastAsia="Arial Unicode MS"/>
          <w:bdr w:val="nil"/>
          <w:lang w:val="en-US"/>
        </w:rPr>
        <w:instrText xml:space="preserve"> ADDIN ZOTERO_ITEM CSL_CITATION {"citationID":"1qvmMwQ8","properties":{"formattedCitation":"[15]","plainCitation":"[15]","noteIndex":0},"citationItems":[{"id":9480,"uris":["http://zotero.org/users/2083583/items/DPJY5CN6"],"uri":["http://zotero.org/users/2083583/items/DPJY5CN6"],"itemData":{"id":9480,"type":"article-journal","abstract":"Summary: The two main functions of bioinformatics are the organization and analysis of biological data using computational resources. Geneious Basic has been designed to be an easy-to-use and flexible desktop software application framework for the organization and analysis of biological data, with a focus on molecular sequences and related data types. It integrates numerous industry-standard discovery analysis tools, with interactive visualizations to generate publication-ready images. One key contribution to researchers in the life sciences is the Geneious public application programming interface (API) that affords the ability to leverage the existing framework of the Geneious Basic software platform for virtually unlimited extension and customization. The result is an increase in the speed and quality of development of computation tools for the life sciences, due to the functionality and graphical user interface available to the developer through the public API. Geneious Basic represents an ideal platform for the bioinformatics community to leverage existing components and to integrate their own specific requirements for the discovery, analysis and visualization of biological data., Availability and implementation: Binaries and public API freely available for download at http://www.geneious.com/basic, implemented in Java and supported on Linux, Apple OSX and MS Windows. The software is also available from the Bio-Linux package repository at http://nebc.nerc.ac.uk/news/geneiousonbl., Contact:\npeter@biomatters.com","container-title":"Bioinformatics","DOI":"10.1093/bioinformatics/bts199","ISSN":"1367-4803","issue":"12","journalAbbreviation":"Bioinformatics","note":"00000 \nPMID: 22543367\nPMCID: PMC3371832","page":"1647-1649","source":"PubMed Central","title":"Geneious Basic: An integrated and extendable desktop software platform for the organization and analysis of sequence data","title-short":"Geneious Basic","volume":"28","author":[{"family":"Kearse","given":"Matthew"},{"family":"Moir","given":"Richard"},{"family":"Wilson","given":"Amy"},{"family":"Stones-Havas","given":"Steven"},{"family":"Cheung","given":"Matthew"},{"family":"Sturrock","given":"Shane"},{"family":"Buxton","given":"Simon"},{"family":"Cooper","given":"Alex"},{"family":"Markowitz","given":"Sidney"},{"family":"Duran","given":"Chris"},{"family":"Thierer","given":"Tobias"},{"family":"Ashton","given":"Bruce"},{"family":"Meintjes","given":"Peter"},{"family":"Drummond","given":"Alexei"}],"issued":{"date-parts":[["2012",6,15]]}}}],"schema":"https://github.com/citation-style-language/schema/raw/master/csl-citation.json"} </w:instrText>
      </w:r>
      <w:r w:rsidR="002F1999">
        <w:rPr>
          <w:rFonts w:eastAsia="Arial Unicode MS"/>
          <w:bdr w:val="nil"/>
          <w:lang w:val="en-US"/>
        </w:rPr>
        <w:fldChar w:fldCharType="separate"/>
      </w:r>
      <w:r w:rsidR="0072595C">
        <w:rPr>
          <w:rFonts w:eastAsia="Arial Unicode MS"/>
          <w:noProof/>
          <w:bdr w:val="nil"/>
          <w:lang w:val="en-US"/>
        </w:rPr>
        <w:t>[15]</w:t>
      </w:r>
      <w:r w:rsidR="002F1999">
        <w:rPr>
          <w:rFonts w:eastAsia="Arial Unicode MS"/>
          <w:bdr w:val="nil"/>
          <w:lang w:val="en-US"/>
        </w:rPr>
        <w:fldChar w:fldCharType="end"/>
      </w:r>
      <w:r w:rsidR="002F1999">
        <w:rPr>
          <w:rStyle w:val="None"/>
          <w:lang w:val="en-US"/>
        </w:rPr>
        <w:t xml:space="preserve"> </w:t>
      </w:r>
      <w:r w:rsidRPr="00D16A84">
        <w:rPr>
          <w:rFonts w:eastAsia="Arial Unicode MS"/>
          <w:bdr w:val="nil"/>
          <w:lang w:val="en-US"/>
        </w:rPr>
        <w:t>using manual optimizations of k-</w:t>
      </w:r>
      <w:proofErr w:type="spellStart"/>
      <w:r w:rsidRPr="00D16A84">
        <w:rPr>
          <w:rFonts w:eastAsia="Arial Unicode MS"/>
          <w:bdr w:val="nil"/>
          <w:lang w:val="en-US"/>
        </w:rPr>
        <w:t>mer</w:t>
      </w:r>
      <w:proofErr w:type="spellEnd"/>
      <w:r w:rsidRPr="00D16A84">
        <w:rPr>
          <w:rFonts w:eastAsia="Arial Unicode MS"/>
          <w:bdr w:val="nil"/>
          <w:lang w:val="en-US"/>
        </w:rPr>
        <w:t xml:space="preserve"> size distribution and read depth. </w:t>
      </w:r>
      <w:r w:rsidRPr="00D16A84">
        <w:rPr>
          <w:rFonts w:eastAsiaTheme="minorEastAsia"/>
          <w:lang w:val="en-US"/>
        </w:rPr>
        <w:t xml:space="preserve">Mitochondrial genomes were assembled </w:t>
      </w:r>
      <w:r w:rsidRPr="00D16A84">
        <w:rPr>
          <w:rFonts w:eastAsiaTheme="minorEastAsia"/>
          <w:i/>
          <w:lang w:val="en-US"/>
        </w:rPr>
        <w:t>de novo</w:t>
      </w:r>
      <w:r w:rsidRPr="00D16A84">
        <w:rPr>
          <w:rFonts w:eastAsiaTheme="minorEastAsia"/>
          <w:lang w:val="en-US"/>
        </w:rPr>
        <w:t xml:space="preserve"> with </w:t>
      </w:r>
      <w:proofErr w:type="spellStart"/>
      <w:r w:rsidRPr="00D16A84">
        <w:rPr>
          <w:rFonts w:eastAsia="Arial Unicode MS"/>
          <w:smallCaps/>
          <w:bdr w:val="nil"/>
          <w:lang w:val="en-US"/>
        </w:rPr>
        <w:t>MitoBim</w:t>
      </w:r>
      <w:proofErr w:type="spellEnd"/>
      <w:r w:rsidR="00896B64">
        <w:rPr>
          <w:rFonts w:eastAsia="Arial Unicode MS"/>
          <w:smallCaps/>
          <w:bdr w:val="nil"/>
          <w:lang w:val="en-US"/>
        </w:rPr>
        <w:t xml:space="preserve"> </w:t>
      </w:r>
      <w:r w:rsidR="00896B64" w:rsidRPr="00896B64">
        <w:rPr>
          <w:rFonts w:eastAsia="Arial Unicode MS"/>
          <w:bdr w:val="nil"/>
          <w:lang w:val="en-US"/>
        </w:rPr>
        <w:t>v1.9</w:t>
      </w:r>
      <w:r w:rsidRPr="00D16A84">
        <w:rPr>
          <w:rFonts w:eastAsiaTheme="minorEastAsia"/>
          <w:lang w:val="en-US"/>
        </w:rPr>
        <w:t xml:space="preserve"> </w:t>
      </w:r>
      <w:r w:rsidR="00896B64">
        <w:rPr>
          <w:rFonts w:eastAsiaTheme="minorEastAsia"/>
          <w:lang w:val="en-US"/>
        </w:rPr>
        <w:fldChar w:fldCharType="begin"/>
      </w:r>
      <w:r w:rsidR="00896B64">
        <w:rPr>
          <w:rFonts w:eastAsiaTheme="minorEastAsia"/>
          <w:lang w:val="en-US"/>
        </w:rPr>
        <w:instrText xml:space="preserve"> ADDIN ZOTERO_ITEM CSL_CITATION {"citationID":"AxkCZyKp","properties":{"formattedCitation":"[16]","plainCitation":"[16]","noteIndex":0},"citationItems":[{"id":9433,"uris":["http://zotero.org/users/2083583/items/FLP6WT4M"],"uri":["http://zotero.org/users/2083583/items/FLP6WT4M"],"itemData":{"id":9433,"type":"article-journal","abstract":"Abstract.  We present an in silico approach for the reconstruction of complete mitochondrial genomes of non-model organisms directly from next-generation sequen","container-title":"Nucleic Acids Research","DOI":"10.1093/nar/gkt371","ISSN":"0305-1048","issue":"13","journalAbbreviation":"Nucleic Acids Res","language":"en","note":"01137 \npublisher: Oxford Academic","page":"e129-e129","source":"academic.oup.com","title":"Reconstructing mitochondrial genomes directly from genomic next-generation sequencing reads—a baiting and iterative mapping approach","volume":"41","author":[{"family":"Hahn","given":"Christoph"},{"family":"Bachmann","given":"Lutz"},{"family":"Chevreux","given":"Bastien"}],"issued":{"date-parts":[["2013",7,1]]}}}],"schema":"https://github.com/citation-style-language/schema/raw/master/csl-citation.json"} </w:instrText>
      </w:r>
      <w:r w:rsidR="00896B64">
        <w:rPr>
          <w:rFonts w:eastAsiaTheme="minorEastAsia"/>
          <w:lang w:val="en-US"/>
        </w:rPr>
        <w:fldChar w:fldCharType="separate"/>
      </w:r>
      <w:r w:rsidR="0072595C">
        <w:rPr>
          <w:rFonts w:eastAsiaTheme="minorEastAsia"/>
          <w:noProof/>
          <w:lang w:val="en-US"/>
        </w:rPr>
        <w:t>[16]</w:t>
      </w:r>
      <w:r w:rsidR="00896B64">
        <w:rPr>
          <w:rFonts w:eastAsiaTheme="minorEastAsia"/>
          <w:lang w:val="en-US"/>
        </w:rPr>
        <w:fldChar w:fldCharType="end"/>
      </w:r>
      <w:r w:rsidRPr="00D16A84">
        <w:rPr>
          <w:rFonts w:eastAsiaTheme="minorEastAsia"/>
          <w:lang w:val="en-US"/>
        </w:rPr>
        <w:t xml:space="preserve"> using as seed a set of initial contigs constructed with the read mapping and assembly functions in </w:t>
      </w:r>
      <w:proofErr w:type="spellStart"/>
      <w:r w:rsidRPr="00D16A84">
        <w:rPr>
          <w:rFonts w:eastAsia="Arial Unicode MS"/>
          <w:smallCaps/>
          <w:bdr w:val="nil"/>
          <w:lang w:val="en-US"/>
        </w:rPr>
        <w:t>Geneious</w:t>
      </w:r>
      <w:proofErr w:type="spellEnd"/>
      <w:r w:rsidRPr="00D16A84">
        <w:rPr>
          <w:rFonts w:eastAsiaTheme="minorEastAsia"/>
          <w:lang w:val="en-US"/>
        </w:rPr>
        <w:t xml:space="preserve">. Scaffolding of the symbiont genomes was done with </w:t>
      </w:r>
      <w:proofErr w:type="spellStart"/>
      <w:r w:rsidRPr="00D16A84">
        <w:rPr>
          <w:rFonts w:eastAsia="Arial Unicode MS"/>
          <w:smallCaps/>
          <w:bdr w:val="nil"/>
          <w:lang w:val="en-US"/>
        </w:rPr>
        <w:t>Sspace</w:t>
      </w:r>
      <w:proofErr w:type="spellEnd"/>
      <w:r w:rsidRPr="00D16A84">
        <w:rPr>
          <w:rFonts w:eastAsia="Arial Unicode MS"/>
          <w:smallCaps/>
          <w:bdr w:val="nil"/>
          <w:lang w:val="en-US"/>
        </w:rPr>
        <w:t xml:space="preserve"> </w:t>
      </w:r>
      <w:r w:rsidRPr="00D16A84">
        <w:rPr>
          <w:rFonts w:eastAsia="Arial Unicode MS"/>
          <w:bdr w:val="nil"/>
          <w:lang w:val="en-US"/>
        </w:rPr>
        <w:t xml:space="preserve">v2.0 </w:t>
      </w:r>
      <w:r w:rsidR="0040536A">
        <w:rPr>
          <w:rFonts w:eastAsia="Arial Unicode MS"/>
          <w:bdr w:val="nil"/>
          <w:lang w:val="en-US"/>
        </w:rPr>
        <w:fldChar w:fldCharType="begin"/>
      </w:r>
      <w:r w:rsidR="0040536A">
        <w:rPr>
          <w:rFonts w:eastAsia="Arial Unicode MS"/>
          <w:bdr w:val="nil"/>
          <w:lang w:val="en-US"/>
        </w:rPr>
        <w:instrText xml:space="preserve"> ADDIN ZOTERO_ITEM CSL_CITATION {"citationID":"Nr7zh7aL","properties":{"formattedCitation":"[17]","plainCitation":"[17]","noteIndex":0},"citationItems":[{"id":1174,"uris":["http://zotero.org/users/2083583/items/7DTQIAHC"],"uri":["http://zotero.org/users/2083583/items/7DTQIAHC"],"itemData":{"id":1174,"type":"article-journal","abstract":"Summary: De novo assembly tools play a main role in reconstructing genomes from next-generation sequencing (NGS) data and usually yield a number of contigs. Using paired-read sequencing data it is possible to assess the order, distance and orientation of contigs and combine them into so-called scaffolds. Although the latter process is a crucial step in finishing genomes, scaffolding algorithms are often built-in functions in de novo assembly tools and cannot be independently controlled. We here present a new tool, called SSPACE, which is a stand-alone scaffolder of pre-assembled contigs using paired-read data. Main features are: a short runtime, multiple library input of paired-end and/or mate pair datasets and possible contig extension with unmapped sequence reads. SSPACE shows promising results on both prokaryote and eukaryote genomic testsets where the amount of initial contigs was reduced by at least 75%.\nAvailability: www.baseclear.com/bioinformatics-tools/.\nContact: walter.pirovano@baseclear.com\nSupplementary information: Supplementary data are available at Bioinformatics online.","container-title":"Bioinformatics","DOI":"10.1093/bioinformatics/btq683","ISSN":"1367-4803, 1460-2059","issue":"4","journalAbbreviation":"Bioinformatics","language":"en","note":"PMID: 21149342","page":"578-579","source":"bioinformatics.oxfordjournals.org","title":"Scaffolding pre-assembled contigs using SSPACE","volume":"27","author":[{"family":"Boetzer","given":"Marten"},{"family":"Henkel","given":"Christiaan V."},{"family":"Jansen","given":"Hans J."},{"family":"Butler","given":"Derek"},{"family":"Pirovano","given":"Walter"}],"issued":{"date-parts":[["2011",2,15]]}}}],"schema":"https://github.com/citation-style-language/schema/raw/master/csl-citation.json"} </w:instrText>
      </w:r>
      <w:r w:rsidR="0040536A">
        <w:rPr>
          <w:rFonts w:eastAsia="Arial Unicode MS"/>
          <w:bdr w:val="nil"/>
          <w:lang w:val="en-US"/>
        </w:rPr>
        <w:fldChar w:fldCharType="separate"/>
      </w:r>
      <w:r w:rsidR="0072595C">
        <w:rPr>
          <w:rFonts w:eastAsia="Arial Unicode MS"/>
          <w:noProof/>
          <w:bdr w:val="nil"/>
          <w:lang w:val="en-US"/>
        </w:rPr>
        <w:t>[17]</w:t>
      </w:r>
      <w:r w:rsidR="0040536A">
        <w:rPr>
          <w:rFonts w:eastAsia="Arial Unicode MS"/>
          <w:bdr w:val="nil"/>
          <w:lang w:val="en-US"/>
        </w:rPr>
        <w:fldChar w:fldCharType="end"/>
      </w:r>
      <w:r w:rsidRPr="00D16A84">
        <w:rPr>
          <w:rFonts w:eastAsiaTheme="minorEastAsia"/>
          <w:lang w:val="en-US"/>
        </w:rPr>
        <w:t xml:space="preserve"> and final circularization was performed by re-mapping, extracting and reassembling reads that mapped to the extremities of contigs using B</w:t>
      </w:r>
      <w:r w:rsidRPr="00D16A84">
        <w:rPr>
          <w:rFonts w:eastAsia="Arial Unicode MS"/>
          <w:smallCaps/>
          <w:bdr w:val="nil"/>
          <w:lang w:val="en-US"/>
        </w:rPr>
        <w:t>owtie2</w:t>
      </w:r>
      <w:r w:rsidRPr="00D16A84">
        <w:rPr>
          <w:rFonts w:eastAsiaTheme="minorEastAsia"/>
          <w:lang w:val="en-US"/>
        </w:rPr>
        <w:t xml:space="preserve"> </w:t>
      </w:r>
      <w:r w:rsidR="00150A21" w:rsidRPr="00150A21">
        <w:rPr>
          <w:rFonts w:eastAsia="Arial Unicode MS"/>
          <w:bdr w:val="nil"/>
          <w:lang w:val="en-US"/>
        </w:rPr>
        <w:t>v2.4.2</w:t>
      </w:r>
      <w:r w:rsidR="00150A21">
        <w:rPr>
          <w:rFonts w:eastAsiaTheme="minorEastAsia"/>
          <w:lang w:val="en-US"/>
        </w:rPr>
        <w:t xml:space="preserve"> </w:t>
      </w:r>
      <w:r w:rsidR="00150A21">
        <w:rPr>
          <w:rFonts w:eastAsiaTheme="minorEastAsia"/>
          <w:lang w:val="en-US"/>
        </w:rPr>
        <w:fldChar w:fldCharType="begin"/>
      </w:r>
      <w:r w:rsidR="00150A21">
        <w:rPr>
          <w:rFonts w:eastAsiaTheme="minorEastAsia"/>
          <w:lang w:val="en-US"/>
        </w:rPr>
        <w:instrText xml:space="preserve"> ADDIN ZOTERO_ITEM CSL_CITATION {"citationID":"jUtb6JgV","properties":{"formattedCitation":"[18]","plainCitation":"[18]","noteIndex":0},"citationItems":[{"id":664,"uris":["http://zotero.org/users/2083583/items/PVJ9DGU8"],"uri":["http://zotero.org/users/2083583/items/PVJ9DGU8"],"itemData":{"id":664,"type":"article-journal","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accuracy.","container-title":"Nature Methods","DOI":"10.1038/nmeth.1923","ISSN":"1548-7091","issue":"4","journalAbbreviation":"Nat Meth","language":"en","page":"357-359","source":"www.nature.com","title":"Fast gapped-read alignment with Bowtie 2","volume":"9","author":[{"family":"Langmead","given":"Ben"},{"family":"Salzberg","given":"Steven L."}],"issued":{"date-parts":[["2012",4]]}}}],"schema":"https://github.com/citation-style-language/schema/raw/master/csl-citation.json"} </w:instrText>
      </w:r>
      <w:r w:rsidR="00150A21">
        <w:rPr>
          <w:rFonts w:eastAsiaTheme="minorEastAsia"/>
          <w:lang w:val="en-US"/>
        </w:rPr>
        <w:fldChar w:fldCharType="separate"/>
      </w:r>
      <w:r w:rsidR="0072595C">
        <w:rPr>
          <w:rFonts w:eastAsiaTheme="minorEastAsia"/>
          <w:noProof/>
          <w:lang w:val="en-US"/>
        </w:rPr>
        <w:t>[18]</w:t>
      </w:r>
      <w:r w:rsidR="00150A21">
        <w:rPr>
          <w:rFonts w:eastAsiaTheme="minorEastAsia"/>
          <w:lang w:val="en-US"/>
        </w:rPr>
        <w:fldChar w:fldCharType="end"/>
      </w:r>
      <w:r w:rsidRPr="00D16A84">
        <w:rPr>
          <w:rFonts w:eastAsiaTheme="minorEastAsia"/>
          <w:lang w:val="en-US"/>
        </w:rPr>
        <w:t xml:space="preserve">, </w:t>
      </w:r>
      <w:proofErr w:type="spellStart"/>
      <w:r w:rsidRPr="00D16A84">
        <w:rPr>
          <w:rFonts w:eastAsia="Arial Unicode MS"/>
          <w:smallCaps/>
          <w:bdr w:val="nil"/>
          <w:lang w:val="en-US"/>
        </w:rPr>
        <w:t>Samtools</w:t>
      </w:r>
      <w:proofErr w:type="spellEnd"/>
      <w:r w:rsidR="00150A21">
        <w:rPr>
          <w:rFonts w:eastAsia="Arial Unicode MS"/>
          <w:smallCaps/>
          <w:bdr w:val="nil"/>
          <w:lang w:val="en-US"/>
        </w:rPr>
        <w:t xml:space="preserve"> </w:t>
      </w:r>
      <w:r w:rsidR="00150A21" w:rsidRPr="00150A21">
        <w:rPr>
          <w:rFonts w:eastAsia="Arial Unicode MS"/>
          <w:bdr w:val="nil"/>
          <w:lang w:val="en-US"/>
        </w:rPr>
        <w:t>v1.12</w:t>
      </w:r>
      <w:r w:rsidRPr="00D16A84">
        <w:rPr>
          <w:rFonts w:eastAsiaTheme="minorEastAsia"/>
          <w:lang w:val="en-US"/>
        </w:rPr>
        <w:t xml:space="preserve"> </w:t>
      </w:r>
      <w:r w:rsidR="00D31EDA">
        <w:rPr>
          <w:rFonts w:eastAsiaTheme="minorEastAsia"/>
          <w:lang w:val="en-US"/>
        </w:rPr>
        <w:fldChar w:fldCharType="begin"/>
      </w:r>
      <w:r w:rsidR="00D31EDA">
        <w:rPr>
          <w:rFonts w:eastAsiaTheme="minorEastAsia"/>
          <w:lang w:val="en-US"/>
        </w:rPr>
        <w:instrText xml:space="preserve"> ADDIN ZOTERO_ITEM CSL_CITATION {"citationID":"bF3hfEwM","properties":{"formattedCitation":"[19]","plainCitation":"[19]","noteIndex":0},"citationItems":[{"id":1170,"uris":["http://zotero.org/users/2083583/items/WWRRXNUW"],"uri":["http://zotero.org/users/2083583/items/WWRRXNUW"],"itemData":{"id":1170,"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alignments.\nAvailability: http://samtools.sourceforge.net\nContact: rd@sanger.ac.uk","container-title":"Bioinformatics","DOI":"10.1093/bioinformatics/btp352","ISSN":"1367-4803, 1460-2059","issue":"16","journalAbbreviation":"Bioinformatics","language":"en","note":"PMID: 19505943","page":"2078-2079","source":"bioinformatics.oxfordjournals.org","title":"The Sequence Alignment/Map format and SAMtools","volume":"25","author":[{"family":"Li","given":"Heng"},{"family":"Handsaker","given":"Bob"},{"family":"Wysoker","given":"Alec"},{"family":"Fennell","given":"Tim"},{"family":"Ruan","given":"Jue"},{"family":"Homer","given":"Nils"},{"family":"Marth","given":"Gabor"},{"family":"Abecasis","given":"Goncalo"},{"family":"Durbin","given":"Richard"},{"family":"Subgroup","given":"1000 Genome Project Data Processing"}],"issued":{"date-parts":[["2009",8,15]]}}}],"schema":"https://github.com/citation-style-language/schema/raw/master/csl-citation.json"} </w:instrText>
      </w:r>
      <w:r w:rsidR="00D31EDA">
        <w:rPr>
          <w:rFonts w:eastAsiaTheme="minorEastAsia"/>
          <w:lang w:val="en-US"/>
        </w:rPr>
        <w:fldChar w:fldCharType="separate"/>
      </w:r>
      <w:r w:rsidR="0072595C">
        <w:rPr>
          <w:rFonts w:eastAsiaTheme="minorEastAsia"/>
          <w:noProof/>
          <w:lang w:val="en-US"/>
        </w:rPr>
        <w:t>[19]</w:t>
      </w:r>
      <w:r w:rsidR="00D31EDA">
        <w:rPr>
          <w:rFonts w:eastAsiaTheme="minorEastAsia"/>
          <w:lang w:val="en-US"/>
        </w:rPr>
        <w:fldChar w:fldCharType="end"/>
      </w:r>
      <w:r w:rsidRPr="00D16A84">
        <w:rPr>
          <w:rFonts w:eastAsiaTheme="minorEastAsia"/>
          <w:lang w:val="en-US"/>
        </w:rPr>
        <w:t xml:space="preserve"> and </w:t>
      </w:r>
      <w:r w:rsidRPr="00D16A84">
        <w:rPr>
          <w:rFonts w:eastAsia="Arial Unicode MS"/>
          <w:smallCaps/>
          <w:bdr w:val="nil"/>
          <w:lang w:val="en-US"/>
        </w:rPr>
        <w:t>Spades</w:t>
      </w:r>
      <w:r w:rsidRPr="00D16A84">
        <w:rPr>
          <w:rFonts w:eastAsiaTheme="minorEastAsia"/>
          <w:lang w:val="en-US"/>
        </w:rPr>
        <w:t xml:space="preserve">, respectively. </w:t>
      </w:r>
      <w:r w:rsidRPr="00D16A84">
        <w:rPr>
          <w:rFonts w:eastAsiaTheme="minorEastAsia"/>
          <w:lang w:val="en-US"/>
        </w:rPr>
        <w:lastRenderedPageBreak/>
        <w:t xml:space="preserve">Mitochondrial genome annotations were produced by </w:t>
      </w:r>
      <w:proofErr w:type="spellStart"/>
      <w:r w:rsidRPr="00D16A84">
        <w:rPr>
          <w:rFonts w:eastAsia="Arial Unicode MS"/>
          <w:smallCaps/>
          <w:bdr w:val="nil"/>
          <w:lang w:val="en-US"/>
        </w:rPr>
        <w:t>GeSeq</w:t>
      </w:r>
      <w:proofErr w:type="spellEnd"/>
      <w:r w:rsidRPr="00D16A84">
        <w:rPr>
          <w:rFonts w:eastAsiaTheme="minorEastAsia"/>
          <w:lang w:val="en-US"/>
        </w:rPr>
        <w:t xml:space="preserve"> </w:t>
      </w:r>
      <w:r w:rsidR="00707B0B">
        <w:rPr>
          <w:rFonts w:eastAsiaTheme="minorEastAsia"/>
          <w:lang w:val="en-US"/>
        </w:rPr>
        <w:fldChar w:fldCharType="begin"/>
      </w:r>
      <w:r w:rsidR="00707B0B">
        <w:rPr>
          <w:rFonts w:eastAsiaTheme="minorEastAsia"/>
          <w:lang w:val="en-US"/>
        </w:rPr>
        <w:instrText xml:space="preserve"> ADDIN ZOTERO_ITEM CSL_CITATION {"citationID":"Sdh4Pr11","properties":{"formattedCitation":"[20]","plainCitation":"[20]","noteIndex":0},"citationItems":[{"id":9344,"uris":["http://zotero.org/users/2083583/items/4K8W9NAK"],"uri":["http://zotero.org/users/2083583/items/4K8W9NAK"],"itemData":{"id":9344,"type":"article-journal","abstract":"Abstract.  We have developed the web application GeSeq (https://chlorobox.mpimp-golm.mpg.de/geseq.html) for the rapid and accurate annotation of organellar geno","container-title":"Nucleic Acids Research","DOI":"10.1093/nar/gkx391","ISSN":"0305-1048","issue":"W1","journalAbbreviation":"Nucleic Acids Res","language":"en","note":"00378 \npublisher: Oxford Academic","page":"W6-W11","source":"academic.oup.com","title":"GeSeq – versatile and accurate annotation of organelle genomes","volume":"45","author":[{"family":"Tillich","given":"Michael"},{"family":"Lehwark","given":"Pascal"},{"family":"Pellizzer","given":"Tommaso"},{"family":"Ulbricht-Jones","given":"Elena S."},{"family":"Fischer","given":"Axel"},{"family":"Bock","given":"Ralph"},{"family":"Greiner","given":"Stephan"}],"issued":{"date-parts":[["2017",7,3]]}}}],"schema":"https://github.com/citation-style-language/schema/raw/master/csl-citation.json"} </w:instrText>
      </w:r>
      <w:r w:rsidR="00707B0B">
        <w:rPr>
          <w:rFonts w:eastAsiaTheme="minorEastAsia"/>
          <w:lang w:val="en-US"/>
        </w:rPr>
        <w:fldChar w:fldCharType="separate"/>
      </w:r>
      <w:r w:rsidR="0072595C">
        <w:rPr>
          <w:rFonts w:eastAsiaTheme="minorEastAsia"/>
          <w:noProof/>
          <w:lang w:val="en-US"/>
        </w:rPr>
        <w:t>[20]</w:t>
      </w:r>
      <w:r w:rsidR="00707B0B">
        <w:rPr>
          <w:rFonts w:eastAsiaTheme="minorEastAsia"/>
          <w:lang w:val="en-US"/>
        </w:rPr>
        <w:fldChar w:fldCharType="end"/>
      </w:r>
      <w:r w:rsidRPr="00D16A84">
        <w:rPr>
          <w:rFonts w:eastAsiaTheme="minorEastAsia"/>
          <w:lang w:val="en-US"/>
        </w:rPr>
        <w:t xml:space="preserve"> using </w:t>
      </w:r>
      <w:r w:rsidRPr="00D16A84">
        <w:rPr>
          <w:rFonts w:eastAsia="Arial Unicode MS"/>
          <w:smallCaps/>
          <w:bdr w:val="nil"/>
          <w:lang w:val="en-US"/>
        </w:rPr>
        <w:t>Arwen</w:t>
      </w:r>
      <w:r w:rsidRPr="00D16A84">
        <w:rPr>
          <w:rFonts w:eastAsiaTheme="minorEastAsia"/>
          <w:lang w:val="en-US"/>
        </w:rPr>
        <w:t xml:space="preserve"> v1.2.3 </w:t>
      </w:r>
      <w:r w:rsidR="00CD65E7">
        <w:rPr>
          <w:rFonts w:eastAsiaTheme="minorEastAsia"/>
          <w:lang w:val="en-US"/>
        </w:rPr>
        <w:fldChar w:fldCharType="begin"/>
      </w:r>
      <w:r w:rsidR="00CD65E7">
        <w:rPr>
          <w:rFonts w:eastAsiaTheme="minorEastAsia"/>
          <w:lang w:val="en-US"/>
        </w:rPr>
        <w:instrText xml:space="preserve"> ADDIN ZOTERO_ITEM CSL_CITATION {"citationID":"o9yQSyAH","properties":{"formattedCitation":"[21]","plainCitation":"[21]","noteIndex":0},"citationItems":[{"id":9347,"uris":["http://zotero.org/users/2083583/items/4EPBFNK9"],"uri":["http://zotero.org/users/2083583/items/4EPBFNK9"],"itemData":{"id":9347,"type":"article-journal","abstract":"Abstract.  Motivation: Mitochondrial genomes encode their own transfer RNAs (tRNAs). These are often degenerate in sequence and structure compared to tRNAs in t","container-title":"Bioinformatics","DOI":"10.1093/bioinformatics/btm573","ISSN":"1367-4803","issue":"2","journalAbbreviation":"Bioinformatics","language":"en","note":"00723 \npublisher: Oxford Academic","page":"172-175","source":"academic.oup.com","title":"ARWEN: a program to detect tRNA genes in metazoan mitochondrial nucleotide sequences","title-short":"ARWEN","volume":"24","author":[{"family":"Laslett","given":"Dean"},{"family":"Canbäck","given":"Björn"}],"issued":{"date-parts":[["2008",1,15]]}}}],"schema":"https://github.com/citation-style-language/schema/raw/master/csl-citation.json"} </w:instrText>
      </w:r>
      <w:r w:rsidR="00CD65E7">
        <w:rPr>
          <w:rFonts w:eastAsiaTheme="minorEastAsia"/>
          <w:lang w:val="en-US"/>
        </w:rPr>
        <w:fldChar w:fldCharType="separate"/>
      </w:r>
      <w:r w:rsidR="0072595C">
        <w:rPr>
          <w:rFonts w:eastAsiaTheme="minorEastAsia"/>
          <w:noProof/>
          <w:lang w:val="en-US"/>
        </w:rPr>
        <w:t>[21]</w:t>
      </w:r>
      <w:r w:rsidR="00CD65E7">
        <w:rPr>
          <w:rFonts w:eastAsiaTheme="minorEastAsia"/>
          <w:lang w:val="en-US"/>
        </w:rPr>
        <w:fldChar w:fldCharType="end"/>
      </w:r>
      <w:r w:rsidRPr="00D16A84">
        <w:rPr>
          <w:rFonts w:eastAsiaTheme="minorEastAsia"/>
          <w:lang w:val="en-US"/>
        </w:rPr>
        <w:t xml:space="preserve"> for tRNA prediction, and manually curated with the aid of previously annotated mitochondrial genomes </w:t>
      </w:r>
      <w:r w:rsidR="00CD65E7">
        <w:rPr>
          <w:rFonts w:eastAsiaTheme="minorEastAsia"/>
          <w:lang w:val="en-US"/>
        </w:rPr>
        <w:fldChar w:fldCharType="begin"/>
      </w:r>
      <w:r w:rsidR="00CD65E7">
        <w:rPr>
          <w:rFonts w:eastAsiaTheme="minorEastAsia"/>
          <w:lang w:val="en-US"/>
        </w:rPr>
        <w:instrText xml:space="preserve"> ADDIN ZOTERO_ITEM CSL_CITATION {"citationID":"PwCpQT6D","properties":{"formattedCitation":"[2,6]","plainCitation":"[2,6]","noteIndex":0},"citationItems":[{"id":9321,"uris":["http://zotero.org/users/2083583/items/GX3H5TH9"],"uri":["http://zotero.org/users/2083583/items/GX3H5TH9"],"itemData":{"id":9321,"type":"article-journal","abstract":"The mitochondrial genomes of bivalves have often been used for comparative genomics and for resolving phylogenetic relationships. More than 100 bivalve complete mitochondrial genomes have been sequenced to date. However, few mitochondrial genomes have been reported for deep-sea chemosymbiotic bivalves, which belong to the subclasses Pteriomorphia and Heterodonta. In the present study, we sequenced the mitochondrial genomes of eight deep-sea chemosymbiotic bivalve species: three species of Bathymodiolus mussels (B. japonicus, B. platifrons, and B. septemdierum), four species of vesicomyid clams (Abyssogena mariana, A. phaseoliformis, Isorropodon fossajaponicum, and Phreagena okutanii, all of which were formerly classified in the genus Calyptogena), and one species of thyasirid clam (Conchocele cf. bisecta). With a few exceptions, these mitochondrial genomes contained genes that are typical of metazoans: 13 protein-coding genes, two rRNA genes, and 22 tRNA genes. The major non-coding region with a high A+T content of each genome, which contained tandem repeats and hairpins, was hypothesized to function as a control region. The phylogenetic trees of Pteriomorphia and Heterodonta were reconstructed based on the concatenated sequences of 14 shared genes. Bathymodiolus formed a monophyletic clade with asymbiotic Mytilidae mussels, the vesicomyid clams formed a monophyly that was sister to the Veneridae, and C. cf. bisecta branched basally in the Heterodonta. It is known that the gene orders of mitochondrial genomes vary among bivalves. To examine whether gene order variation exhibits phylogenetic signals, tree topologies based on the minimum number of gene rearrangements were reconstructed for two clades (superfamily Tellinoidea, which includes the Psammobiidae, Semelidae, Solecurtidae, and Tellinidae; and the clade comprising the Myidae, Mactridae, Arcticidae, Vesicomyidae, and Veneridae) with high statistical support in sequence-based phylogenies. The resulting tree topologies were almost identical to those of the sequence-based trees. Our present findings suggest that the evolution of bivalves could be precisely traced back through the analysis of mitochondrial genomes, and that such an analysis could contribute to understanding bivalve evolution and diversity.","container-title":"Marine Genomics","DOI":"10.1016/j.margen.2016.09.003","ISSN":"1876-7478","journalAbbreviation":"Mar Genomics","language":"eng","note":"00009 \nPMID: 27720682","page":"43-52","source":"PubMed","title":"Updated mitochondrial phylogeny of Pteriomorph and Heterodont Bivalvia, including deep-sea chemosymbiotic Bathymodiolus mussels, vesicomyid clams and the thyasirid clam Conchocele cf. bisecta","volume":"31","author":[{"family":"Ozawa","given":"Genki"},{"family":"Shimamura","given":"Shigeru"},{"family":"Takaki","given":"Yoshihiro"},{"family":"Yokobori","given":"Shin-Ichi"},{"family":"Ohara","given":"Yasuhiko"},{"family":"Takishita","given":"Kiyotaka"},{"family":"Maruyama","given":"Tadashi"},{"family":"Fujikura","given":"Katsunori"},{"family":"Yoshida","given":"Takao"}],"issued":{"date-parts":[["2017",2]]}}},{"id":9318,"uris":["http://zotero.org/users/2083583/items/CPC9FEXZ"],"uri":["http://zotero.org/users/2083583/items/CPC9FEXZ"],"itemData":{"id":9318,"type":"article-journal","abstract":"The mitochondrial genome of the hydrothermal vent clam Calyptogena magnifica (Bivalvia, Veneroida, Vesicomyidae) is reported for the first time in this study. The total length of its mitochondrial genome is 19 738 bp with overall GC content of 31.6%. The mitochondrial genome consists of 36 genes, including 13 protein-coding sequences, 2 rRNA and 21 tRNA genes. Two distinct repeat motifs are located between tRNATrp and ND6.","container-title":"Mitochondrial DNA Part A","DOI":"10.3109/19401736.2015.1089488","ISSN":"2470-1394","issue":"6","note":"00009 \npublisher: Taylor &amp; Francis\n_eprint: https://doi.org/10.3109/19401736.2015.1089488\nPMID: 26462964","page":"4333-4335","source":"Taylor and Francis+NEJM","title":"Complete mitochondrial genome of hydrothermal vent clam Calyptogena magnifica","volume":"27","author":[{"family":"Liu","given":"Helu"},{"family":"Cai","given":"Shanya"},{"family":"Zhang","given":"Haibin"},{"family":"Vrijenhoek","given":"Robert C."}],"issued":{"date-parts":[["2016",11,1]]}}}],"schema":"https://github.com/citation-style-language/schema/raw/master/csl-citation.json"} </w:instrText>
      </w:r>
      <w:r w:rsidR="00CD65E7">
        <w:rPr>
          <w:rFonts w:eastAsiaTheme="minorEastAsia"/>
          <w:lang w:val="en-US"/>
        </w:rPr>
        <w:fldChar w:fldCharType="separate"/>
      </w:r>
      <w:r w:rsidR="0072595C">
        <w:rPr>
          <w:rFonts w:eastAsiaTheme="minorEastAsia"/>
          <w:noProof/>
          <w:lang w:val="en-US"/>
        </w:rPr>
        <w:t>[2,</w:t>
      </w:r>
      <w:r w:rsidR="00C163A3">
        <w:rPr>
          <w:rFonts w:eastAsiaTheme="minorEastAsia"/>
          <w:noProof/>
          <w:lang w:val="en-US"/>
        </w:rPr>
        <w:t xml:space="preserve"> </w:t>
      </w:r>
      <w:r w:rsidR="0072595C">
        <w:rPr>
          <w:rFonts w:eastAsiaTheme="minorEastAsia"/>
          <w:noProof/>
          <w:lang w:val="en-US"/>
        </w:rPr>
        <w:t>6]</w:t>
      </w:r>
      <w:r w:rsidR="00CD65E7">
        <w:rPr>
          <w:rFonts w:eastAsiaTheme="minorEastAsia"/>
          <w:lang w:val="en-US"/>
        </w:rPr>
        <w:fldChar w:fldCharType="end"/>
      </w:r>
      <w:r w:rsidRPr="00D16A84">
        <w:rPr>
          <w:rFonts w:eastAsiaTheme="minorEastAsia"/>
          <w:lang w:val="en-US"/>
        </w:rPr>
        <w:t xml:space="preserve"> in </w:t>
      </w:r>
      <w:proofErr w:type="spellStart"/>
      <w:r w:rsidRPr="00D16A84">
        <w:rPr>
          <w:rFonts w:eastAsia="Arial Unicode MS"/>
          <w:smallCaps/>
          <w:bdr w:val="nil"/>
          <w:lang w:val="en-US"/>
        </w:rPr>
        <w:t>Geneious</w:t>
      </w:r>
      <w:proofErr w:type="spellEnd"/>
      <w:r w:rsidRPr="00D16A84">
        <w:rPr>
          <w:rFonts w:eastAsiaTheme="minorEastAsia"/>
          <w:lang w:val="en-US"/>
        </w:rPr>
        <w:t xml:space="preserve">. Symbiont genome assemblies were annotated with </w:t>
      </w:r>
      <w:proofErr w:type="spellStart"/>
      <w:r w:rsidRPr="00D16A84">
        <w:rPr>
          <w:rFonts w:eastAsia="Arial Unicode MS"/>
          <w:smallCaps/>
          <w:bdr w:val="nil"/>
          <w:lang w:val="en-US"/>
        </w:rPr>
        <w:t>Rast</w:t>
      </w:r>
      <w:proofErr w:type="spellEnd"/>
      <w:r w:rsidRPr="00D16A84">
        <w:rPr>
          <w:u w:color="000000"/>
          <w:bdr w:val="nil"/>
          <w:lang w:val="en-US"/>
        </w:rPr>
        <w:t xml:space="preserve"> v2.0 </w:t>
      </w:r>
      <w:r w:rsidR="00CD65E7">
        <w:rPr>
          <w:u w:color="000000"/>
          <w:bdr w:val="nil"/>
          <w:lang w:val="en-US"/>
        </w:rPr>
        <w:fldChar w:fldCharType="begin"/>
      </w:r>
      <w:r w:rsidR="00CD65E7">
        <w:rPr>
          <w:u w:color="000000"/>
          <w:bdr w:val="nil"/>
          <w:lang w:val="en-US"/>
        </w:rPr>
        <w:instrText xml:space="preserve"> ADDIN ZOTERO_ITEM CSL_CITATION {"citationID":"BnYymCyj","properties":{"formattedCitation":"[22]","plainCitation":"[22]","noteIndex":0},"citationItems":[{"id":10377,"uris":["http://zotero.org/users/2083583/items/PS99K53N"],"uri":["http://zotero.org/users/2083583/items/PS99K53N"],"itemData":{"id":10377,"type":"article-journal","abstract":"The number of prokaryotic genome sequences becoming available is growing steadily and is growing faster than our ability to accurately annotate them.","container-title":"BMC Genomics","DOI":"10.1186/1471-2164-9-75","ISSN":"1471-2164","issue":"1","journalAbbreviation":"BMC Genomics","note":"08773","page":"75","source":"BioMed Central","title":"The RAST Server: Rapid Annotations using Subsystems Technology","title-short":"The RAST Server","volume":"9","author":[{"family":"Aziz","given":"Ramy K."},{"family":"Bartels","given":"Daniela"},{"family":"Best","given":"Aaron A."},{"family":"DeJongh","given":"Matthew"},{"family":"Disz","given":"Terrence"},{"family":"Edwards","given":"Robert A."},{"family":"Formsma","given":"Kevin"},{"family":"Gerdes","given":"Svetlana"},{"family":"Glass","given":"Elizabeth M."},{"family":"Kubal","given":"Michael"},{"family":"Meyer","given":"Folker"},{"family":"Olsen","given":"Gary J."},{"family":"Olson","given":"Robert"},{"family":"Osterman","given":"Andrei L."},{"family":"Overbeek","given":"Ross A."},{"family":"McNeil","given":"Leslie K."},{"family":"Paarmann","given":"Daniel"},{"family":"Paczian","given":"Tobias"},{"family":"Parrello","given":"Bruce"},{"family":"Pusch","given":"Gordon D."},{"family":"Reich","given":"Claudia"},{"family":"Stevens","given":"Rick"},{"family":"Vassieva","given":"Olga"},{"family":"Vonstein","given":"Veronika"},{"family":"Wilke","given":"Andreas"},{"family":"Zagnitko","given":"Olga"}],"issued":{"date-parts":[["2008",2,8]]}}}],"schema":"https://github.com/citation-style-language/schema/raw/master/csl-citation.json"} </w:instrText>
      </w:r>
      <w:r w:rsidR="00CD65E7">
        <w:rPr>
          <w:u w:color="000000"/>
          <w:bdr w:val="nil"/>
          <w:lang w:val="en-US"/>
        </w:rPr>
        <w:fldChar w:fldCharType="separate"/>
      </w:r>
      <w:r w:rsidR="0072595C">
        <w:rPr>
          <w:noProof/>
          <w:u w:color="000000"/>
          <w:bdr w:val="nil"/>
          <w:lang w:val="en-US"/>
        </w:rPr>
        <w:t>[22]</w:t>
      </w:r>
      <w:r w:rsidR="00CD65E7">
        <w:rPr>
          <w:u w:color="000000"/>
          <w:bdr w:val="nil"/>
          <w:lang w:val="en-US"/>
        </w:rPr>
        <w:fldChar w:fldCharType="end"/>
      </w:r>
      <w:r w:rsidRPr="00D16A84">
        <w:rPr>
          <w:rFonts w:eastAsiaTheme="minorEastAsia"/>
          <w:lang w:val="en-US"/>
        </w:rPr>
        <w:t xml:space="preserve"> (Table S</w:t>
      </w:r>
      <w:r>
        <w:rPr>
          <w:rFonts w:eastAsiaTheme="minorEastAsia"/>
          <w:lang w:val="en-US"/>
        </w:rPr>
        <w:t>2</w:t>
      </w:r>
      <w:r w:rsidRPr="00D16A84">
        <w:rPr>
          <w:rFonts w:eastAsiaTheme="minorEastAsia"/>
          <w:lang w:val="en-US"/>
        </w:rPr>
        <w:t xml:space="preserve">). Genes were classified as pseudogenes with </w:t>
      </w:r>
      <w:proofErr w:type="spellStart"/>
      <w:r w:rsidRPr="00D16A84">
        <w:rPr>
          <w:rFonts w:eastAsia="Arial Unicode MS"/>
          <w:smallCaps/>
          <w:bdr w:val="nil"/>
          <w:lang w:val="en-US"/>
        </w:rPr>
        <w:t>PseudoFinder</w:t>
      </w:r>
      <w:proofErr w:type="spellEnd"/>
      <w:r w:rsidRPr="00D16A84">
        <w:rPr>
          <w:rFonts w:eastAsia="Arial Unicode MS"/>
          <w:smallCaps/>
          <w:bdr w:val="nil"/>
          <w:lang w:val="en-US"/>
        </w:rPr>
        <w:t xml:space="preserve"> </w:t>
      </w:r>
      <w:r w:rsidR="00975B9E" w:rsidRPr="00D16A84">
        <w:rPr>
          <w:u w:color="000000"/>
          <w:bdr w:val="nil"/>
          <w:lang w:val="en-US"/>
        </w:rPr>
        <w:t>v</w:t>
      </w:r>
      <w:r w:rsidR="00975B9E">
        <w:rPr>
          <w:rFonts w:eastAsia="Arial Unicode MS"/>
          <w:smallCaps/>
          <w:bdr w:val="nil"/>
          <w:lang w:val="en-US"/>
        </w:rPr>
        <w:t xml:space="preserve">1.0 </w:t>
      </w:r>
      <w:r w:rsidRPr="00D16A84">
        <w:rPr>
          <w:rFonts w:eastAsiaTheme="minorEastAsia"/>
          <w:lang w:val="en-US"/>
        </w:rPr>
        <w:t>(</w:t>
      </w:r>
      <w:hyperlink r:id="rId7" w:history="1">
        <w:r w:rsidRPr="00D16A84">
          <w:rPr>
            <w:rStyle w:val="Hyperlink"/>
            <w:rFonts w:eastAsiaTheme="minorEastAsia"/>
            <w:lang w:val="en-US"/>
          </w:rPr>
          <w:t>https://github.com/filip-husnik/pseudofinder/</w:t>
        </w:r>
      </w:hyperlink>
      <w:r w:rsidRPr="00D16A84">
        <w:rPr>
          <w:rFonts w:eastAsiaTheme="minorEastAsia"/>
          <w:lang w:val="en-US"/>
        </w:rPr>
        <w:t xml:space="preserve">) if </w:t>
      </w:r>
      <w:r>
        <w:rPr>
          <w:rFonts w:eastAsiaTheme="minorEastAsia"/>
          <w:lang w:val="en-US"/>
        </w:rPr>
        <w:t xml:space="preserve">protein </w:t>
      </w:r>
      <w:r w:rsidRPr="00D16A84">
        <w:rPr>
          <w:rFonts w:eastAsiaTheme="minorEastAsia"/>
          <w:lang w:val="en-US"/>
        </w:rPr>
        <w:t xml:space="preserve">length was &lt;80% of the average length of matches in the </w:t>
      </w:r>
      <w:proofErr w:type="spellStart"/>
      <w:r w:rsidRPr="00D16A84">
        <w:rPr>
          <w:rFonts w:eastAsiaTheme="minorEastAsia"/>
          <w:lang w:val="en-US"/>
        </w:rPr>
        <w:t>RefSeq</w:t>
      </w:r>
      <w:proofErr w:type="spellEnd"/>
      <w:r w:rsidRPr="00D16A84">
        <w:rPr>
          <w:rFonts w:eastAsiaTheme="minorEastAsia"/>
          <w:lang w:val="en-US"/>
        </w:rPr>
        <w:t xml:space="preserve"> database. We used this relatively conservative threshold to ensure exclusion of all potential pseudogenes from downstream selection and phylogenetic analyses. Pseudogenes annotated as fragmented were manually curated to distinguish actual fragmentation from functional gene copy number variations. Assembly quality and statistics were assessed with </w:t>
      </w:r>
      <w:r w:rsidRPr="00D16A84">
        <w:rPr>
          <w:rFonts w:eastAsia="Arial Unicode MS"/>
          <w:smallCaps/>
          <w:bdr w:val="nil"/>
          <w:lang w:val="en-US"/>
        </w:rPr>
        <w:t>Quast</w:t>
      </w:r>
      <w:r w:rsidRPr="00D16A84">
        <w:rPr>
          <w:rFonts w:eastAsia="Arial Unicode MS"/>
          <w:bdr w:val="nil"/>
          <w:lang w:val="en-US"/>
        </w:rPr>
        <w:t xml:space="preserve"> v5.0.0 </w:t>
      </w:r>
      <w:r w:rsidR="00CD65E7">
        <w:rPr>
          <w:rFonts w:eastAsia="Arial Unicode MS"/>
          <w:bdr w:val="nil"/>
          <w:lang w:val="en-US"/>
        </w:rPr>
        <w:fldChar w:fldCharType="begin"/>
      </w:r>
      <w:r w:rsidR="00CD65E7">
        <w:rPr>
          <w:rFonts w:eastAsia="Arial Unicode MS"/>
          <w:bdr w:val="nil"/>
          <w:lang w:val="en-US"/>
        </w:rPr>
        <w:instrText xml:space="preserve"> ADDIN ZOTERO_ITEM CSL_CITATION {"citationID":"K4GSjnaE","properties":{"formattedCitation":"[23]","plainCitation":"[23]","noteIndex":0},"citationItems":[{"id":1690,"uris":["http://zotero.org/users/2083583/items/3IRGX8VP"],"uri":["http://zotero.org/users/2083583/items/3IRGX8VP"],"itemData":{"id":1690,"type":"article-journal","abstract":"Summary: Limitations of genome sequencing techniques have led to dozens of assembly algorithms, none of which is perfect. A number of methods for comparing assemblers have been developed, but none is yet a recognized benchmark. Further, most existing methods for comparing assemblies are only applicable to new assemblies of finished genomes; the problem of evaluating assemblies of previously unsequenced species has not been adequately considered. Here, we present QUAST—a quality assessment tool for evaluating and comparing genome assemblies. This tool improves on leading assembly comparison software with new ideas and quality metrics. QUAST can evaluate assemblies both with a reference genome, as well as without a reference. QUAST produces many reports, summary tables and plots to help scientists in their research and in their publications. In this study, we used QUAST to compare several genome assemblers on three datasets. QUAST tables and plots for all of them are available in the Supplementary Material, and interactive versions of these reports are on the QUAST website.\nAvailability: http://bioinf.spbau.ru/quast\nContact: gurevich@bioinf.spbau.ru\nSupplementary information: Supplementary data are available at Bioinformatics online.","container-title":"Bioinformatics","DOI":"10.1093/bioinformatics/btt086","ISSN":"1367-4803, 1460-2059","issue":"8","journalAbbreviation":"Bioinformatics","language":"en","note":"PMID: 23422339","page":"1072-1075","source":"bioinformatics.oxfordjournals.org","title":"QUAST: quality assessment tool for genome assemblies","title-short":"QUAST","volume":"29","author":[{"family":"Gurevich","given":"Alexey"},{"family":"Saveliev","given":"Vladislav"},{"family":"Vyahhi","given":"Nikolay"},{"family":"Tesler","given":"Glenn"}],"issued":{"date-parts":[["2013",4,15]]}}}],"schema":"https://github.com/citation-style-language/schema/raw/master/csl-citation.json"} </w:instrText>
      </w:r>
      <w:r w:rsidR="00CD65E7">
        <w:rPr>
          <w:rFonts w:eastAsia="Arial Unicode MS"/>
          <w:bdr w:val="nil"/>
          <w:lang w:val="en-US"/>
        </w:rPr>
        <w:fldChar w:fldCharType="separate"/>
      </w:r>
      <w:r w:rsidR="0072595C">
        <w:rPr>
          <w:rFonts w:eastAsia="Arial Unicode MS"/>
          <w:noProof/>
          <w:bdr w:val="nil"/>
          <w:lang w:val="en-US"/>
        </w:rPr>
        <w:t>[23]</w:t>
      </w:r>
      <w:r w:rsidR="00CD65E7">
        <w:rPr>
          <w:rFonts w:eastAsia="Arial Unicode MS"/>
          <w:bdr w:val="nil"/>
          <w:lang w:val="en-US"/>
        </w:rPr>
        <w:fldChar w:fldCharType="end"/>
      </w:r>
      <w:r w:rsidRPr="00D16A84">
        <w:rPr>
          <w:rFonts w:eastAsiaTheme="minorEastAsia"/>
          <w:lang w:val="en-US"/>
        </w:rPr>
        <w:t>, while taxonomic classification was performed with GTDB-T</w:t>
      </w:r>
      <w:r w:rsidRPr="00D16A84">
        <w:rPr>
          <w:rFonts w:eastAsia="Arial Unicode MS"/>
          <w:smallCaps/>
          <w:bdr w:val="nil"/>
          <w:lang w:val="en-US"/>
        </w:rPr>
        <w:t>k</w:t>
      </w:r>
      <w:r w:rsidRPr="00D16A84">
        <w:rPr>
          <w:rFonts w:eastAsiaTheme="minorEastAsia"/>
          <w:lang w:val="en-US"/>
        </w:rPr>
        <w:t xml:space="preserve"> </w:t>
      </w:r>
      <w:r w:rsidR="00975B9E">
        <w:rPr>
          <w:rFonts w:eastAsiaTheme="minorEastAsia"/>
          <w:lang w:val="en-US"/>
        </w:rPr>
        <w:t xml:space="preserve">v1.4.0 </w:t>
      </w:r>
      <w:r w:rsidR="00CD65E7">
        <w:rPr>
          <w:rFonts w:eastAsiaTheme="minorEastAsia"/>
          <w:lang w:val="en-US"/>
        </w:rPr>
        <w:fldChar w:fldCharType="begin"/>
      </w:r>
      <w:r w:rsidR="00CD65E7">
        <w:rPr>
          <w:rFonts w:eastAsiaTheme="minorEastAsia"/>
          <w:lang w:val="en-US"/>
        </w:rPr>
        <w:instrText xml:space="preserve"> ADDIN ZOTERO_ITEM CSL_CITATION {"citationID":"Qn6ic2Bv","properties":{"formattedCitation":"[24]","plainCitation":"[24]","noteIndex":0},"citationItems":[{"id":10379,"uris":["http://zotero.org/users/2083583/items/MQCDQME4"],"uri":["http://zotero.org/users/2083583/items/MQCDQME4"],"itemData":{"id":10379,"type":"article-journal","abstract":"SUMMARY: The GTDB Toolkit (GTDB-Tk) provides objective taxonomic assignments for bacterial and archaeal genomes based on the Genome Taxonomy Database (GTDB). GTDB-Tk is computationally efficient and able to classify thousands of draft genomes in parallel. Here we demonstrate the accuracy of the GTDB-Tk taxonomic assignments by evaluating its performance on a phylogenetically diverse set of 10,156 bacterial and archaeal metagenome-assembled genomes.\nAVAILABILITY: GTDB-Tk is implemented in Python and licensed under the GNU General Public License v3.0. Source code and documentation are available at: https://github.com/ecogenomics/gtdbtk.\nSUPPLEMENTARY INFORMATION: Supplementary data are available at Bioinformatics online.","container-title":"Bioinformatics (Oxford, England)","DOI":"10.1093/bioinformatics/btz848","ISSN":"1367-4811","journalAbbreviation":"Bioinformatics","language":"eng","note":"00533 \nPMID: 31730192\nPMCID: PMC7703759","page":"btz848","source":"PubMed","title":"GTDB-Tk: a toolkit to classify genomes with the Genome Taxonomy Database","title-short":"GTDB-Tk","author":[{"family":"Chaumeil","given":"Pierre-Alain"},{"family":"Mussig","given":"Aaron J."},{"family":"Hugenholtz","given":"Philip"},{"family":"Parks","given":"Donovan H."}],"issued":{"date-parts":[["2019",11,15]]}}}],"schema":"https://github.com/citation-style-language/schema/raw/master/csl-citation.json"} </w:instrText>
      </w:r>
      <w:r w:rsidR="00CD65E7">
        <w:rPr>
          <w:rFonts w:eastAsiaTheme="minorEastAsia"/>
          <w:lang w:val="en-US"/>
        </w:rPr>
        <w:fldChar w:fldCharType="separate"/>
      </w:r>
      <w:r w:rsidR="0072595C">
        <w:rPr>
          <w:rFonts w:eastAsiaTheme="minorEastAsia"/>
          <w:noProof/>
          <w:lang w:val="en-US"/>
        </w:rPr>
        <w:t>[24]</w:t>
      </w:r>
      <w:r w:rsidR="00CD65E7">
        <w:rPr>
          <w:rFonts w:eastAsiaTheme="minorEastAsia"/>
          <w:lang w:val="en-US"/>
        </w:rPr>
        <w:fldChar w:fldCharType="end"/>
      </w:r>
      <w:r w:rsidRPr="00D16A84">
        <w:rPr>
          <w:rFonts w:eastAsiaTheme="minorEastAsia"/>
          <w:lang w:val="en-US"/>
        </w:rPr>
        <w:t xml:space="preserve">. Average nucleotide identities and alignment fractions between genomes were calculated with </w:t>
      </w:r>
      <w:proofErr w:type="spellStart"/>
      <w:r w:rsidRPr="00D16A84">
        <w:rPr>
          <w:rFonts w:eastAsiaTheme="minorEastAsia"/>
          <w:lang w:val="en-US"/>
        </w:rPr>
        <w:t>F</w:t>
      </w:r>
      <w:r w:rsidRPr="00D16A84">
        <w:rPr>
          <w:rFonts w:eastAsia="Arial Unicode MS"/>
          <w:smallCaps/>
          <w:bdr w:val="nil"/>
          <w:lang w:val="en-US"/>
        </w:rPr>
        <w:t>ast</w:t>
      </w:r>
      <w:r w:rsidRPr="00D16A84">
        <w:rPr>
          <w:rFonts w:eastAsiaTheme="minorEastAsia"/>
          <w:lang w:val="en-US"/>
        </w:rPr>
        <w:t>ANI</w:t>
      </w:r>
      <w:proofErr w:type="spellEnd"/>
      <w:r w:rsidRPr="00D16A84">
        <w:rPr>
          <w:rFonts w:eastAsiaTheme="minorEastAsia"/>
          <w:lang w:val="en-US"/>
        </w:rPr>
        <w:t xml:space="preserve"> </w:t>
      </w:r>
      <w:r w:rsidR="00975B9E">
        <w:rPr>
          <w:rFonts w:eastAsiaTheme="minorEastAsia"/>
          <w:lang w:val="en-US"/>
        </w:rPr>
        <w:t xml:space="preserve">v1.32 </w:t>
      </w:r>
      <w:r w:rsidR="003E6132">
        <w:rPr>
          <w:rFonts w:eastAsiaTheme="minorEastAsia"/>
          <w:lang w:val="en-US"/>
        </w:rPr>
        <w:fldChar w:fldCharType="begin"/>
      </w:r>
      <w:r w:rsidR="003E6132">
        <w:rPr>
          <w:rFonts w:eastAsiaTheme="minorEastAsia"/>
          <w:lang w:val="en-US"/>
        </w:rPr>
        <w:instrText xml:space="preserve"> ADDIN ZOTERO_ITEM CSL_CITATION {"citationID":"FqrHxF7f","properties":{"formattedCitation":"[25]","plainCitation":"[25]","noteIndex":0},"citationItems":[{"id":10382,"uris":["http://zotero.org/users/2083583/items/2K24LLVI"],"uri":["http://zotero.org/users/2083583/items/2K24LLVI"],"itemData":{"id":10382,"type":"article-journal","abstract":"A fundamental question in microbiology is whether there is continuum of genetic diversity among genomes, or clear species boundaries prevail instead. Whole-genome similarity metrics such as Average Nucleotide Identity (ANI) help address this question by facilitating high resolution taxonomic analysis of thousands of genomes from diverse phylogenetic lineages. To scale to available genomes and beyond, we present FastANI, a new method to estimate ANI using alignment-free approximate sequence mapping. FastANI is accurate for both finished and draft genomes, and is up to three orders of magnitude faster compared to alignment-based approaches. We leverage FastANI to compute pairwise ANI values among all prokaryotic genomes available in the NCBI database. Our results reveal clear genetic discontinuity, with 99.8% of the total 8 billion genome pairs analyzed conforming to &gt;95% intra-species and &lt;83% inter-species ANI values. This discontinuity is manifested with or without the most frequently sequenced species, and is robust to historic additions in the genome databases.","container-title":"Nature Communications","DOI":"10.1038/s41467-018-07641-9","ISSN":"2041-1723","issue":"1","journalAbbreviation":"Nat Commun","language":"en","note":"00801 \nBandiera_abtest: a\nCc_license_type: cc_by\nCg_type: Nature Research Journals\nnumber: 1\nPrimary_atype: Research\npublisher: Nature Publishing Group\nSubject_term: Computational biology and bioinformatics;Microbiology\nSubject_term_id: computational-biology-and-bioinformatics;microbiology","page":"5114","source":"www.nature.com","title":"High throughput ANI analysis of 90K prokaryotic genomes reveals clear species boundaries","volume":"9","author":[{"family":"Jain","given":"Chirag"},{"family":"Rodriguez-R","given":"Luis M."},{"family":"Phillippy","given":"Adam M."},{"family":"Konstantinidis","given":"Konstantinos T."},{"family":"Aluru","given":"Srinivas"}],"issued":{"date-parts":[["2018",11,30]]}}}],"schema":"https://github.com/citation-style-language/schema/raw/master/csl-citation.json"} </w:instrText>
      </w:r>
      <w:r w:rsidR="003E6132">
        <w:rPr>
          <w:rFonts w:eastAsiaTheme="minorEastAsia"/>
          <w:lang w:val="en-US"/>
        </w:rPr>
        <w:fldChar w:fldCharType="separate"/>
      </w:r>
      <w:r w:rsidR="0072595C">
        <w:rPr>
          <w:rFonts w:eastAsiaTheme="minorEastAsia"/>
          <w:noProof/>
          <w:lang w:val="en-US"/>
        </w:rPr>
        <w:t>[25]</w:t>
      </w:r>
      <w:r w:rsidR="003E6132">
        <w:rPr>
          <w:rFonts w:eastAsiaTheme="minorEastAsia"/>
          <w:lang w:val="en-US"/>
        </w:rPr>
        <w:fldChar w:fldCharType="end"/>
      </w:r>
      <w:r w:rsidRPr="00D16A84">
        <w:rPr>
          <w:rFonts w:eastAsiaTheme="minorEastAsia"/>
          <w:lang w:val="en-US"/>
        </w:rPr>
        <w:t xml:space="preserve">. </w:t>
      </w:r>
    </w:p>
    <w:p w14:paraId="092578C2" w14:textId="77777777" w:rsidR="00615ED1" w:rsidRDefault="00615ED1" w:rsidP="00615ED1">
      <w:pPr>
        <w:spacing w:line="360" w:lineRule="auto"/>
        <w:rPr>
          <w:rFonts w:eastAsiaTheme="minorEastAsia"/>
          <w:lang w:val="en-US"/>
        </w:rPr>
      </w:pPr>
    </w:p>
    <w:p w14:paraId="7D965555" w14:textId="77777777" w:rsidR="00615ED1" w:rsidRPr="00D16A84" w:rsidRDefault="00615ED1" w:rsidP="00615ED1">
      <w:pPr>
        <w:spacing w:line="360" w:lineRule="auto"/>
        <w:rPr>
          <w:rFonts w:eastAsiaTheme="minorEastAsia"/>
          <w:i/>
          <w:lang w:val="en-US"/>
        </w:rPr>
      </w:pPr>
      <w:r w:rsidRPr="00D16A84">
        <w:rPr>
          <w:rFonts w:eastAsiaTheme="minorEastAsia"/>
          <w:i/>
          <w:lang w:val="en-US"/>
        </w:rPr>
        <w:t>Identification of orthologous groups and gene duplication events</w:t>
      </w:r>
    </w:p>
    <w:p w14:paraId="0B549A30" w14:textId="6FDC1F69" w:rsidR="00615ED1" w:rsidRPr="00D16A84" w:rsidRDefault="00615ED1" w:rsidP="00723C86">
      <w:pPr>
        <w:spacing w:line="360" w:lineRule="auto"/>
        <w:rPr>
          <w:rFonts w:eastAsiaTheme="minorEastAsia"/>
          <w:lang w:val="en-US"/>
        </w:rPr>
      </w:pPr>
      <w:r>
        <w:rPr>
          <w:rFonts w:eastAsiaTheme="minorEastAsia"/>
          <w:lang w:val="en-US"/>
        </w:rPr>
        <w:t xml:space="preserve">Sequence homology between </w:t>
      </w:r>
      <w:r w:rsidR="00D255FC">
        <w:rPr>
          <w:rFonts w:eastAsiaTheme="minorEastAsia"/>
          <w:lang w:val="en-US"/>
        </w:rPr>
        <w:t xml:space="preserve">symbiont </w:t>
      </w:r>
      <w:r>
        <w:rPr>
          <w:rFonts w:eastAsiaTheme="minorEastAsia"/>
          <w:lang w:val="en-US"/>
        </w:rPr>
        <w:t xml:space="preserve">genomes was inferred via two independent, complementary methods. First, </w:t>
      </w:r>
      <w:r w:rsidRPr="00D16A84">
        <w:rPr>
          <w:rFonts w:eastAsiaTheme="minorEastAsia"/>
          <w:lang w:val="en-US"/>
        </w:rPr>
        <w:t xml:space="preserve">single-copy </w:t>
      </w:r>
      <w:r>
        <w:rPr>
          <w:rFonts w:eastAsiaTheme="minorEastAsia"/>
          <w:lang w:val="en-US"/>
        </w:rPr>
        <w:t xml:space="preserve">core </w:t>
      </w:r>
      <w:r w:rsidRPr="00D16A84">
        <w:rPr>
          <w:rFonts w:eastAsiaTheme="minorEastAsia"/>
          <w:lang w:val="en-US"/>
        </w:rPr>
        <w:t>ortholog</w:t>
      </w:r>
      <w:r>
        <w:rPr>
          <w:rFonts w:eastAsiaTheme="minorEastAsia"/>
          <w:lang w:val="en-US"/>
        </w:rPr>
        <w:t xml:space="preserve">s </w:t>
      </w:r>
      <w:r w:rsidRPr="00D16A84">
        <w:rPr>
          <w:rFonts w:eastAsiaTheme="minorEastAsia"/>
          <w:lang w:val="en-US"/>
        </w:rPr>
        <w:t xml:space="preserve">were </w:t>
      </w:r>
      <w:r>
        <w:rPr>
          <w:rFonts w:eastAsiaTheme="minorEastAsia"/>
          <w:lang w:val="en-US"/>
        </w:rPr>
        <w:t>identified</w:t>
      </w:r>
      <w:r w:rsidRPr="00D16A84">
        <w:rPr>
          <w:rFonts w:eastAsiaTheme="minorEastAsia"/>
          <w:lang w:val="en-US"/>
        </w:rPr>
        <w:t xml:space="preserve"> based on homology and position </w:t>
      </w:r>
      <w:r w:rsidR="00E82763">
        <w:rPr>
          <w:rFonts w:eastAsiaTheme="minorEastAsia"/>
          <w:lang w:val="en-US"/>
        </w:rPr>
        <w:fldChar w:fldCharType="begin"/>
      </w:r>
      <w:r w:rsidR="00E82763">
        <w:rPr>
          <w:rFonts w:eastAsiaTheme="minorEastAsia"/>
          <w:lang w:val="en-US"/>
        </w:rPr>
        <w:instrText xml:space="preserve"> ADDIN ZOTERO_ITEM CSL_CITATION {"citationID":"8bHHkf7h","properties":{"formattedCitation":"[26]","plainCitation":"[26]","noteIndex":0},"citationItems":[{"id":9522,"uris":["http://zotero.org/users/2083583/items/6LLHJCAU"],"uri":["http://zotero.org/users/2083583/items/6LLHJCAU"],"itemData":{"id":9522,"type":"article-journal","abstract":"Comparison of completely sequenced microbial genomes has revealed how fluid these genomes are. Detecting synteny blocks requires reliable methods to determining the orthologs among the whole set of homologs detected by exhaustive comparisons between each pair of completely sequenced genomes. This is a complex and difficult problem in the field of comparative genomics but will help to better understand the way prokaryotic genomes are evolving.","container-title":"BMC Evolutionary Biology","DOI":"10.1186/1471-2148-7-237","ISSN":"1471-2148","issue":"1","journalAbbreviation":"BMC Evol Biol","language":"en","note":"00047","page":"237","source":"Springer Link","title":"Assessing the evolutionary rate of positional orthologous genes in prokaryotes using synteny data","volume":"7","author":[{"family":"Lemoine","given":"Frédéric"},{"family":"Lespinet","given":"Olivier"},{"family":"Labedan","given":"Bernard"}],"issued":{"date-parts":[["2007",11,29]]}}}],"schema":"https://github.com/citation-style-language/schema/raw/master/csl-citation.json"} </w:instrText>
      </w:r>
      <w:r w:rsidR="00E82763">
        <w:rPr>
          <w:rFonts w:eastAsiaTheme="minorEastAsia"/>
          <w:lang w:val="en-US"/>
        </w:rPr>
        <w:fldChar w:fldCharType="separate"/>
      </w:r>
      <w:r w:rsidR="0072595C">
        <w:rPr>
          <w:rFonts w:eastAsiaTheme="minorEastAsia"/>
          <w:noProof/>
          <w:lang w:val="en-US"/>
        </w:rPr>
        <w:t>[26]</w:t>
      </w:r>
      <w:r w:rsidR="00E82763">
        <w:rPr>
          <w:rFonts w:eastAsiaTheme="minorEastAsia"/>
          <w:lang w:val="en-US"/>
        </w:rPr>
        <w:fldChar w:fldCharType="end"/>
      </w:r>
      <w:r w:rsidR="00E82763">
        <w:rPr>
          <w:rFonts w:eastAsiaTheme="minorEastAsia"/>
          <w:lang w:val="en-US"/>
        </w:rPr>
        <w:t xml:space="preserve"> with the function </w:t>
      </w:r>
      <w:r w:rsidR="003A18BA">
        <w:rPr>
          <w:rFonts w:eastAsiaTheme="minorEastAsia"/>
          <w:lang w:val="en-US"/>
        </w:rPr>
        <w:t>“</w:t>
      </w:r>
      <w:proofErr w:type="spellStart"/>
      <w:r w:rsidR="00596DB0" w:rsidRPr="003A18BA">
        <w:rPr>
          <w:rFonts w:eastAsiaTheme="minorEastAsia"/>
          <w:lang w:val="en-US"/>
        </w:rPr>
        <w:t>getOrthologList</w:t>
      </w:r>
      <w:proofErr w:type="spellEnd"/>
      <w:r w:rsidR="003A18BA" w:rsidRPr="003A18BA">
        <w:rPr>
          <w:rFonts w:eastAsiaTheme="minorEastAsia"/>
          <w:lang w:val="en-US"/>
        </w:rPr>
        <w:t>”</w:t>
      </w:r>
      <w:r w:rsidR="00596DB0">
        <w:rPr>
          <w:rFonts w:eastAsiaTheme="minorEastAsia"/>
          <w:lang w:val="en-US"/>
        </w:rPr>
        <w:t xml:space="preserve"> from </w:t>
      </w:r>
      <w:r w:rsidR="00E90E8E" w:rsidRPr="00D16A84">
        <w:rPr>
          <w:rFonts w:eastAsia="Arial Unicode MS"/>
          <w:smallCaps/>
          <w:bdr w:val="nil"/>
          <w:lang w:val="en-US"/>
        </w:rPr>
        <w:t>Mauve</w:t>
      </w:r>
      <w:r w:rsidR="00E90E8E" w:rsidRPr="00D16A84">
        <w:rPr>
          <w:rFonts w:eastAsiaTheme="minorEastAsia"/>
          <w:lang w:val="en-US"/>
        </w:rPr>
        <w:t xml:space="preserve"> </w:t>
      </w:r>
      <w:r w:rsidR="003425AD">
        <w:rPr>
          <w:rFonts w:eastAsiaTheme="minorEastAsia"/>
          <w:lang w:val="en-US"/>
        </w:rPr>
        <w:t xml:space="preserve">v2.4.0 </w:t>
      </w:r>
      <w:r w:rsidR="00E90E8E">
        <w:rPr>
          <w:rFonts w:eastAsiaTheme="minorEastAsia"/>
          <w:lang w:val="en-US"/>
        </w:rPr>
        <w:fldChar w:fldCharType="begin"/>
      </w:r>
      <w:r w:rsidR="00723C86">
        <w:rPr>
          <w:rFonts w:eastAsiaTheme="minorEastAsia"/>
          <w:lang w:val="en-US"/>
        </w:rPr>
        <w:instrText xml:space="preserve"> ADDIN ZOTERO_ITEM CSL_CITATION {"citationID":"C1NSZUvR","properties":{"formattedCitation":"[27]","plainCitation":"[27]","noteIndex":0},"citationItems":[{"id":10457,"uris":["http://zotero.org/users/2083583/items/X78NZKUC"],"uri":["http://zotero.org/users/2083583/items/X78NZKUC"],"itemData":{"id":10457,"type":"article-journal","abstract":"As genomes evolve, they undergo large-scale evolutionary processes that present a challenge to sequence comparison not posed by short sequences. Recombination causes frequent genome rearrangements, horizontal transfer introduces new sequences into bacterial chromosomes, and deletions remove segments of the genome. Consequently, each genome is a mosaic of unique lineage-specific segments, regions shared with a subset of other genomes and segments conserved among all the genomes under consideration. Furthermore, the linear order of these segments may be shuffled among genomes. We present methods for identification and alignment of conserved genomic DNA in the presence of rearrangements and horizontal transfer. Our methods have been implemented in a software package called Mauve. Mauve has been applied to align nine enterobacterial genomes and to determine global rearrangement structure in three mammalian genomes. We have evaluated the quality of Mauve alignments and drawn comparison to other methods through extensive simulations of genome evolution.","container-title":"Genome Research","DOI":"10.1101/gr.2289704","ISSN":"1088-9051","issue":"7","journalAbbreviation":"Genome Res","note":"PMID: 15231754\nPMCID: PMC442156","page":"1394-1403","source":"PubMed Central","title":"Mauve: Multiple Alignment of Conserved Genomic Sequence With Rearrangements","title-short":"Mauve","volume":"14","author":[{"family":"Darling","given":"Aaron C.E."},{"family":"Mau","given":"Bob"},{"family":"Blattner","given":"Frederick R."},{"family":"Perna","given":"Nicole T."}],"issued":{"date-parts":[["2004",7]]}}}],"schema":"https://github.com/citation-style-language/schema/raw/master/csl-citation.json"} </w:instrText>
      </w:r>
      <w:r w:rsidR="00E90E8E">
        <w:rPr>
          <w:rFonts w:eastAsiaTheme="minorEastAsia"/>
          <w:lang w:val="en-US"/>
        </w:rPr>
        <w:fldChar w:fldCharType="separate"/>
      </w:r>
      <w:r w:rsidR="0072595C">
        <w:rPr>
          <w:rFonts w:eastAsiaTheme="minorEastAsia"/>
          <w:noProof/>
          <w:lang w:val="en-US"/>
        </w:rPr>
        <w:t>[27]</w:t>
      </w:r>
      <w:r w:rsidR="00E90E8E">
        <w:rPr>
          <w:rFonts w:eastAsiaTheme="minorEastAsia"/>
          <w:lang w:val="en-US"/>
        </w:rPr>
        <w:fldChar w:fldCharType="end"/>
      </w:r>
      <w:r w:rsidRPr="00596DB0">
        <w:rPr>
          <w:rFonts w:eastAsia="Arial Unicode MS"/>
          <w:smallCaps/>
          <w:bdr w:val="nil"/>
          <w:lang w:val="en-US"/>
        </w:rPr>
        <w:t>,</w:t>
      </w:r>
      <w:r w:rsidRPr="00D16A84">
        <w:rPr>
          <w:rFonts w:eastAsiaTheme="minorEastAsia"/>
          <w:lang w:val="en-US"/>
        </w:rPr>
        <w:t xml:space="preserve"> using a minimum identity of 35% and a minimum coverage of 51% (Table S</w:t>
      </w:r>
      <w:r>
        <w:rPr>
          <w:rFonts w:eastAsiaTheme="minorEastAsia"/>
          <w:lang w:val="en-US"/>
        </w:rPr>
        <w:t>3</w:t>
      </w:r>
      <w:r w:rsidRPr="00D16A84">
        <w:rPr>
          <w:rFonts w:eastAsiaTheme="minorEastAsia"/>
          <w:lang w:val="en-US"/>
        </w:rPr>
        <w:t xml:space="preserve">). </w:t>
      </w:r>
      <w:r>
        <w:rPr>
          <w:rFonts w:eastAsiaTheme="minorEastAsia"/>
          <w:lang w:val="en-US"/>
        </w:rPr>
        <w:t>Second, broader o</w:t>
      </w:r>
      <w:r w:rsidRPr="00D16A84">
        <w:rPr>
          <w:rFonts w:eastAsiaTheme="minorEastAsia"/>
          <w:lang w:val="en-US"/>
        </w:rPr>
        <w:t xml:space="preserve">rthologous gene groups and gene duplications were </w:t>
      </w:r>
      <w:r>
        <w:rPr>
          <w:rFonts w:eastAsiaTheme="minorEastAsia"/>
          <w:lang w:val="en-US"/>
        </w:rPr>
        <w:t>determined</w:t>
      </w:r>
      <w:r w:rsidRPr="00D16A84">
        <w:rPr>
          <w:rFonts w:eastAsiaTheme="minorEastAsia"/>
          <w:lang w:val="en-US"/>
        </w:rPr>
        <w:t xml:space="preserve"> with </w:t>
      </w:r>
      <w:proofErr w:type="spellStart"/>
      <w:r w:rsidRPr="00D16A84">
        <w:rPr>
          <w:rFonts w:eastAsia="Arial Unicode MS"/>
          <w:smallCaps/>
          <w:bdr w:val="nil"/>
          <w:lang w:val="en-US"/>
        </w:rPr>
        <w:t>OrthoFinder</w:t>
      </w:r>
      <w:proofErr w:type="spellEnd"/>
      <w:r w:rsidRPr="00D16A84">
        <w:rPr>
          <w:rFonts w:eastAsia="Arial Unicode MS"/>
          <w:smallCaps/>
          <w:bdr w:val="nil"/>
          <w:lang w:val="en-US"/>
        </w:rPr>
        <w:t xml:space="preserve"> </w:t>
      </w:r>
      <w:r w:rsidRPr="00D16A84">
        <w:rPr>
          <w:u w:color="000000"/>
          <w:bdr w:val="nil"/>
          <w:lang w:val="en-US"/>
        </w:rPr>
        <w:t xml:space="preserve">v2.5.2 </w:t>
      </w:r>
      <w:r w:rsidR="0010365E">
        <w:rPr>
          <w:u w:color="000000"/>
          <w:bdr w:val="nil"/>
          <w:lang w:val="en-US"/>
        </w:rPr>
        <w:fldChar w:fldCharType="begin"/>
      </w:r>
      <w:r w:rsidR="00E90E8E">
        <w:rPr>
          <w:u w:color="000000"/>
          <w:bdr w:val="nil"/>
          <w:lang w:val="en-US"/>
        </w:rPr>
        <w:instrText xml:space="preserve"> ADDIN ZOTERO_ITEM CSL_CITATION {"citationID":"72dMXAmX","properties":{"formattedCitation":"[28]","plainCitation":"[28]","noteIndex":0},"citationItems":[{"id":10384,"uris":["http://zotero.org/users/2083583/items/ETSR9PBT"],"uri":["http://zotero.org/users/2083583/items/ETSR9PBT"],"itemData":{"id":10384,"type":"article-journal","abstract":"Here, we present a major advance of the OrthoFinder method. This extends OrthoFinder’s high accuracy orthogroup inference to provide phylogenetic inference of orthologs, rooted gene trees, gene duplication events, the rooted species tree, and comparative genomics statistics. Each output is benchmarked on appropriate real or simulated datasets, and where comparable methods exist, OrthoFinder is equivalent to or outperforms these methods. Furthermore, OrthoFinder is the most accurate ortholog inference method on the Quest for Orthologs benchmark test. Finally, OrthoFinder’s comprehensive phylogenetic analysis is achieved with equivalent speed and scalability to the fastest, score-based heuristic methods. OrthoFinder is available at https://github.com/davidemms/OrthoFinder.","container-title":"Genome Biology","DOI":"10.1186/s13059-019-1832-y","ISSN":"1474-760X","issue":"1","journalAbbreviation":"Genome Biology","note":"00562","page":"238","source":"BioMed Central","title":"OrthoFinder: phylogenetic orthology inference for comparative genomics","title-short":"OrthoFinder","volume":"20","author":[{"family":"Emms","given":"David M."},{"family":"Kelly","given":"Steven"}],"issued":{"date-parts":[["2019",11,14]]}}}],"schema":"https://github.com/citation-style-language/schema/raw/master/csl-citation.json"} </w:instrText>
      </w:r>
      <w:r w:rsidR="0010365E">
        <w:rPr>
          <w:u w:color="000000"/>
          <w:bdr w:val="nil"/>
          <w:lang w:val="en-US"/>
        </w:rPr>
        <w:fldChar w:fldCharType="separate"/>
      </w:r>
      <w:r w:rsidR="0072595C">
        <w:rPr>
          <w:noProof/>
          <w:u w:color="000000"/>
          <w:bdr w:val="nil"/>
          <w:lang w:val="en-US"/>
        </w:rPr>
        <w:t>[28]</w:t>
      </w:r>
      <w:r w:rsidR="0010365E">
        <w:rPr>
          <w:u w:color="000000"/>
          <w:bdr w:val="nil"/>
          <w:lang w:val="en-US"/>
        </w:rPr>
        <w:fldChar w:fldCharType="end"/>
      </w:r>
      <w:r w:rsidR="0010365E">
        <w:rPr>
          <w:u w:color="000000"/>
          <w:bdr w:val="nil"/>
          <w:lang w:val="en-US"/>
        </w:rPr>
        <w:t xml:space="preserve"> </w:t>
      </w:r>
      <w:r w:rsidRPr="00D16A84">
        <w:rPr>
          <w:rFonts w:eastAsiaTheme="minorEastAsia"/>
          <w:lang w:val="en-US"/>
        </w:rPr>
        <w:t xml:space="preserve">using </w:t>
      </w:r>
      <w:proofErr w:type="spellStart"/>
      <w:r w:rsidRPr="00D16A84">
        <w:rPr>
          <w:rFonts w:eastAsia="Arial Unicode MS"/>
          <w:smallCaps/>
          <w:bdr w:val="nil"/>
          <w:lang w:val="en-US"/>
        </w:rPr>
        <w:t>Mafft</w:t>
      </w:r>
      <w:proofErr w:type="spellEnd"/>
      <w:r w:rsidRPr="00D16A84">
        <w:rPr>
          <w:rFonts w:eastAsiaTheme="minorEastAsia"/>
          <w:lang w:val="en-US"/>
        </w:rPr>
        <w:t xml:space="preserve"> </w:t>
      </w:r>
      <w:r w:rsidR="007E4D49">
        <w:rPr>
          <w:rFonts w:eastAsiaTheme="minorEastAsia"/>
          <w:lang w:val="en-US"/>
        </w:rPr>
        <w:t xml:space="preserve">v7.310 </w:t>
      </w:r>
      <w:r w:rsidR="0010365E">
        <w:rPr>
          <w:rFonts w:eastAsiaTheme="minorEastAsia"/>
          <w:lang w:val="en-US"/>
        </w:rPr>
        <w:fldChar w:fldCharType="begin"/>
      </w:r>
      <w:r w:rsidR="00E90E8E">
        <w:rPr>
          <w:rFonts w:eastAsiaTheme="minorEastAsia"/>
          <w:lang w:val="en-US"/>
        </w:rPr>
        <w:instrText xml:space="preserve"> ADDIN ZOTERO_ITEM CSL_CITATION {"citationID":"wLXP4ZEr","properties":{"formattedCitation":"[29]","plainCitation":"[29]","noteIndex":0},"citationItems":[{"id":1183,"uris":["http://zotero.org/users/2083583/items/A33AIWFS"],"uri":["http://zotero.org/users/2083583/items/A33AIWFS"],"itemData":{"id":1183,"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 1537-1719","issue":"4","journalAbbreviation":"Mol Biol Evol","language":"en","note":"PMID: 23329690","page":"772-780","source":"mbe.oxfordjournals.org","title":"MAFFT Multiple Sequence Alignment Software Version 7: Improvements in Performance and Usability","title-short":"MAFFT Multiple Sequence Alignment Software Version 7","volume":"30","author":[{"family":"Katoh","given":"Kazutaka"},{"family":"Standley","given":"Daron M."}],"issued":{"date-parts":[["2013",1,4]]}}}],"schema":"https://github.com/citation-style-language/schema/raw/master/csl-citation.json"} </w:instrText>
      </w:r>
      <w:r w:rsidR="0010365E">
        <w:rPr>
          <w:rFonts w:eastAsiaTheme="minorEastAsia"/>
          <w:lang w:val="en-US"/>
        </w:rPr>
        <w:fldChar w:fldCharType="separate"/>
      </w:r>
      <w:r w:rsidR="0072595C">
        <w:rPr>
          <w:rFonts w:eastAsiaTheme="minorEastAsia"/>
          <w:noProof/>
          <w:lang w:val="en-US"/>
        </w:rPr>
        <w:t>[29]</w:t>
      </w:r>
      <w:r w:rsidR="0010365E">
        <w:rPr>
          <w:rFonts w:eastAsiaTheme="minorEastAsia"/>
          <w:lang w:val="en-US"/>
        </w:rPr>
        <w:fldChar w:fldCharType="end"/>
      </w:r>
      <w:r w:rsidR="0010365E">
        <w:rPr>
          <w:rFonts w:eastAsiaTheme="minorEastAsia"/>
          <w:lang w:val="en-US"/>
        </w:rPr>
        <w:t xml:space="preserve"> </w:t>
      </w:r>
      <w:r w:rsidRPr="00D16A84">
        <w:rPr>
          <w:rFonts w:eastAsiaTheme="minorEastAsia"/>
          <w:lang w:val="en-US"/>
        </w:rPr>
        <w:t xml:space="preserve">for multiple sequence alignment, </w:t>
      </w:r>
      <w:proofErr w:type="spellStart"/>
      <w:r w:rsidRPr="00D16A84">
        <w:rPr>
          <w:rFonts w:eastAsia="Arial Unicode MS"/>
          <w:smallCaps/>
          <w:bdr w:val="nil"/>
          <w:lang w:val="en-US"/>
        </w:rPr>
        <w:t>FastTree</w:t>
      </w:r>
      <w:proofErr w:type="spellEnd"/>
      <w:r w:rsidRPr="00D16A84">
        <w:rPr>
          <w:rFonts w:eastAsia="Arial Unicode MS"/>
          <w:smallCaps/>
          <w:bdr w:val="nil"/>
          <w:lang w:val="en-US"/>
        </w:rPr>
        <w:t xml:space="preserve"> </w:t>
      </w:r>
      <w:r w:rsidR="007E4D49">
        <w:rPr>
          <w:rFonts w:eastAsia="Arial Unicode MS"/>
          <w:smallCaps/>
          <w:bdr w:val="nil"/>
          <w:lang w:val="en-US"/>
        </w:rPr>
        <w:t>v2.1.1</w:t>
      </w:r>
      <w:r w:rsidR="000047E7">
        <w:rPr>
          <w:rFonts w:eastAsia="Arial Unicode MS"/>
          <w:smallCaps/>
          <w:bdr w:val="nil"/>
          <w:lang w:val="en-US"/>
        </w:rPr>
        <w:t>1</w:t>
      </w:r>
      <w:r w:rsidR="007E4D49">
        <w:rPr>
          <w:rFonts w:eastAsia="Arial Unicode MS"/>
          <w:smallCaps/>
          <w:bdr w:val="nil"/>
          <w:lang w:val="en-US"/>
        </w:rPr>
        <w:t xml:space="preserve"> </w:t>
      </w:r>
      <w:r w:rsidR="0010365E">
        <w:rPr>
          <w:rFonts w:eastAsia="Arial Unicode MS"/>
          <w:smallCaps/>
          <w:bdr w:val="nil"/>
          <w:lang w:val="en-US"/>
        </w:rPr>
        <w:fldChar w:fldCharType="begin"/>
      </w:r>
      <w:r w:rsidR="00E90E8E">
        <w:rPr>
          <w:rFonts w:eastAsia="Arial Unicode MS"/>
          <w:smallCaps/>
          <w:bdr w:val="nil"/>
          <w:lang w:val="en-US"/>
        </w:rPr>
        <w:instrText xml:space="preserve"> ADDIN ZOTERO_ITEM CSL_CITATION {"citationID":"RXRRVsyO","properties":{"formattedCitation":"[30]","plainCitation":"[30]","noteIndex":0},"citationItems":[{"id":10415,"uris":["http://zotero.org/users/2083583/items/U396HEPY"],"uri":["http://zotero.org/users/2083583/items/U396HEPY"],"itemData":{"id":10415,"type":"article-journal","abstract":"Background We recently described FastTree, a tool for inferring phylogenies for alignments with up to hundreds of thousands of sequences. Here, we describe improvements to FastTree that improve its accuracy without sacrificing scalability. Methodology/Principal Findings Where FastTree 1 used nearest-neighbor interchanges (NNIs) and the minimum-evolution criterion to improve the tree, FastTree 2 adds minimum-evolution subtree-pruning-regrafting (SPRs) and maximum-likelihood NNIs. FastTree 2 uses heuristics to restrict the search for better trees and estimates a rate of evolution for each site (the “CAT” approximation). Nevertheless, for both simulated and genuine alignments, FastTree 2 is slightly more accurate than a standard implementation of maximum-likelihood NNIs (PhyML 3 with default settings). Although FastTree 2 is not quite as accurate as methods that use maximum-likelihood SPRs, most of the splits that disagree are poorly supported, and for large alignments, FastTree 2 is 100–1,000 times faster. FastTree 2 inferred a topology and likelihood-based local support values for 237,882 distinct 16S ribosomal RNAs on a desktop computer in 22 hours and 5.8 gigabytes of memory. Conclusions/Significance FastTree 2 allows the inference of maximum-likelihood phylogenies for huge alignments. FastTree 2 is freely available at http://www.microbesonline.org/fasttree.","container-title":"PLOS ONE","DOI":"10.1371/journal.pone.0009490","ISSN":"1932-6203","issue":"3","journalAbbreviation":"PLOS ONE","language":"en","note":"07259 \npublisher: Public Library of Science","page":"e9490","source":"PLoS Journals","title":"FastTree 2 – Approximately Maximum-Likelihood Trees for Large Alignments","volume":"5","author":[{"family":"Price","given":"Morgan N."},{"family":"Dehal","given":"Paramvir S."},{"family":"Arkin","given":"Adam P."}],"issued":{"date-parts":[["2010",3,10]]}}}],"schema":"https://github.com/citation-style-language/schema/raw/master/csl-citation.json"} </w:instrText>
      </w:r>
      <w:r w:rsidR="0010365E">
        <w:rPr>
          <w:rFonts w:eastAsia="Arial Unicode MS"/>
          <w:smallCaps/>
          <w:bdr w:val="nil"/>
          <w:lang w:val="en-US"/>
        </w:rPr>
        <w:fldChar w:fldCharType="separate"/>
      </w:r>
      <w:r w:rsidR="0072595C">
        <w:rPr>
          <w:rFonts w:eastAsia="Arial Unicode MS"/>
          <w:smallCaps/>
          <w:noProof/>
          <w:bdr w:val="nil"/>
          <w:lang w:val="en-US"/>
        </w:rPr>
        <w:t>[30]</w:t>
      </w:r>
      <w:r w:rsidR="0010365E">
        <w:rPr>
          <w:rFonts w:eastAsia="Arial Unicode MS"/>
          <w:smallCaps/>
          <w:bdr w:val="nil"/>
          <w:lang w:val="en-US"/>
        </w:rPr>
        <w:fldChar w:fldCharType="end"/>
      </w:r>
      <w:r w:rsidRPr="00D16A84">
        <w:rPr>
          <w:rFonts w:eastAsia="Arial Unicode MS"/>
          <w:smallCaps/>
          <w:bdr w:val="nil"/>
          <w:lang w:val="en-US"/>
        </w:rPr>
        <w:t xml:space="preserve"> </w:t>
      </w:r>
      <w:r w:rsidRPr="00D16A84">
        <w:rPr>
          <w:rFonts w:eastAsiaTheme="minorEastAsia"/>
          <w:lang w:val="en-US"/>
        </w:rPr>
        <w:t xml:space="preserve">for gene tree inference and </w:t>
      </w:r>
      <w:r w:rsidRPr="00D16A84">
        <w:rPr>
          <w:rFonts w:eastAsia="Arial Unicode MS"/>
          <w:smallCaps/>
          <w:bdr w:val="nil"/>
          <w:lang w:val="en-US"/>
        </w:rPr>
        <w:t xml:space="preserve">Blast </w:t>
      </w:r>
      <w:r w:rsidR="007E4D49">
        <w:rPr>
          <w:rFonts w:eastAsia="Arial Unicode MS"/>
          <w:smallCaps/>
          <w:bdr w:val="nil"/>
          <w:lang w:val="en-US"/>
        </w:rPr>
        <w:t>v</w:t>
      </w:r>
      <w:r w:rsidR="007E4D49" w:rsidRPr="007E4D49">
        <w:rPr>
          <w:rFonts w:eastAsia="Arial Unicode MS"/>
          <w:smallCaps/>
          <w:bdr w:val="nil"/>
          <w:lang w:val="en-US"/>
        </w:rPr>
        <w:t xml:space="preserve">2.9.0+ </w:t>
      </w:r>
      <w:r w:rsidR="001B0BDD">
        <w:rPr>
          <w:rFonts w:eastAsia="Arial Unicode MS"/>
          <w:smallCaps/>
          <w:bdr w:val="nil"/>
          <w:lang w:val="en-US"/>
        </w:rPr>
        <w:fldChar w:fldCharType="begin"/>
      </w:r>
      <w:r w:rsidR="00E90E8E">
        <w:rPr>
          <w:rFonts w:eastAsia="Arial Unicode MS"/>
          <w:smallCaps/>
          <w:bdr w:val="nil"/>
          <w:lang w:val="en-US"/>
        </w:rPr>
        <w:instrText xml:space="preserve"> ADDIN ZOTERO_ITEM CSL_CITATION {"citationID":"wqLVARZC","properties":{"formattedCitation":"[31]","plainCitation":"[31]","noteIndex":0},"citationItems":[{"id":10417,"uris":["http://zotero.org/users/2083583/items/3NTUB6GZ"],"uri":["http://zotero.org/users/2083583/items/3NTUB6GZ"],"itemData":{"id":10417,"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Bioinformatics","note":"09689","page":"421","source":"BioMed Central","title":"BLAST+: architecture and applications","title-short":"BLAST+","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1B0BDD">
        <w:rPr>
          <w:rFonts w:eastAsia="Arial Unicode MS"/>
          <w:smallCaps/>
          <w:bdr w:val="nil"/>
          <w:lang w:val="en-US"/>
        </w:rPr>
        <w:fldChar w:fldCharType="separate"/>
      </w:r>
      <w:r w:rsidR="0072595C">
        <w:rPr>
          <w:rFonts w:eastAsia="Arial Unicode MS"/>
          <w:smallCaps/>
          <w:noProof/>
          <w:bdr w:val="nil"/>
          <w:lang w:val="en-US"/>
        </w:rPr>
        <w:t>[31]</w:t>
      </w:r>
      <w:r w:rsidR="001B0BDD">
        <w:rPr>
          <w:rFonts w:eastAsia="Arial Unicode MS"/>
          <w:smallCaps/>
          <w:bdr w:val="nil"/>
          <w:lang w:val="en-US"/>
        </w:rPr>
        <w:fldChar w:fldCharType="end"/>
      </w:r>
      <w:r w:rsidRPr="00D16A84">
        <w:rPr>
          <w:rFonts w:eastAsia="Arial Unicode MS"/>
          <w:smallCaps/>
          <w:bdr w:val="nil"/>
          <w:lang w:val="en-US"/>
        </w:rPr>
        <w:t xml:space="preserve"> </w:t>
      </w:r>
      <w:r w:rsidRPr="00D16A84">
        <w:rPr>
          <w:rFonts w:eastAsiaTheme="minorEastAsia"/>
          <w:lang w:val="en-US"/>
        </w:rPr>
        <w:t xml:space="preserve">for sequence search. A rooted species tree based on </w:t>
      </w:r>
      <w:r>
        <w:rPr>
          <w:rFonts w:eastAsiaTheme="minorEastAsia"/>
          <w:lang w:val="en-US"/>
        </w:rPr>
        <w:t>the core</w:t>
      </w:r>
      <w:r w:rsidRPr="00D16A84">
        <w:rPr>
          <w:rFonts w:eastAsiaTheme="minorEastAsia"/>
          <w:lang w:val="en-US"/>
        </w:rPr>
        <w:t xml:space="preserve"> positional orthologs was used as prior information. Paralogous groups that originated before the divergence of the first extant clades were split into separate </w:t>
      </w:r>
      <w:proofErr w:type="spellStart"/>
      <w:r w:rsidRPr="00D16A84">
        <w:rPr>
          <w:rFonts w:eastAsiaTheme="minorEastAsia"/>
          <w:lang w:val="en-US"/>
        </w:rPr>
        <w:t>orthogroups</w:t>
      </w:r>
      <w:proofErr w:type="spellEnd"/>
      <w:r w:rsidRPr="00D16A84">
        <w:rPr>
          <w:rFonts w:eastAsiaTheme="minorEastAsia"/>
          <w:lang w:val="en-US"/>
        </w:rPr>
        <w:t xml:space="preserve"> (Table S</w:t>
      </w:r>
      <w:r>
        <w:rPr>
          <w:rFonts w:eastAsiaTheme="minorEastAsia"/>
          <w:lang w:val="en-US"/>
        </w:rPr>
        <w:t>4</w:t>
      </w:r>
      <w:r w:rsidRPr="00D16A84">
        <w:rPr>
          <w:rFonts w:eastAsiaTheme="minorEastAsia"/>
          <w:lang w:val="en-US"/>
        </w:rPr>
        <w:t xml:space="preserve">). An overview figure comparing genomic characteristics and relatedness of symbionts and </w:t>
      </w:r>
      <w:r w:rsidR="00C163A3">
        <w:rPr>
          <w:rFonts w:eastAsiaTheme="minorEastAsia"/>
          <w:lang w:val="en-US"/>
        </w:rPr>
        <w:t>bacterial relatives</w:t>
      </w:r>
      <w:r w:rsidRPr="00D16A84">
        <w:rPr>
          <w:rFonts w:eastAsiaTheme="minorEastAsia"/>
          <w:lang w:val="en-US"/>
        </w:rPr>
        <w:t xml:space="preserve"> was produced with the </w:t>
      </w:r>
      <w:proofErr w:type="spellStart"/>
      <w:r w:rsidRPr="00D16A84">
        <w:rPr>
          <w:rFonts w:eastAsia="Arial Unicode MS"/>
          <w:smallCaps/>
          <w:bdr w:val="nil"/>
          <w:lang w:val="en-US"/>
        </w:rPr>
        <w:t>ComplexHeatmap</w:t>
      </w:r>
      <w:proofErr w:type="spellEnd"/>
      <w:r w:rsidRPr="00D16A84">
        <w:rPr>
          <w:rFonts w:eastAsiaTheme="minorEastAsia"/>
          <w:lang w:val="en-US"/>
        </w:rPr>
        <w:t xml:space="preserve"> package in R </w:t>
      </w:r>
      <w:r w:rsidR="007A54F6">
        <w:rPr>
          <w:rFonts w:eastAsiaTheme="minorEastAsia"/>
          <w:lang w:val="en-US"/>
        </w:rPr>
        <w:t xml:space="preserve">v4.0.3 </w:t>
      </w:r>
      <w:r w:rsidR="006F60C5">
        <w:rPr>
          <w:rFonts w:eastAsiaTheme="minorEastAsia"/>
          <w:lang w:val="en-US"/>
        </w:rPr>
        <w:fldChar w:fldCharType="begin"/>
      </w:r>
      <w:r w:rsidR="00E90E8E">
        <w:rPr>
          <w:rFonts w:eastAsiaTheme="minorEastAsia"/>
          <w:lang w:val="en-US"/>
        </w:rPr>
        <w:instrText xml:space="preserve"> ADDIN ZOTERO_ITEM CSL_CITATION {"citationID":"DEVCbaxW","properties":{"formattedCitation":"[32]","plainCitation":"[32]","noteIndex":0},"citationItems":[{"id":10419,"uris":["http://zotero.org/users/2083583/items/55DVL6LX"],"uri":["http://zotero.org/users/2083583/items/55DVL6LX"],"itemData":{"id":10419,"type":"article-journal","abstract":"Parallel heatmaps with carefully designed annotation graphics are powerful for efficient visualization of patterns and relationships among high dimensional genomic data. Here we present the ComplexHeatmap package that provides rich functionalities for customizing heatmaps, arranging multiple parallel heatmaps and including user-defined annotation graphics. We demonstrate the power of ComplexHeatmap to easily reveal patterns and correlations among multiple sources of information with four real-world datasets.\nAVAILABILITY AND IMPLEMENTATION: The ComplexHeatmap package and documentation are freely available from the Bioconductor project: http://www.bioconductor.org/packages/devel/bioc/html/ComplexHeatmap.html\nCONTACT: m.schlesner@dkfz.de\nSUPPLEMENTARY INFORMATION: Supplementary data are available at Bioinformatics online.","container-title":"Bioinformatics (Oxford, England)","DOI":"10.1093/bioinformatics/btw313","ISSN":"1367-4811","issue":"18","journalAbbreviation":"Bioinformatics","language":"eng","note":"01890 \nPMID: 27207943","page":"2847-2849","source":"PubMed","title":"Complex heatmaps reveal patterns and correlations in multidimensional genomic data","volume":"32","author":[{"family":"Gu","given":"Zuguang"},{"family":"Eils","given":"Roland"},{"family":"Schlesner","given":"Matthias"}],"issued":{"date-parts":[["2016",9,15]]}}}],"schema":"https://github.com/citation-style-language/schema/raw/master/csl-citation.json"} </w:instrText>
      </w:r>
      <w:r w:rsidR="006F60C5">
        <w:rPr>
          <w:rFonts w:eastAsiaTheme="minorEastAsia"/>
          <w:lang w:val="en-US"/>
        </w:rPr>
        <w:fldChar w:fldCharType="separate"/>
      </w:r>
      <w:r w:rsidR="0072595C">
        <w:rPr>
          <w:rFonts w:eastAsiaTheme="minorEastAsia"/>
          <w:noProof/>
          <w:lang w:val="en-US"/>
        </w:rPr>
        <w:t>[32]</w:t>
      </w:r>
      <w:r w:rsidR="006F60C5">
        <w:rPr>
          <w:rFonts w:eastAsiaTheme="minorEastAsia"/>
          <w:lang w:val="en-US"/>
        </w:rPr>
        <w:fldChar w:fldCharType="end"/>
      </w:r>
      <w:r w:rsidRPr="00D16A84">
        <w:rPr>
          <w:rFonts w:eastAsiaTheme="minorEastAsia"/>
          <w:lang w:val="en-US"/>
        </w:rPr>
        <w:t xml:space="preserve"> using Manhattan distances for clustering.</w:t>
      </w:r>
      <w:r w:rsidR="00BA396D">
        <w:rPr>
          <w:rFonts w:eastAsiaTheme="minorEastAsia"/>
          <w:lang w:val="en-US"/>
        </w:rPr>
        <w:t xml:space="preserve"> </w:t>
      </w:r>
    </w:p>
    <w:p w14:paraId="47ABE41A" w14:textId="77777777" w:rsidR="00615ED1" w:rsidRPr="00D16A84" w:rsidRDefault="00615ED1" w:rsidP="00615ED1">
      <w:pPr>
        <w:spacing w:line="360" w:lineRule="auto"/>
        <w:rPr>
          <w:rFonts w:eastAsiaTheme="minorEastAsia"/>
          <w:lang w:val="en-US"/>
        </w:rPr>
      </w:pPr>
    </w:p>
    <w:p w14:paraId="285A89EC" w14:textId="06460BC5" w:rsidR="00615ED1" w:rsidRDefault="00F33FAA" w:rsidP="00615ED1">
      <w:pPr>
        <w:pStyle w:val="Heading2"/>
        <w:spacing w:before="0" w:after="0" w:line="360" w:lineRule="auto"/>
        <w:rPr>
          <w:rFonts w:eastAsiaTheme="minorEastAsia"/>
          <w:b w:val="0"/>
          <w:i/>
          <w:lang w:val="en-US"/>
        </w:rPr>
      </w:pPr>
      <w:r>
        <w:rPr>
          <w:rFonts w:eastAsiaTheme="minorEastAsia"/>
          <w:b w:val="0"/>
          <w:i/>
          <w:lang w:val="en-US"/>
        </w:rPr>
        <w:t xml:space="preserve">Genetic </w:t>
      </w:r>
      <w:r w:rsidR="00615ED1" w:rsidRPr="00D16A84">
        <w:rPr>
          <w:rFonts w:eastAsiaTheme="minorEastAsia"/>
          <w:b w:val="0"/>
          <w:i/>
          <w:lang w:val="en-US"/>
        </w:rPr>
        <w:t>variation and phylogenomic analyses</w:t>
      </w:r>
    </w:p>
    <w:p w14:paraId="3469D95C" w14:textId="7088790F" w:rsidR="00615ED1" w:rsidRPr="00D16A84" w:rsidRDefault="00F33FAA" w:rsidP="00F66134">
      <w:pPr>
        <w:spacing w:line="360" w:lineRule="auto"/>
        <w:rPr>
          <w:rFonts w:eastAsiaTheme="minorEastAsia"/>
          <w:lang w:val="en-US"/>
        </w:rPr>
      </w:pPr>
      <w:r>
        <w:rPr>
          <w:rFonts w:eastAsiaTheme="minorEastAsia"/>
          <w:lang w:val="en-US"/>
        </w:rPr>
        <w:t xml:space="preserve">Symbiont and mitochondrial intra-host genetic heterogeneities were estimated from the abundance of </w:t>
      </w:r>
      <w:r w:rsidR="00C163A3">
        <w:rPr>
          <w:rFonts w:eastAsiaTheme="minorEastAsia"/>
          <w:lang w:val="en-US"/>
        </w:rPr>
        <w:t>single nucleotide polymorphisms (SNPs)</w:t>
      </w:r>
      <w:r>
        <w:rPr>
          <w:rFonts w:eastAsiaTheme="minorEastAsia"/>
          <w:lang w:val="en-US"/>
        </w:rPr>
        <w:t xml:space="preserve">. For each species, raw reads were mapped to the symbiont and mitochondrial genomes with </w:t>
      </w:r>
      <w:r w:rsidR="00C163A3" w:rsidRPr="00D16A84">
        <w:rPr>
          <w:rFonts w:eastAsiaTheme="minorEastAsia"/>
          <w:lang w:val="en-US"/>
        </w:rPr>
        <w:t>B</w:t>
      </w:r>
      <w:r w:rsidR="00C163A3" w:rsidRPr="00D16A84">
        <w:rPr>
          <w:rFonts w:eastAsia="Arial Unicode MS"/>
          <w:smallCaps/>
          <w:bdr w:val="nil"/>
          <w:lang w:val="en-US"/>
        </w:rPr>
        <w:t>owtie2</w:t>
      </w:r>
      <w:r>
        <w:rPr>
          <w:rFonts w:eastAsiaTheme="minorEastAsia"/>
          <w:lang w:val="en-US"/>
        </w:rPr>
        <w:t xml:space="preserve"> (--very-sensitive-local) and </w:t>
      </w:r>
      <w:r>
        <w:rPr>
          <w:rFonts w:eastAsiaTheme="minorEastAsia"/>
          <w:lang w:val="en-US"/>
        </w:rPr>
        <w:lastRenderedPageBreak/>
        <w:t xml:space="preserve">SNPs were called with </w:t>
      </w:r>
      <w:proofErr w:type="spellStart"/>
      <w:r w:rsidRPr="00C55538">
        <w:rPr>
          <w:rFonts w:eastAsia="Arial Unicode MS"/>
          <w:smallCaps/>
          <w:bdr w:val="nil"/>
          <w:lang w:val="en-US"/>
        </w:rPr>
        <w:t>VarScan</w:t>
      </w:r>
      <w:proofErr w:type="spellEnd"/>
      <w:r w:rsidRPr="00C55538">
        <w:rPr>
          <w:rFonts w:eastAsia="Arial Unicode MS"/>
          <w:smallCaps/>
          <w:bdr w:val="nil"/>
          <w:lang w:val="en-US"/>
        </w:rPr>
        <w:t xml:space="preserve"> </w:t>
      </w:r>
      <w:r>
        <w:rPr>
          <w:rFonts w:eastAsiaTheme="minorEastAsia"/>
          <w:lang w:val="en-US"/>
        </w:rPr>
        <w:t>v</w:t>
      </w:r>
      <w:r w:rsidRPr="00F33FAA">
        <w:rPr>
          <w:rFonts w:eastAsiaTheme="minorEastAsia"/>
          <w:lang w:val="en-US"/>
        </w:rPr>
        <w:t>2.4.2</w:t>
      </w:r>
      <w:r w:rsidR="00C55538">
        <w:rPr>
          <w:rFonts w:eastAsiaTheme="minorEastAsia"/>
          <w:lang w:val="en-US"/>
        </w:rPr>
        <w:t xml:space="preserve"> </w:t>
      </w:r>
      <w:r w:rsidR="00C55538">
        <w:rPr>
          <w:rFonts w:eastAsiaTheme="minorEastAsia"/>
          <w:lang w:val="en-US"/>
        </w:rPr>
        <w:fldChar w:fldCharType="begin"/>
      </w:r>
      <w:r w:rsidR="0072595C">
        <w:rPr>
          <w:rFonts w:eastAsiaTheme="minorEastAsia"/>
          <w:lang w:val="en-US"/>
        </w:rPr>
        <w:instrText xml:space="preserve"> ADDIN ZOTERO_ITEM CSL_CITATION {"citationID":"v7EGE0uR","properties":{"formattedCitation":"[33]","plainCitation":"[33]","noteIndex":0},"citationItems":[{"id":10422,"uris":["http://zotero.org/users/2083583/items/DVUKZE73"],"uri":["http://zotero.org/users/2083583/items/DVUKZE73"],"itemData":{"id":10422,"type":"article-journal","abstract":"Cancer is a disease driven by genetic variation and mutation. Exome sequencing can be utilized for discovering these variants and mutations across hundreds of tumors. Here we present an analysis tool, VarScan 2, for the detection of somatic mutations and copy number alterations (CNAs) in exome data from tumor-normal pairs. Unlike most current approaches, our algorithm reads data from both samples simultaneously; a heuristic and statistical algorithm detects sequence variants and classifies them by somatic status (germline, somatic, or LOH); while a comparison of normalized read depth delineates relative copy number changes. We apply these methods to the analysis of exome sequence data from 151 high-grade ovarian tumors characterized as part of the Cancer Genome Atlas (TCGA). We validated some 7790 somatic coding mutations, achieving 93% sensitivity and 85% precision for single nucleotide variant (SNV) detection. Exome-based CNA analysis identified 29 large-scale alterations and 619 focal events per tumor on average. As in our previous analysis of these data, we observed frequent amplification of oncogenes (e.g., CCNE1, MYC) and deletion of tumor suppressors (NF1, PTEN, and CDKN2A). We searched for additional recurrent focal CNAs using the correlation matrix diagonal segmentation (CMDS) algorithm, which identified 424 significant events affecting 582 genes. Taken together, our results demonstrate the robust performance of VarScan 2 for somatic mutation and CNA detection and shed new light on the landscape of genetic alterations in ovarian cancer.","container-title":"Genome Research","DOI":"10.1101/gr.129684.111","ISSN":"1549-5469","issue":"3","journalAbbreviation":"Genome Res","language":"eng","note":"03416 \nPMID: 22300766\nPMCID: PMC3290792","page":"568-576","source":"PubMed","title":"VarScan 2: somatic mutation and copy number alteration discovery in cancer by exome sequencing","title-short":"VarScan 2","volume":"22","author":[{"family":"Koboldt","given":"Daniel C."},{"family":"Zhang","given":"Qunyuan"},{"family":"Larson","given":"David E."},{"family":"Shen","given":"Dong"},{"family":"McLellan","given":"Michael D."},{"family":"Lin","given":"Ling"},{"family":"Miller","given":"Christopher A."},{"family":"Mardis","given":"Elaine R."},{"family":"Ding","given":"Li"},{"family":"Wilson","given":"Richard K."}],"issued":{"date-parts":[["2012",3]]}}}],"schema":"https://github.com/citation-style-language/schema/raw/master/csl-citation.json"} </w:instrText>
      </w:r>
      <w:r w:rsidR="00C55538">
        <w:rPr>
          <w:rFonts w:eastAsiaTheme="minorEastAsia"/>
          <w:lang w:val="en-US"/>
        </w:rPr>
        <w:fldChar w:fldCharType="separate"/>
      </w:r>
      <w:r w:rsidR="0072595C">
        <w:rPr>
          <w:rFonts w:eastAsiaTheme="minorEastAsia"/>
          <w:noProof/>
          <w:lang w:val="en-US"/>
        </w:rPr>
        <w:t>[33]</w:t>
      </w:r>
      <w:r w:rsidR="00C55538">
        <w:rPr>
          <w:rFonts w:eastAsiaTheme="minorEastAsia"/>
          <w:lang w:val="en-US"/>
        </w:rPr>
        <w:fldChar w:fldCharType="end"/>
      </w:r>
      <w:r w:rsidR="00C55538">
        <w:rPr>
          <w:rFonts w:eastAsiaTheme="minorEastAsia"/>
          <w:lang w:val="en-US"/>
        </w:rPr>
        <w:t xml:space="preserve"> </w:t>
      </w:r>
      <w:r>
        <w:rPr>
          <w:rFonts w:eastAsiaTheme="minorEastAsia"/>
          <w:lang w:val="en-US"/>
        </w:rPr>
        <w:t>using the following filters:</w:t>
      </w:r>
      <w:r w:rsidRPr="00F33FAA">
        <w:t xml:space="preserve"> </w:t>
      </w:r>
      <w:r w:rsidRPr="00F33FAA">
        <w:rPr>
          <w:rFonts w:eastAsiaTheme="minorEastAsia"/>
          <w:lang w:val="en-US"/>
        </w:rPr>
        <w:t>--min-coverage 2 --min-reads2 1 --min-</w:t>
      </w:r>
      <w:proofErr w:type="spellStart"/>
      <w:r w:rsidRPr="00F33FAA">
        <w:rPr>
          <w:rFonts w:eastAsiaTheme="minorEastAsia"/>
          <w:lang w:val="en-US"/>
        </w:rPr>
        <w:t>avg</w:t>
      </w:r>
      <w:proofErr w:type="spellEnd"/>
      <w:r w:rsidRPr="00F33FAA">
        <w:rPr>
          <w:rFonts w:eastAsiaTheme="minorEastAsia"/>
          <w:lang w:val="en-US"/>
        </w:rPr>
        <w:t>-</w:t>
      </w:r>
      <w:proofErr w:type="spellStart"/>
      <w:r w:rsidRPr="00F33FAA">
        <w:rPr>
          <w:rFonts w:eastAsiaTheme="minorEastAsia"/>
          <w:lang w:val="en-US"/>
        </w:rPr>
        <w:t>qual</w:t>
      </w:r>
      <w:proofErr w:type="spellEnd"/>
      <w:r w:rsidRPr="00F33FAA">
        <w:rPr>
          <w:rFonts w:eastAsiaTheme="minorEastAsia"/>
          <w:lang w:val="en-US"/>
        </w:rPr>
        <w:t xml:space="preserve"> 28 --min-</w:t>
      </w:r>
      <w:proofErr w:type="spellStart"/>
      <w:r w:rsidRPr="00F33FAA">
        <w:rPr>
          <w:rFonts w:eastAsiaTheme="minorEastAsia"/>
          <w:lang w:val="en-US"/>
        </w:rPr>
        <w:t>var</w:t>
      </w:r>
      <w:proofErr w:type="spellEnd"/>
      <w:r w:rsidRPr="00F33FAA">
        <w:rPr>
          <w:rFonts w:eastAsiaTheme="minorEastAsia"/>
          <w:lang w:val="en-US"/>
        </w:rPr>
        <w:t>-</w:t>
      </w:r>
      <w:proofErr w:type="spellStart"/>
      <w:r w:rsidRPr="00F33FAA">
        <w:rPr>
          <w:rFonts w:eastAsiaTheme="minorEastAsia"/>
          <w:lang w:val="en-US"/>
        </w:rPr>
        <w:t>freq</w:t>
      </w:r>
      <w:proofErr w:type="spellEnd"/>
      <w:r w:rsidRPr="00F33FAA">
        <w:rPr>
          <w:rFonts w:eastAsiaTheme="minorEastAsia"/>
          <w:lang w:val="en-US"/>
        </w:rPr>
        <w:t xml:space="preserve"> 0.01</w:t>
      </w:r>
      <w:r w:rsidR="00EF7256">
        <w:rPr>
          <w:rFonts w:eastAsiaTheme="minorEastAsia"/>
          <w:lang w:val="en-US"/>
        </w:rPr>
        <w:t>. To remove false positive</w:t>
      </w:r>
      <w:r w:rsidR="00BA5A1B">
        <w:rPr>
          <w:rFonts w:eastAsiaTheme="minorEastAsia"/>
          <w:lang w:val="en-US"/>
        </w:rPr>
        <w:t>s</w:t>
      </w:r>
      <w:r w:rsidR="00EF7256">
        <w:rPr>
          <w:rFonts w:eastAsiaTheme="minorEastAsia"/>
          <w:lang w:val="en-US"/>
        </w:rPr>
        <w:t xml:space="preserve"> amongst symbiont SNPs, the </w:t>
      </w:r>
      <w:r w:rsidR="00EB4DAD">
        <w:rPr>
          <w:rFonts w:eastAsiaTheme="minorEastAsia"/>
          <w:lang w:val="en-US"/>
        </w:rPr>
        <w:t>“</w:t>
      </w:r>
      <w:proofErr w:type="spellStart"/>
      <w:r w:rsidR="00EF7256">
        <w:rPr>
          <w:rFonts w:eastAsiaTheme="minorEastAsia"/>
          <w:lang w:val="en-US"/>
        </w:rPr>
        <w:t>vcf</w:t>
      </w:r>
      <w:proofErr w:type="spellEnd"/>
      <w:r w:rsidR="00EB4DAD">
        <w:rPr>
          <w:rFonts w:eastAsiaTheme="minorEastAsia"/>
          <w:lang w:val="en-US"/>
        </w:rPr>
        <w:t>”</w:t>
      </w:r>
      <w:r w:rsidR="00EF7256">
        <w:rPr>
          <w:rFonts w:eastAsiaTheme="minorEastAsia"/>
          <w:lang w:val="en-US"/>
        </w:rPr>
        <w:t xml:space="preserve"> files were filtered with </w:t>
      </w:r>
      <w:r w:rsidR="00BA5A1B">
        <w:rPr>
          <w:rFonts w:eastAsiaTheme="minorEastAsia"/>
          <w:lang w:val="en-US"/>
        </w:rPr>
        <w:t xml:space="preserve">the accessory </w:t>
      </w:r>
      <w:proofErr w:type="spellStart"/>
      <w:r w:rsidR="00EF7256" w:rsidRPr="00BA5A1B">
        <w:rPr>
          <w:rFonts w:eastAsiaTheme="minorEastAsia"/>
          <w:i/>
          <w:lang w:val="en-US"/>
        </w:rPr>
        <w:t>fpfilter</w:t>
      </w:r>
      <w:proofErr w:type="spellEnd"/>
      <w:r w:rsidR="00BA5A1B">
        <w:rPr>
          <w:rFonts w:eastAsiaTheme="minorEastAsia"/>
          <w:lang w:val="en-US"/>
        </w:rPr>
        <w:t xml:space="preserve"> script </w:t>
      </w:r>
      <w:r w:rsidR="00EF7256">
        <w:rPr>
          <w:rFonts w:eastAsiaTheme="minorEastAsia"/>
          <w:lang w:val="en-US"/>
        </w:rPr>
        <w:fldChar w:fldCharType="begin"/>
      </w:r>
      <w:r w:rsidR="00EF7256">
        <w:rPr>
          <w:rFonts w:eastAsiaTheme="minorEastAsia"/>
          <w:lang w:val="en-US"/>
        </w:rPr>
        <w:instrText xml:space="preserve"> ADDIN ZOTERO_ITEM CSL_CITATION {"citationID":"v7EGE0uR","properties":{"formattedCitation":"[33]","plainCitation":"[33]","noteIndex":0},"citationItems":[{"id":10422,"uris":["http://zotero.org/users/2083583/items/DVUKZE73"],"uri":["http://zotero.org/users/2083583/items/DVUKZE73"],"itemData":{"id":10422,"type":"article-journal","abstract":"Cancer is a disease driven by genetic variation and mutation. Exome sequencing can be utilized for discovering these variants and mutations across hundreds of tumors. Here we present an analysis tool, VarScan 2, for the detection of somatic mutations and copy number alterations (CNAs) in exome data from tumor-normal pairs. Unlike most current approaches, our algorithm reads data from both samples simultaneously; a heuristic and statistical algorithm detects sequence variants and classifies them by somatic status (germline, somatic, or LOH); while a comparison of normalized read depth delineates relative copy number changes. We apply these methods to the analysis of exome sequence data from 151 high-grade ovarian tumors characterized as part of the Cancer Genome Atlas (TCGA). We validated some 7790 somatic coding mutations, achieving 93% sensitivity and 85% precision for single nucleotide variant (SNV) detection. Exome-based CNA analysis identified 29 large-scale alterations and 619 focal events per tumor on average. As in our previous analysis of these data, we observed frequent amplification of oncogenes (e.g., CCNE1, MYC) and deletion of tumor suppressors (NF1, PTEN, and CDKN2A). We searched for additional recurrent focal CNAs using the correlation matrix diagonal segmentation (CMDS) algorithm, which identified 424 significant events affecting 582 genes. Taken together, our results demonstrate the robust performance of VarScan 2 for somatic mutation and CNA detection and shed new light on the landscape of genetic alterations in ovarian cancer.","container-title":"Genome Research","DOI":"10.1101/gr.129684.111","ISSN":"1549-5469","issue":"3","journalAbbreviation":"Genome Res","language":"eng","note":"03416 \nPMID: 22300766\nPMCID: PMC3290792","page":"568-576","source":"PubMed","title":"VarScan 2: somatic mutation and copy number alteration discovery in cancer by exome sequencing","title-short":"VarScan 2","volume":"22","author":[{"family":"Koboldt","given":"Daniel C."},{"family":"Zhang","given":"Qunyuan"},{"family":"Larson","given":"David E."},{"family":"Shen","given":"Dong"},{"family":"McLellan","given":"Michael D."},{"family":"Lin","given":"Ling"},{"family":"Miller","given":"Christopher A."},{"family":"Mardis","given":"Elaine R."},{"family":"Ding","given":"Li"},{"family":"Wilson","given":"Richard K."}],"issued":{"date-parts":[["2012",3]]}}}],"schema":"https://github.com/citation-style-language/schema/raw/master/csl-citation.json"} </w:instrText>
      </w:r>
      <w:r w:rsidR="00EF7256">
        <w:rPr>
          <w:rFonts w:eastAsiaTheme="minorEastAsia"/>
          <w:lang w:val="en-US"/>
        </w:rPr>
        <w:fldChar w:fldCharType="separate"/>
      </w:r>
      <w:r w:rsidR="00EF7256">
        <w:rPr>
          <w:rFonts w:eastAsiaTheme="minorEastAsia"/>
          <w:noProof/>
          <w:lang w:val="en-US"/>
        </w:rPr>
        <w:t>[33]</w:t>
      </w:r>
      <w:r w:rsidR="00EF7256">
        <w:rPr>
          <w:rFonts w:eastAsiaTheme="minorEastAsia"/>
          <w:lang w:val="en-US"/>
        </w:rPr>
        <w:fldChar w:fldCharType="end"/>
      </w:r>
      <w:r w:rsidR="00EF7256">
        <w:rPr>
          <w:rFonts w:eastAsiaTheme="minorEastAsia"/>
          <w:lang w:val="en-US"/>
        </w:rPr>
        <w:t xml:space="preserve"> using default parameters except for two: </w:t>
      </w:r>
      <w:r w:rsidR="00EF7256" w:rsidRPr="00EF7256">
        <w:rPr>
          <w:rFonts w:eastAsiaTheme="minorEastAsia"/>
          <w:lang w:val="en-US"/>
        </w:rPr>
        <w:t>--max-</w:t>
      </w:r>
      <w:proofErr w:type="spellStart"/>
      <w:r w:rsidR="00EF7256" w:rsidRPr="00EF7256">
        <w:rPr>
          <w:rFonts w:eastAsiaTheme="minorEastAsia"/>
          <w:lang w:val="en-US"/>
        </w:rPr>
        <w:t>var</w:t>
      </w:r>
      <w:proofErr w:type="spellEnd"/>
      <w:r w:rsidR="00EF7256" w:rsidRPr="00EF7256">
        <w:rPr>
          <w:rFonts w:eastAsiaTheme="minorEastAsia"/>
          <w:lang w:val="en-US"/>
        </w:rPr>
        <w:t>-</w:t>
      </w:r>
      <w:proofErr w:type="spellStart"/>
      <w:r w:rsidR="00EF7256" w:rsidRPr="00EF7256">
        <w:rPr>
          <w:rFonts w:eastAsiaTheme="minorEastAsia"/>
          <w:lang w:val="en-US"/>
        </w:rPr>
        <w:t>mmqs</w:t>
      </w:r>
      <w:proofErr w:type="spellEnd"/>
      <w:r w:rsidR="00EF7256" w:rsidRPr="00EF7256">
        <w:rPr>
          <w:rFonts w:eastAsiaTheme="minorEastAsia"/>
          <w:lang w:val="en-US"/>
        </w:rPr>
        <w:t xml:space="preserve"> 150 --max-</w:t>
      </w:r>
      <w:proofErr w:type="spellStart"/>
      <w:r w:rsidR="00EF7256" w:rsidRPr="00EF7256">
        <w:rPr>
          <w:rFonts w:eastAsiaTheme="minorEastAsia"/>
          <w:lang w:val="en-US"/>
        </w:rPr>
        <w:t>mmqs</w:t>
      </w:r>
      <w:proofErr w:type="spellEnd"/>
      <w:r w:rsidR="00EF7256" w:rsidRPr="00EF7256">
        <w:rPr>
          <w:rFonts w:eastAsiaTheme="minorEastAsia"/>
          <w:lang w:val="en-US"/>
        </w:rPr>
        <w:t>-diff 100</w:t>
      </w:r>
      <w:r w:rsidR="00D71D8F">
        <w:rPr>
          <w:rFonts w:eastAsiaTheme="minorEastAsia"/>
          <w:lang w:val="en-US"/>
        </w:rPr>
        <w:t xml:space="preserve">. </w:t>
      </w:r>
      <w:r w:rsidR="00755CA8">
        <w:rPr>
          <w:rFonts w:eastAsiaTheme="minorEastAsia"/>
          <w:lang w:val="en-US"/>
        </w:rPr>
        <w:t xml:space="preserve">To avoid the detection of putative false positive mitochondrial variants, </w:t>
      </w:r>
      <w:r w:rsidR="00505E9B">
        <w:rPr>
          <w:rFonts w:eastAsiaTheme="minorEastAsia"/>
          <w:lang w:val="en-US"/>
        </w:rPr>
        <w:t xml:space="preserve">we excluded </w:t>
      </w:r>
      <w:r w:rsidR="00505E9B" w:rsidRPr="00D71D8F">
        <w:rPr>
          <w:rFonts w:eastAsiaTheme="minorEastAsia"/>
          <w:lang w:val="en-US"/>
        </w:rPr>
        <w:t xml:space="preserve">the control region between ND6 and </w:t>
      </w:r>
      <w:proofErr w:type="spellStart"/>
      <w:r w:rsidR="00505E9B" w:rsidRPr="00D71D8F">
        <w:rPr>
          <w:rFonts w:eastAsiaTheme="minorEastAsia"/>
          <w:lang w:val="en-US"/>
        </w:rPr>
        <w:t>tRNA</w:t>
      </w:r>
      <w:proofErr w:type="spellEnd"/>
      <w:r w:rsidR="00505E9B" w:rsidRPr="00D71D8F">
        <w:rPr>
          <w:rFonts w:eastAsiaTheme="minorEastAsia"/>
          <w:lang w:val="en-US"/>
        </w:rPr>
        <w:t>-Ala</w:t>
      </w:r>
      <w:r w:rsidR="00BA5A1B">
        <w:rPr>
          <w:rFonts w:eastAsiaTheme="minorEastAsia"/>
          <w:lang w:val="en-US"/>
        </w:rPr>
        <w:t>,</w:t>
      </w:r>
      <w:r w:rsidR="00505E9B" w:rsidRPr="00D71D8F">
        <w:rPr>
          <w:rFonts w:eastAsiaTheme="minorEastAsia"/>
          <w:lang w:val="en-US"/>
        </w:rPr>
        <w:t xml:space="preserve"> </w:t>
      </w:r>
      <w:r w:rsidR="00505E9B">
        <w:rPr>
          <w:rFonts w:eastAsiaTheme="minorEastAsia"/>
          <w:lang w:val="en-US"/>
        </w:rPr>
        <w:t xml:space="preserve">which </w:t>
      </w:r>
      <w:r w:rsidR="00505E9B" w:rsidRPr="00D71D8F">
        <w:rPr>
          <w:rFonts w:eastAsiaTheme="minorEastAsia"/>
          <w:lang w:val="en-US"/>
        </w:rPr>
        <w:t>could not be fully resolved and contained repeats</w:t>
      </w:r>
      <w:r w:rsidR="00505E9B">
        <w:rPr>
          <w:rFonts w:eastAsiaTheme="minorEastAsia"/>
          <w:lang w:val="en-US"/>
        </w:rPr>
        <w:t xml:space="preserve"> resulting </w:t>
      </w:r>
      <w:r w:rsidR="00505E9B" w:rsidRPr="00D71D8F">
        <w:rPr>
          <w:rFonts w:eastAsiaTheme="minorEastAsia"/>
          <w:lang w:val="en-US"/>
        </w:rPr>
        <w:t xml:space="preserve">in dubious mappings of </w:t>
      </w:r>
      <w:r w:rsidR="00505E9B">
        <w:rPr>
          <w:rFonts w:eastAsiaTheme="minorEastAsia"/>
          <w:lang w:val="en-US"/>
        </w:rPr>
        <w:t xml:space="preserve">the </w:t>
      </w:r>
      <w:r w:rsidR="00505E9B" w:rsidRPr="00D71D8F">
        <w:rPr>
          <w:rFonts w:eastAsiaTheme="minorEastAsia"/>
          <w:lang w:val="en-US"/>
        </w:rPr>
        <w:t>metagenomic reads</w:t>
      </w:r>
      <w:r w:rsidR="00505E9B">
        <w:rPr>
          <w:rFonts w:eastAsiaTheme="minorEastAsia"/>
          <w:lang w:val="en-US"/>
        </w:rPr>
        <w:t xml:space="preserve">. </w:t>
      </w:r>
      <w:r w:rsidR="00D71D8F">
        <w:rPr>
          <w:rFonts w:eastAsiaTheme="minorEastAsia"/>
          <w:lang w:val="en-US"/>
        </w:rPr>
        <w:t xml:space="preserve">Because of low coverage </w:t>
      </w:r>
      <w:r w:rsidR="00BA5A1B">
        <w:rPr>
          <w:rFonts w:eastAsiaTheme="minorEastAsia"/>
          <w:lang w:val="en-US"/>
        </w:rPr>
        <w:t>for</w:t>
      </w:r>
      <w:bookmarkStart w:id="0" w:name="_GoBack"/>
      <w:bookmarkEnd w:id="0"/>
      <w:r w:rsidR="00505E9B">
        <w:rPr>
          <w:rFonts w:eastAsiaTheme="minorEastAsia"/>
          <w:lang w:val="en-US"/>
        </w:rPr>
        <w:t xml:space="preserve"> the mitochondrial genomes, </w:t>
      </w:r>
      <w:r w:rsidR="00BA5A1B">
        <w:rPr>
          <w:rFonts w:eastAsiaTheme="minorEastAsia"/>
          <w:lang w:val="en-US"/>
        </w:rPr>
        <w:t xml:space="preserve">the </w:t>
      </w:r>
      <w:proofErr w:type="spellStart"/>
      <w:r w:rsidR="00505E9B" w:rsidRPr="00BA5A1B">
        <w:rPr>
          <w:rFonts w:eastAsiaTheme="minorEastAsia"/>
          <w:i/>
          <w:lang w:val="en-US"/>
        </w:rPr>
        <w:t>fpfilter</w:t>
      </w:r>
      <w:proofErr w:type="spellEnd"/>
      <w:r w:rsidR="00505E9B" w:rsidRPr="00BA5A1B">
        <w:rPr>
          <w:rFonts w:eastAsiaTheme="minorEastAsia"/>
          <w:i/>
          <w:lang w:val="en-US"/>
        </w:rPr>
        <w:t xml:space="preserve"> </w:t>
      </w:r>
      <w:r w:rsidR="00BA5A1B">
        <w:rPr>
          <w:rFonts w:eastAsiaTheme="minorEastAsia"/>
          <w:lang w:val="en-US"/>
        </w:rPr>
        <w:t xml:space="preserve">script </w:t>
      </w:r>
      <w:r w:rsidR="00265804">
        <w:rPr>
          <w:rFonts w:eastAsiaTheme="minorEastAsia"/>
          <w:lang w:val="en-US"/>
        </w:rPr>
        <w:t>was</w:t>
      </w:r>
      <w:r w:rsidR="00D71D8F">
        <w:rPr>
          <w:rFonts w:eastAsiaTheme="minorEastAsia"/>
          <w:lang w:val="en-US"/>
        </w:rPr>
        <w:t xml:space="preserve"> not </w:t>
      </w:r>
      <w:r w:rsidR="00505E9B">
        <w:rPr>
          <w:rFonts w:eastAsiaTheme="minorEastAsia"/>
          <w:lang w:val="en-US"/>
        </w:rPr>
        <w:t>used</w:t>
      </w:r>
      <w:r w:rsidR="00D71D8F">
        <w:rPr>
          <w:rFonts w:eastAsiaTheme="minorEastAsia"/>
          <w:lang w:val="en-US"/>
        </w:rPr>
        <w:t>.</w:t>
      </w:r>
      <w:r w:rsidR="00505E9B">
        <w:rPr>
          <w:rFonts w:eastAsiaTheme="minorEastAsia"/>
          <w:lang w:val="en-US"/>
        </w:rPr>
        <w:t xml:space="preserve"> </w:t>
      </w:r>
      <w:proofErr w:type="spellStart"/>
      <w:r w:rsidR="00615ED1" w:rsidRPr="00CA7ECF">
        <w:rPr>
          <w:rFonts w:eastAsia="Arial Unicode MS"/>
          <w:smallCaps/>
          <w:bdr w:val="nil"/>
          <w:lang w:val="en-US"/>
        </w:rPr>
        <w:t>ProgressiveMauve</w:t>
      </w:r>
      <w:proofErr w:type="spellEnd"/>
      <w:r w:rsidR="00615ED1" w:rsidRPr="00D16A84">
        <w:rPr>
          <w:rFonts w:eastAsiaTheme="minorEastAsia"/>
          <w:lang w:val="en-US"/>
        </w:rPr>
        <w:t xml:space="preserve"> </w:t>
      </w:r>
      <w:r w:rsidR="003425AD">
        <w:rPr>
          <w:rFonts w:eastAsiaTheme="minorEastAsia"/>
          <w:lang w:val="en-US"/>
        </w:rPr>
        <w:t xml:space="preserve">v2.4.0 </w:t>
      </w:r>
      <w:r w:rsidR="00504111">
        <w:rPr>
          <w:rFonts w:eastAsiaTheme="minorEastAsia"/>
          <w:lang w:val="en-US"/>
        </w:rPr>
        <w:fldChar w:fldCharType="begin"/>
      </w:r>
      <w:r w:rsidR="00504111">
        <w:rPr>
          <w:rFonts w:eastAsiaTheme="minorEastAsia"/>
          <w:lang w:val="en-US"/>
        </w:rPr>
        <w:instrText xml:space="preserve"> ADDIN ZOTERO_ITEM CSL_CITATION {"citationID":"qD4hGsHb","properties":{"formattedCitation":"[34]","plainCitation":"[34]","noteIndex":0},"citationItems":[{"id":1156,"uris":["http://zotero.org/users/2083583/items/25CNSS3W"],"uri":["http://zotero.org/users/2083583/items/25CNSS3W"],"itemData":{"id":1156,"type":"article-journal","container-title":"PLoS ONE","DOI":"10.1371/journal.pone.0011147","ISSN":"1932-6203","issue":"6","language":"en","page":"e11147","source":"CrossRef","title":"progressiveMauve: Multiple Genome Alignment with Gene Gain, Loss and Rearrangement","title-short":"progressiveMauve","volume":"5","author":[{"family":"Darling","given":"Aaron E."},{"family":"Mau","given":"Bob"},{"family":"Perna","given":"Nicole T."}],"editor":[{"family":"Stajich","given":"Jason E."}],"issued":{"date-parts":[["2010",6,25]]}}}],"schema":"https://github.com/citation-style-language/schema/raw/master/csl-citation.json"} </w:instrText>
      </w:r>
      <w:r w:rsidR="00504111">
        <w:rPr>
          <w:rFonts w:eastAsiaTheme="minorEastAsia"/>
          <w:lang w:val="en-US"/>
        </w:rPr>
        <w:fldChar w:fldCharType="separate"/>
      </w:r>
      <w:r w:rsidR="00504111">
        <w:rPr>
          <w:rFonts w:eastAsiaTheme="minorEastAsia"/>
          <w:noProof/>
          <w:lang w:val="en-US"/>
        </w:rPr>
        <w:t>[34]</w:t>
      </w:r>
      <w:r w:rsidR="00504111">
        <w:rPr>
          <w:rFonts w:eastAsiaTheme="minorEastAsia"/>
          <w:lang w:val="en-US"/>
        </w:rPr>
        <w:fldChar w:fldCharType="end"/>
      </w:r>
      <w:r w:rsidR="00504111" w:rsidRPr="00D16A84">
        <w:rPr>
          <w:rFonts w:eastAsiaTheme="minorEastAsia"/>
          <w:lang w:val="en-US"/>
        </w:rPr>
        <w:t xml:space="preserve"> </w:t>
      </w:r>
      <w:r w:rsidR="00615ED1" w:rsidRPr="00D16A84">
        <w:rPr>
          <w:rFonts w:eastAsiaTheme="minorEastAsia"/>
          <w:lang w:val="en-US"/>
        </w:rPr>
        <w:t xml:space="preserve">and </w:t>
      </w:r>
      <w:r w:rsidR="00615ED1" w:rsidRPr="00D16A84">
        <w:rPr>
          <w:rFonts w:eastAsia="Arial Unicode MS"/>
          <w:smallCaps/>
          <w:bdr w:val="nil"/>
          <w:lang w:val="en-US"/>
        </w:rPr>
        <w:t>Grimm</w:t>
      </w:r>
      <w:r w:rsidR="00615ED1" w:rsidRPr="00D16A84">
        <w:rPr>
          <w:rFonts w:eastAsiaTheme="minorEastAsia"/>
          <w:lang w:val="en-US"/>
        </w:rPr>
        <w:t xml:space="preserve"> </w:t>
      </w:r>
      <w:r w:rsidR="003425AD">
        <w:rPr>
          <w:rFonts w:eastAsiaTheme="minorEastAsia"/>
          <w:lang w:val="en-US"/>
        </w:rPr>
        <w:t xml:space="preserve">v2.01 </w:t>
      </w:r>
      <w:r w:rsidR="00E90E8E">
        <w:rPr>
          <w:rFonts w:eastAsiaTheme="minorEastAsia"/>
          <w:lang w:val="en-US"/>
        </w:rPr>
        <w:fldChar w:fldCharType="begin"/>
      </w:r>
      <w:r w:rsidR="0072595C">
        <w:rPr>
          <w:rFonts w:eastAsiaTheme="minorEastAsia"/>
          <w:lang w:val="en-US"/>
        </w:rPr>
        <w:instrText xml:space="preserve"> ADDIN ZOTERO_ITEM CSL_CITATION {"citationID":"Lv1B8rEv","properties":{"formattedCitation":"[35]","plainCitation":"[35]","noteIndex":0},"citationItems":[{"id":6387,"uris":["http://zotero.org/users/2083583/items/9I5XLV2Q"],"uri":["http://zotero.org/users/2083583/items/9I5XLV2Q"],"itemData":{"id":6387,"type":"article-journal","abstract":"Abstract.  Summary: Genome Rearrangements In Man and Mouse (GRIMM) is a\n tool for analyzing rearrangements of gene orders in pairs of\n unichromosomal and multic","container-title":"Bioinformatics","DOI":"10.1093/bioinformatics/18.3.492","ISSN":"1367-4803","issue":"3","journalAbbreviation":"Bioinformatics","language":"en","page":"492-493","source":"academic.oup.com","title":"GRIMM: genome rearrangements web server","title-short":"GRIMM","volume":"18","author":[{"family":"Tesler","given":"Glenn"}],"issued":{"date-parts":[["2002",3,1]]}}}],"schema":"https://github.com/citation-style-language/schema/raw/master/csl-citation.json"} </w:instrText>
      </w:r>
      <w:r w:rsidR="00E90E8E">
        <w:rPr>
          <w:rFonts w:eastAsiaTheme="minorEastAsia"/>
          <w:lang w:val="en-US"/>
        </w:rPr>
        <w:fldChar w:fldCharType="separate"/>
      </w:r>
      <w:r w:rsidR="0072595C">
        <w:rPr>
          <w:rFonts w:eastAsiaTheme="minorEastAsia"/>
          <w:noProof/>
          <w:lang w:val="en-US"/>
        </w:rPr>
        <w:t>[35]</w:t>
      </w:r>
      <w:r w:rsidR="00E90E8E">
        <w:rPr>
          <w:rFonts w:eastAsiaTheme="minorEastAsia"/>
          <w:lang w:val="en-US"/>
        </w:rPr>
        <w:fldChar w:fldCharType="end"/>
      </w:r>
      <w:r w:rsidR="00615ED1" w:rsidRPr="00D16A84">
        <w:rPr>
          <w:rFonts w:eastAsiaTheme="minorEastAsia"/>
          <w:lang w:val="en-US"/>
        </w:rPr>
        <w:t xml:space="preserve"> were used to identify large-scale structural differences among mitochondrial and symbiont genomes. For the host mitochondria, we concatenated alignments of 13 conserved protein-coding genes. For the symbionts and </w:t>
      </w:r>
      <w:r w:rsidR="00C163A3">
        <w:rPr>
          <w:rFonts w:eastAsiaTheme="minorEastAsia"/>
          <w:lang w:val="en-US"/>
        </w:rPr>
        <w:t>bacterial relatives</w:t>
      </w:r>
      <w:r w:rsidR="00615ED1" w:rsidRPr="00D16A84">
        <w:rPr>
          <w:rFonts w:eastAsiaTheme="minorEastAsia"/>
          <w:lang w:val="en-US"/>
        </w:rPr>
        <w:t xml:space="preserve">, </w:t>
      </w:r>
      <w:r w:rsidR="00615ED1">
        <w:rPr>
          <w:rFonts w:eastAsiaTheme="minorEastAsia"/>
          <w:lang w:val="en-US"/>
        </w:rPr>
        <w:t>we</w:t>
      </w:r>
      <w:r w:rsidR="00615ED1" w:rsidRPr="00D16A84">
        <w:rPr>
          <w:rFonts w:eastAsiaTheme="minorEastAsia"/>
          <w:lang w:val="en-US"/>
        </w:rPr>
        <w:t xml:space="preserve"> extracted, realigned and concatenated </w:t>
      </w:r>
      <w:r w:rsidR="00615ED1">
        <w:rPr>
          <w:rFonts w:eastAsiaTheme="minorEastAsia"/>
          <w:lang w:val="en-US"/>
        </w:rPr>
        <w:t xml:space="preserve">716 </w:t>
      </w:r>
      <w:r w:rsidR="00615ED1" w:rsidRPr="00D16A84">
        <w:rPr>
          <w:rFonts w:eastAsiaTheme="minorEastAsia"/>
          <w:lang w:val="en-US"/>
        </w:rPr>
        <w:t xml:space="preserve">locally collinear blocks (LCBs) longer than 100 bp that were found in all bacterial genomes. Phylogenetic trees were produced from these core genes in </w:t>
      </w:r>
      <w:proofErr w:type="spellStart"/>
      <w:r w:rsidR="00615ED1" w:rsidRPr="00D16A84">
        <w:rPr>
          <w:rFonts w:eastAsia="Arial Unicode MS"/>
          <w:smallCaps/>
          <w:bdr w:val="nil"/>
          <w:lang w:val="en-US"/>
        </w:rPr>
        <w:t>MrBayes</w:t>
      </w:r>
      <w:proofErr w:type="spellEnd"/>
      <w:r w:rsidR="00615ED1" w:rsidRPr="00D16A84">
        <w:rPr>
          <w:rFonts w:eastAsiaTheme="minorEastAsia"/>
          <w:lang w:val="en-US"/>
        </w:rPr>
        <w:t xml:space="preserve"> v3.2.7a </w:t>
      </w:r>
      <w:r w:rsidR="00CC3D32">
        <w:rPr>
          <w:rFonts w:eastAsiaTheme="minorEastAsia"/>
          <w:lang w:val="en-US"/>
        </w:rPr>
        <w:fldChar w:fldCharType="begin"/>
      </w:r>
      <w:r w:rsidR="0072595C">
        <w:rPr>
          <w:rFonts w:eastAsiaTheme="minorEastAsia"/>
          <w:lang w:val="en-US"/>
        </w:rPr>
        <w:instrText xml:space="preserve"> ADDIN ZOTERO_ITEM CSL_CITATION {"citationID":"hXxX1ms5","properties":{"formattedCitation":"[36]","plainCitation":"[36]","noteIndex":0},"citationItems":[{"id":9101,"uris":["http://zotero.org/users/2083583/items/L7QXE5T9"],"uri":["http://zotero.org/users/2083583/items/L7QXE5T9"],"itemData":{"id":9101,"type":"article-journal","container-title":"Systematic Biology","DOI":"10.1093/sysbio/sys029","ISSN":"1076-836X, 1063-5157","issue":"3","language":"en","note":"11730","page":"539-542","source":"Crossref","title":"MrBayes 3.2: Efficient Bayesian Phylogenetic Inference and Model Choice Across a Large Model Space","title-short":"MrBayes 3.2","volume":"61","author":[{"family":"Ronquist","given":"Fredrik"},{"family":"Teslenko","given":"Maxim"},{"family":"Mark","given":"Paul","non-dropping-particle":"van der"},{"family":"Ayres","given":"Daniel L."},{"family":"Darling","given":"Aaron"},{"family":"Höhna","given":"Sebastian"},{"family":"Larget","given":"Bret"},{"family":"Liu","given":"Liang"},{"family":"Suchard","given":"Marc A."},{"family":"Huelsenbeck","given":"John P."}],"issued":{"date-parts":[["2012",5,1]]}}}],"schema":"https://github.com/citation-style-language/schema/raw/master/csl-citation.json"} </w:instrText>
      </w:r>
      <w:r w:rsidR="00CC3D32">
        <w:rPr>
          <w:rFonts w:eastAsiaTheme="minorEastAsia"/>
          <w:lang w:val="en-US"/>
        </w:rPr>
        <w:fldChar w:fldCharType="separate"/>
      </w:r>
      <w:r w:rsidR="0072595C">
        <w:rPr>
          <w:rFonts w:eastAsiaTheme="minorEastAsia"/>
          <w:noProof/>
          <w:lang w:val="en-US"/>
        </w:rPr>
        <w:t>[36]</w:t>
      </w:r>
      <w:r w:rsidR="00CC3D32">
        <w:rPr>
          <w:rFonts w:eastAsiaTheme="minorEastAsia"/>
          <w:lang w:val="en-US"/>
        </w:rPr>
        <w:fldChar w:fldCharType="end"/>
      </w:r>
      <w:r w:rsidR="00615ED1" w:rsidRPr="00D16A84">
        <w:rPr>
          <w:rFonts w:eastAsiaTheme="minorEastAsia"/>
          <w:lang w:val="en-US"/>
        </w:rPr>
        <w:t xml:space="preserve"> using a </w:t>
      </w:r>
      <w:r w:rsidR="002A1BCD">
        <w:rPr>
          <w:rFonts w:eastAsiaTheme="minorEastAsia"/>
          <w:lang w:val="en-US"/>
        </w:rPr>
        <w:t xml:space="preserve">GTR nucleotide substitution rate with a </w:t>
      </w:r>
      <w:r w:rsidR="00615ED1" w:rsidRPr="00D16A84">
        <w:rPr>
          <w:rFonts w:eastAsiaTheme="minorEastAsia"/>
          <w:lang w:val="en-US"/>
        </w:rPr>
        <w:t xml:space="preserve">Gamma + I </w:t>
      </w:r>
      <w:r w:rsidR="002A1BCD">
        <w:rPr>
          <w:rFonts w:eastAsiaTheme="minorEastAsia"/>
          <w:lang w:val="en-US"/>
        </w:rPr>
        <w:t>distribution across sites</w:t>
      </w:r>
      <w:r w:rsidR="001F073D">
        <w:rPr>
          <w:rFonts w:eastAsiaTheme="minorEastAsia"/>
          <w:lang w:val="en-US"/>
        </w:rPr>
        <w:t xml:space="preserve">. The prior for the branch lengths was set to </w:t>
      </w:r>
      <w:proofErr w:type="spellStart"/>
      <w:proofErr w:type="gramStart"/>
      <w:r w:rsidR="001F073D" w:rsidRPr="001F073D">
        <w:rPr>
          <w:rFonts w:eastAsiaTheme="minorEastAsia"/>
          <w:lang w:val="en-US"/>
        </w:rPr>
        <w:t>Unconstrained:Exp</w:t>
      </w:r>
      <w:proofErr w:type="spellEnd"/>
      <w:proofErr w:type="gramEnd"/>
      <w:r w:rsidR="001F073D" w:rsidRPr="001F073D">
        <w:rPr>
          <w:rFonts w:eastAsiaTheme="minorEastAsia"/>
          <w:lang w:val="en-US"/>
        </w:rPr>
        <w:t>(50.0)</w:t>
      </w:r>
      <w:r w:rsidR="00615ED1" w:rsidRPr="00D16A84">
        <w:rPr>
          <w:rFonts w:eastAsiaTheme="minorEastAsia"/>
          <w:lang w:val="en-US"/>
        </w:rPr>
        <w:t xml:space="preserve">. Ten independent MCMC chains were each run for 2,000,000 generations after an initial 100,000 generations burn-in period. Trees were sampled every 10,000 generations to avoid autocorrelation. Parameter optimization for the MCMCs was performed by assessing convergence and mixing of both the continuous parameters of the model and the tree topologies using the R package RWTY v1.0.2 </w:t>
      </w:r>
      <w:r w:rsidR="007C12FD">
        <w:rPr>
          <w:rFonts w:eastAsiaTheme="minorEastAsia"/>
          <w:lang w:val="en-US"/>
        </w:rPr>
        <w:fldChar w:fldCharType="begin"/>
      </w:r>
      <w:r w:rsidR="0072595C">
        <w:rPr>
          <w:rFonts w:eastAsiaTheme="minorEastAsia"/>
          <w:lang w:val="en-US"/>
        </w:rPr>
        <w:instrText xml:space="preserve"> ADDIN ZOTERO_ITEM CSL_CITATION {"citationID":"zfdg05qx","properties":{"formattedCitation":"[37]","plainCitation":"[37]","noteIndex":0},"citationItems":[{"id":9099,"uris":["http://zotero.org/users/2083583/items/ILQKPLVD"],"uri":["http://zotero.org/users/2083583/items/ILQKPLVD"],"itemData":{"id":9099,"type":"article-journal","abstract":"Bayesian inference using Markov chain Monte Carlo (MCMC) has become one of the primary methods used to infer phylogenies from sequence data. Assessing convergence is a crucial component of these analyses, as it establishes the reliability of the posterior distribution estimates of the tree topology and model parameters sampled from the MCMC. Numerous tests and visualizations have been developed for this purpose, but many of the most popular methods are implemented in ways that make them inconvenient to use for large data sets. RWTY is an R package that implements established and new methods for diagnosing phylogenetic MCMC convergence in a single convenient interface.","container-title":"Molecular Biology and Evolution","DOI":"10.1093/molbev/msw279","ISSN":"0737-4038, 1537-1719","language":"en","note":"00074","page":"msw279","source":"Crossref","title":"RWTY (R We There Yet): An R package for examining convergence of Bayesian phylogenetic analyses","title-short":"RWTY (R We There Yet)","author":[{"family":"Warren","given":"Dan L."},{"family":"Geneva","given":"Anthony J."},{"family":"Lanfear","given":"Robert"}],"issued":{"date-parts":[["2017",1,12]]}}}],"schema":"https://github.com/citation-style-language/schema/raw/master/csl-citation.json"} </w:instrText>
      </w:r>
      <w:r w:rsidR="007C12FD">
        <w:rPr>
          <w:rFonts w:eastAsiaTheme="minorEastAsia"/>
          <w:lang w:val="en-US"/>
        </w:rPr>
        <w:fldChar w:fldCharType="separate"/>
      </w:r>
      <w:r w:rsidR="0072595C">
        <w:rPr>
          <w:rFonts w:eastAsiaTheme="minorEastAsia"/>
          <w:noProof/>
          <w:lang w:val="en-US"/>
        </w:rPr>
        <w:t>[37]</w:t>
      </w:r>
      <w:r w:rsidR="007C12FD">
        <w:rPr>
          <w:rFonts w:eastAsiaTheme="minorEastAsia"/>
          <w:lang w:val="en-US"/>
        </w:rPr>
        <w:fldChar w:fldCharType="end"/>
      </w:r>
      <w:r w:rsidR="007C12FD">
        <w:rPr>
          <w:rFonts w:eastAsiaTheme="minorEastAsia"/>
          <w:lang w:val="en-US"/>
        </w:rPr>
        <w:t>.</w:t>
      </w:r>
      <w:r w:rsidR="00615ED1" w:rsidRPr="00D16A84">
        <w:rPr>
          <w:rFonts w:eastAsiaTheme="minorEastAsia"/>
          <w:lang w:val="en-US"/>
        </w:rPr>
        <w:t xml:space="preserve"> For the symbionts, additional neighbor-joining trees based on Jaccard distance were built from gene presence/absence patterns.</w:t>
      </w:r>
    </w:p>
    <w:p w14:paraId="5BC461DB" w14:textId="77777777" w:rsidR="00615ED1" w:rsidRPr="00D16A84" w:rsidRDefault="00615ED1" w:rsidP="00615ED1">
      <w:pPr>
        <w:spacing w:line="360" w:lineRule="auto"/>
        <w:rPr>
          <w:rFonts w:eastAsiaTheme="minorEastAsia"/>
          <w:lang w:val="en-US"/>
        </w:rPr>
      </w:pPr>
    </w:p>
    <w:p w14:paraId="17EAFAAF" w14:textId="77777777" w:rsidR="00615ED1" w:rsidRPr="00D16A84" w:rsidRDefault="00615ED1" w:rsidP="00615ED1">
      <w:pPr>
        <w:pStyle w:val="Heading2"/>
        <w:spacing w:before="0" w:after="0" w:line="360" w:lineRule="auto"/>
        <w:rPr>
          <w:rFonts w:eastAsiaTheme="minorEastAsia"/>
          <w:b w:val="0"/>
          <w:i/>
          <w:lang w:val="en-US"/>
        </w:rPr>
      </w:pPr>
      <w:r w:rsidRPr="00D16A84">
        <w:rPr>
          <w:rFonts w:eastAsiaTheme="minorEastAsia"/>
          <w:b w:val="0"/>
          <w:i/>
          <w:lang w:val="en-US"/>
        </w:rPr>
        <w:t xml:space="preserve">Bayesian concordance analyses </w:t>
      </w:r>
    </w:p>
    <w:p w14:paraId="2C9FC32C" w14:textId="08443C21" w:rsidR="00615ED1" w:rsidRPr="00D16A84" w:rsidRDefault="00615ED1" w:rsidP="00615ED1">
      <w:pPr>
        <w:spacing w:line="360" w:lineRule="auto"/>
        <w:rPr>
          <w:rFonts w:eastAsiaTheme="minorEastAsia"/>
          <w:lang w:val="en-US"/>
        </w:rPr>
      </w:pPr>
      <w:r w:rsidRPr="00D16A84">
        <w:rPr>
          <w:rFonts w:eastAsiaTheme="minorEastAsia"/>
          <w:lang w:val="en-US"/>
        </w:rPr>
        <w:t xml:space="preserve">We used </w:t>
      </w:r>
      <w:r w:rsidRPr="00D16A84">
        <w:rPr>
          <w:rFonts w:eastAsia="Arial Unicode MS"/>
          <w:smallCaps/>
          <w:bdr w:val="nil"/>
          <w:lang w:val="en-US"/>
        </w:rPr>
        <w:t>Bucky</w:t>
      </w:r>
      <w:r w:rsidRPr="00D16A84">
        <w:rPr>
          <w:rFonts w:eastAsiaTheme="minorEastAsia"/>
          <w:lang w:val="en-US"/>
        </w:rPr>
        <w:t xml:space="preserve"> v1.2 </w:t>
      </w:r>
      <w:r w:rsidR="00F91C06">
        <w:rPr>
          <w:rFonts w:eastAsiaTheme="minorEastAsia"/>
          <w:lang w:val="en-US"/>
        </w:rPr>
        <w:fldChar w:fldCharType="begin"/>
      </w:r>
      <w:r w:rsidR="0072595C">
        <w:rPr>
          <w:rFonts w:eastAsiaTheme="minorEastAsia"/>
          <w:lang w:val="en-US"/>
        </w:rPr>
        <w:instrText xml:space="preserve"> ADDIN ZOTERO_ITEM CSL_CITATION {"citationID":"a6qw5IYq","properties":{"formattedCitation":"[38]","plainCitation":"[38]","noteIndex":0},"citationItems":[{"id":9097,"uris":["http://zotero.org/users/2083583/items/793EVL44"],"uri":["http://zotero.org/users/2083583/items/793EVL44"],"itemData":{"id":9097,"type":"article-journal","abstract":"Motivation: BUCKy is a C++ program that implements Bayesian concordance analysis. The method uses a non-parametric clustering of genes with compatible trees, and reconstructs the primary concordance tree from clades supported by the largest proportions of genes. A population tree with branch lengths in coalescent units is estimated from quartet concordance factors.","container-title":"Bioinformatics","DOI":"10.1093/bioinformatics/btq539","ISSN":"1460-2059, 1367-4803","issue":"22","language":"en","note":"00343","page":"2910-2911","source":"Crossref","title":"BUCKy: Gene tree/species tree reconciliation with Bayesian concordance analysis","title-short":"BUCKy","volume":"26","author":[{"family":"Larget","given":"Bret R."},{"family":"Kotha","given":"Satish K."},{"family":"Dewey","given":"Colin N."},{"family":"Ané","given":"Cécile"}],"issued":{"date-parts":[["2010",11,15]]}}}],"schema":"https://github.com/citation-style-language/schema/raw/master/csl-citation.json"} </w:instrText>
      </w:r>
      <w:r w:rsidR="00F91C06">
        <w:rPr>
          <w:rFonts w:eastAsiaTheme="minorEastAsia"/>
          <w:lang w:val="en-US"/>
        </w:rPr>
        <w:fldChar w:fldCharType="separate"/>
      </w:r>
      <w:r w:rsidR="0072595C">
        <w:rPr>
          <w:rFonts w:eastAsiaTheme="minorEastAsia"/>
          <w:noProof/>
          <w:lang w:val="en-US"/>
        </w:rPr>
        <w:t>[38]</w:t>
      </w:r>
      <w:r w:rsidR="00F91C06">
        <w:rPr>
          <w:rFonts w:eastAsiaTheme="minorEastAsia"/>
          <w:lang w:val="en-US"/>
        </w:rPr>
        <w:fldChar w:fldCharType="end"/>
      </w:r>
      <w:r w:rsidRPr="00D16A84">
        <w:rPr>
          <w:rFonts w:eastAsiaTheme="minorEastAsia"/>
          <w:lang w:val="en-US"/>
        </w:rPr>
        <w:t xml:space="preserve"> to estimate the proportion of syntenic </w:t>
      </w:r>
      <w:r w:rsidR="00F91C06">
        <w:rPr>
          <w:rFonts w:eastAsiaTheme="minorEastAsia"/>
          <w:lang w:val="en-US"/>
        </w:rPr>
        <w:t xml:space="preserve">blocks – defined here as </w:t>
      </w:r>
      <w:proofErr w:type="spellStart"/>
      <w:r w:rsidR="00F91C06" w:rsidRPr="00D16A84">
        <w:rPr>
          <w:rFonts w:eastAsia="Arial Unicode MS"/>
          <w:smallCaps/>
          <w:bdr w:val="nil"/>
          <w:lang w:val="en-US"/>
        </w:rPr>
        <w:t>ProgressiveMauve</w:t>
      </w:r>
      <w:r w:rsidR="00F91C06">
        <w:rPr>
          <w:rFonts w:eastAsia="Arial Unicode MS"/>
          <w:smallCaps/>
          <w:bdr w:val="nil"/>
          <w:lang w:val="en-US"/>
        </w:rPr>
        <w:t>’</w:t>
      </w:r>
      <w:r w:rsidR="00F91C06" w:rsidRPr="00F91C06">
        <w:rPr>
          <w:rFonts w:eastAsiaTheme="minorEastAsia"/>
          <w:lang w:val="en-US"/>
        </w:rPr>
        <w:t>s</w:t>
      </w:r>
      <w:proofErr w:type="spellEnd"/>
      <w:r w:rsidR="00F91C06">
        <w:rPr>
          <w:rFonts w:eastAsiaTheme="minorEastAsia"/>
          <w:lang w:val="en-US"/>
        </w:rPr>
        <w:t xml:space="preserve"> Locally Colinear Blocs (</w:t>
      </w:r>
      <w:r w:rsidRPr="00D16A84">
        <w:rPr>
          <w:rFonts w:eastAsiaTheme="minorEastAsia"/>
          <w:lang w:val="en-US"/>
        </w:rPr>
        <w:t>LCBs</w:t>
      </w:r>
      <w:r w:rsidR="00F91C06">
        <w:rPr>
          <w:rFonts w:eastAsiaTheme="minorEastAsia"/>
          <w:lang w:val="en-US"/>
        </w:rPr>
        <w:t>) –</w:t>
      </w:r>
      <w:r w:rsidRPr="00D16A84">
        <w:rPr>
          <w:rFonts w:eastAsiaTheme="minorEastAsia"/>
          <w:lang w:val="en-US"/>
        </w:rPr>
        <w:t xml:space="preserve"> supporting each symbiont topology. Putative recombination breakpoints within the</w:t>
      </w:r>
      <w:r>
        <w:rPr>
          <w:rFonts w:eastAsiaTheme="minorEastAsia"/>
          <w:lang w:val="en-US"/>
        </w:rPr>
        <w:t xml:space="preserve"> </w:t>
      </w:r>
      <w:r w:rsidRPr="00D16A84">
        <w:rPr>
          <w:rFonts w:eastAsiaTheme="minorEastAsia"/>
          <w:lang w:val="en-US"/>
        </w:rPr>
        <w:t xml:space="preserve">core LCBs ≥ 100 bp were identified with </w:t>
      </w:r>
      <w:r w:rsidRPr="00D16A84">
        <w:rPr>
          <w:rFonts w:eastAsia="Arial Unicode MS"/>
          <w:smallCaps/>
          <w:bdr w:val="nil"/>
          <w:lang w:val="en-US"/>
        </w:rPr>
        <w:t>Gard</w:t>
      </w:r>
      <w:r w:rsidRPr="00D16A84">
        <w:rPr>
          <w:rFonts w:eastAsiaTheme="minorEastAsia"/>
          <w:lang w:val="en-US"/>
        </w:rPr>
        <w:t xml:space="preserve"> </w:t>
      </w:r>
      <w:r w:rsidR="002F3564">
        <w:rPr>
          <w:rFonts w:eastAsiaTheme="minorEastAsia"/>
          <w:lang w:val="en-US"/>
        </w:rPr>
        <w:t xml:space="preserve">v0.2 </w:t>
      </w:r>
      <w:r w:rsidR="003A18BA">
        <w:rPr>
          <w:rFonts w:eastAsiaTheme="minorEastAsia"/>
          <w:lang w:val="en-US"/>
        </w:rPr>
        <w:fldChar w:fldCharType="begin"/>
      </w:r>
      <w:r w:rsidR="0072595C">
        <w:rPr>
          <w:rFonts w:eastAsiaTheme="minorEastAsia"/>
          <w:lang w:val="en-US"/>
        </w:rPr>
        <w:instrText xml:space="preserve"> ADDIN ZOTERO_ITEM CSL_CITATION {"citationID":"1wPw3JjO","properties":{"formattedCitation":"[39]","plainCitation":"[39]","noteIndex":0},"citationItems":[{"id":9544,"uris":["http://zotero.org/users/2083583/items/QFUQX9T2"],"uri":["http://zotero.org/users/2083583/items/QFUQX9T2"],"itemData":{"id":9544,"type":"article-journal","abstract":"Abstract.  Motivation: Phylogenetic and evolutionary inference can be severely misled if recombination is not accounted for, hence screening for it should be an","container-title":"Bioinformatics","DOI":"10.1093/bioinformatics/btl474","ISSN":"1367-4803","issue":"24","journalAbbreviation":"Bioinformatics","language":"en","note":"00628 \npublisher: Oxford Academic","page":"3096-3098","source":"academic.oup.com","title":"GARD: a genetic algorithm for recombination detection","title-short":"GARD","volume":"22","author":[{"family":"Kosakovsky Pond","given":"Sergei L."},{"family":"Posada","given":"David"},{"family":"Gravenor","given":"Michael B."},{"family":"Woelk","given":"Christopher H."},{"family":"Frost","given":"Simon D. W."}],"issued":{"date-parts":[["2006",12,15]]}}}],"schema":"https://github.com/citation-style-language/schema/raw/master/csl-citation.json"} </w:instrText>
      </w:r>
      <w:r w:rsidR="003A18BA">
        <w:rPr>
          <w:rFonts w:eastAsiaTheme="minorEastAsia"/>
          <w:lang w:val="en-US"/>
        </w:rPr>
        <w:fldChar w:fldCharType="separate"/>
      </w:r>
      <w:r w:rsidR="0072595C">
        <w:rPr>
          <w:rFonts w:eastAsiaTheme="minorEastAsia"/>
          <w:noProof/>
          <w:lang w:val="en-US"/>
        </w:rPr>
        <w:t>[39]</w:t>
      </w:r>
      <w:r w:rsidR="003A18BA">
        <w:rPr>
          <w:rFonts w:eastAsiaTheme="minorEastAsia"/>
          <w:lang w:val="en-US"/>
        </w:rPr>
        <w:fldChar w:fldCharType="end"/>
      </w:r>
      <w:r w:rsidR="003A18BA">
        <w:rPr>
          <w:rFonts w:eastAsiaTheme="minorEastAsia"/>
          <w:lang w:val="en-US"/>
        </w:rPr>
        <w:t xml:space="preserve"> </w:t>
      </w:r>
      <w:r>
        <w:rPr>
          <w:rFonts w:eastAsiaTheme="minorEastAsia"/>
          <w:lang w:val="en-US"/>
        </w:rPr>
        <w:t>based on</w:t>
      </w:r>
      <w:r w:rsidRPr="00B76EE2">
        <w:rPr>
          <w:rFonts w:eastAsiaTheme="minorEastAsia"/>
          <w:lang w:val="en-US"/>
        </w:rPr>
        <w:t xml:space="preserve"> </w:t>
      </w:r>
      <w:proofErr w:type="spellStart"/>
      <w:r w:rsidRPr="00B76EE2">
        <w:rPr>
          <w:rFonts w:eastAsiaTheme="minorEastAsia"/>
          <w:lang w:val="en-US"/>
        </w:rPr>
        <w:t>AICc</w:t>
      </w:r>
      <w:proofErr w:type="spellEnd"/>
      <w:r w:rsidRPr="00B76EE2">
        <w:rPr>
          <w:rFonts w:eastAsiaTheme="minorEastAsia"/>
          <w:lang w:val="en-US"/>
        </w:rPr>
        <w:t xml:space="preserve"> ratio test</w:t>
      </w:r>
      <w:r>
        <w:rPr>
          <w:rFonts w:eastAsiaTheme="minorEastAsia"/>
          <w:lang w:val="en-US"/>
        </w:rPr>
        <w:t>s</w:t>
      </w:r>
      <w:r w:rsidRPr="00B76EE2">
        <w:rPr>
          <w:rFonts w:eastAsiaTheme="minorEastAsia"/>
          <w:lang w:val="en-US"/>
        </w:rPr>
        <w:t xml:space="preserve"> and a 5% false positive discovery rate threshold</w:t>
      </w:r>
      <w:r w:rsidRPr="00D16A84">
        <w:rPr>
          <w:rFonts w:eastAsiaTheme="minorEastAsia"/>
          <w:lang w:val="en-US"/>
        </w:rPr>
        <w:t xml:space="preserve">. Input posterior distributions of LCB topologies were each obtained from 2,000 trees generated in </w:t>
      </w:r>
      <w:proofErr w:type="spellStart"/>
      <w:r w:rsidRPr="00D16A84">
        <w:rPr>
          <w:rFonts w:eastAsia="Arial Unicode MS"/>
          <w:smallCaps/>
          <w:bdr w:val="nil"/>
          <w:lang w:val="en-US"/>
        </w:rPr>
        <w:t>MrBayes</w:t>
      </w:r>
      <w:proofErr w:type="spellEnd"/>
      <w:r w:rsidRPr="00D16A84">
        <w:rPr>
          <w:rFonts w:eastAsiaTheme="minorEastAsia"/>
          <w:lang w:val="en-US"/>
        </w:rPr>
        <w:t xml:space="preserve"> with the same parameters as for the genome-wide tree construction. Two independent MCMC runs were carried out under the prior assumption that almost all genes shared the same topology (alpha = 0.001). MCMC runs were updated 1,000,000 times after an initial 10% burn-in </w:t>
      </w:r>
      <w:r w:rsidRPr="00D16A84">
        <w:rPr>
          <w:rFonts w:eastAsiaTheme="minorEastAsia"/>
          <w:lang w:val="en-US"/>
        </w:rPr>
        <w:lastRenderedPageBreak/>
        <w:t>period. One cold and three heated chains (swapping frequency = 10) were used to improve mixing and convergence of all of the MCMC runs.</w:t>
      </w:r>
    </w:p>
    <w:p w14:paraId="080F4049" w14:textId="77777777" w:rsidR="00615ED1" w:rsidRPr="00D16A84" w:rsidRDefault="00615ED1" w:rsidP="00615ED1">
      <w:pPr>
        <w:spacing w:line="360" w:lineRule="auto"/>
        <w:rPr>
          <w:rFonts w:eastAsiaTheme="minorEastAsia"/>
          <w:lang w:val="en-US"/>
        </w:rPr>
      </w:pPr>
    </w:p>
    <w:p w14:paraId="4C21E711" w14:textId="77777777" w:rsidR="00615ED1" w:rsidRPr="00D16A84" w:rsidRDefault="00615ED1" w:rsidP="00615ED1">
      <w:pPr>
        <w:pStyle w:val="Heading2"/>
        <w:spacing w:before="0" w:after="0" w:line="360" w:lineRule="auto"/>
        <w:rPr>
          <w:rFonts w:eastAsiaTheme="minorEastAsia"/>
          <w:b w:val="0"/>
          <w:i/>
          <w:lang w:val="en-US"/>
        </w:rPr>
      </w:pPr>
      <w:r w:rsidRPr="00D16A84">
        <w:rPr>
          <w:rFonts w:eastAsiaTheme="minorEastAsia"/>
          <w:b w:val="0"/>
          <w:i/>
          <w:lang w:val="en-US"/>
        </w:rPr>
        <w:t>Host and symbiont evolutionary rates</w:t>
      </w:r>
    </w:p>
    <w:p w14:paraId="4BAA5A01" w14:textId="45456AC9" w:rsidR="00615ED1" w:rsidRPr="00D16A84" w:rsidRDefault="00615ED1" w:rsidP="00615ED1">
      <w:pPr>
        <w:spacing w:line="360" w:lineRule="auto"/>
        <w:rPr>
          <w:rFonts w:eastAsiaTheme="minorEastAsia"/>
          <w:lang w:val="en-US"/>
        </w:rPr>
      </w:pPr>
      <w:r w:rsidRPr="00D16A84">
        <w:rPr>
          <w:rFonts w:eastAsiaTheme="minorEastAsia"/>
          <w:lang w:val="en-US"/>
        </w:rPr>
        <w:t xml:space="preserve">We compared host and symbiont evolutionary rates by estimating the genome-wide divergence at synonymous sites </w:t>
      </w:r>
      <w:r>
        <w:rPr>
          <w:rFonts w:eastAsiaTheme="minorEastAsia"/>
          <w:lang w:val="en-US"/>
        </w:rPr>
        <w:t>between</w:t>
      </w:r>
      <w:r w:rsidRPr="00D16A84">
        <w:rPr>
          <w:rFonts w:eastAsiaTheme="minorEastAsia"/>
          <w:lang w:val="en-US"/>
        </w:rPr>
        <w:t xml:space="preserve"> each host-symbiont pair. Nucleic and amino acid sequences of the 13 conserved mitochondrial and 555 non-recombining bacterial core protein-coding genes were extracted with </w:t>
      </w:r>
      <w:proofErr w:type="spellStart"/>
      <w:r w:rsidRPr="00D16A84">
        <w:rPr>
          <w:rFonts w:eastAsia="Arial Unicode MS"/>
          <w:smallCaps/>
          <w:bdr w:val="nil"/>
          <w:lang w:val="en-US"/>
        </w:rPr>
        <w:t>Biopython</w:t>
      </w:r>
      <w:proofErr w:type="spellEnd"/>
      <w:r w:rsidRPr="00D16A84">
        <w:rPr>
          <w:rFonts w:eastAsiaTheme="minorEastAsia"/>
          <w:lang w:val="en-US"/>
        </w:rPr>
        <w:t xml:space="preserve"> </w:t>
      </w:r>
      <w:r w:rsidR="003425AD">
        <w:rPr>
          <w:rFonts w:eastAsiaTheme="minorEastAsia"/>
          <w:lang w:val="en-US"/>
        </w:rPr>
        <w:t xml:space="preserve">v1.76 </w:t>
      </w:r>
      <w:r w:rsidR="003A18BA">
        <w:rPr>
          <w:rFonts w:eastAsiaTheme="minorEastAsia"/>
          <w:lang w:val="en-US"/>
        </w:rPr>
        <w:fldChar w:fldCharType="begin"/>
      </w:r>
      <w:r w:rsidR="0072595C">
        <w:rPr>
          <w:rFonts w:eastAsiaTheme="minorEastAsia"/>
          <w:lang w:val="en-US"/>
        </w:rPr>
        <w:instrText xml:space="preserve"> ADDIN ZOTERO_ITEM CSL_CITATION {"citationID":"vNAuFgId","properties":{"formattedCitation":"[40]","plainCitation":"[40]","noteIndex":0},"citationItems":[{"id":9367,"uris":["http://zotero.org/users/2083583/items/SE8EI9IU"],"uri":["http://zotero.org/users/2083583/items/SE8EI9IU"],"itemData":{"id":9367,"type":"article-journal","abstract":"Abstract.  Summary: The Biopython project is a mature open source international collaboration of volunteer developers, providing Python libraries for a wide ran","container-title":"Bioinformatics","DOI":"10.1093/bioinformatics/btp163","ISSN":"1367-4803","issue":"11","journalAbbreviation":"Bioinformatics","language":"en","note":"02096 \npublisher: Oxford Academic","page":"1422-1423","source":"academic.oup.com","title":"Biopython: freely available Python tools for computational molecular biology and bioinformatics","title-short":"Biopython","volume":"25","author":[{"family":"Cock","given":"Peter J. A."},{"family":"Antao","given":"Tiago"},{"family":"Chang","given":"Jeffrey T."},{"family":"Chapman","given":"Brad A."},{"family":"Cox","given":"Cymon J."},{"family":"Dalke","given":"Andrew"},{"family":"Friedberg","given":"Iddo"},{"family":"Hamelryck","given":"Thomas"},{"family":"Kauff","given":"Frank"},{"family":"Wilczynski","given":"Bartek"},{"family":"Hoon","given":"Michiel J. L.","non-dropping-particle":"de"}],"issued":{"date-parts":[["2009",6,1]]}}}],"schema":"https://github.com/citation-style-language/schema/raw/master/csl-citation.json"} </w:instrText>
      </w:r>
      <w:r w:rsidR="003A18BA">
        <w:rPr>
          <w:rFonts w:eastAsiaTheme="minorEastAsia"/>
          <w:lang w:val="en-US"/>
        </w:rPr>
        <w:fldChar w:fldCharType="separate"/>
      </w:r>
      <w:r w:rsidR="0072595C">
        <w:rPr>
          <w:rFonts w:eastAsiaTheme="minorEastAsia"/>
          <w:noProof/>
          <w:lang w:val="en-US"/>
        </w:rPr>
        <w:t>[40]</w:t>
      </w:r>
      <w:r w:rsidR="003A18BA">
        <w:rPr>
          <w:rFonts w:eastAsiaTheme="minorEastAsia"/>
          <w:lang w:val="en-US"/>
        </w:rPr>
        <w:fldChar w:fldCharType="end"/>
      </w:r>
      <w:r w:rsidRPr="00D16A84">
        <w:rPr>
          <w:rFonts w:eastAsiaTheme="minorEastAsia"/>
          <w:lang w:val="en-US"/>
        </w:rPr>
        <w:t xml:space="preserve">. Amino acid sequences were then aligned with </w:t>
      </w:r>
      <w:r w:rsidRPr="00D16A84">
        <w:rPr>
          <w:rFonts w:eastAsia="Arial Unicode MS"/>
          <w:smallCaps/>
          <w:bdr w:val="nil"/>
          <w:lang w:val="en-US"/>
        </w:rPr>
        <w:t>Muscle</w:t>
      </w:r>
      <w:r w:rsidRPr="00D16A84">
        <w:rPr>
          <w:rFonts w:eastAsiaTheme="minorEastAsia"/>
          <w:lang w:val="en-US"/>
        </w:rPr>
        <w:t xml:space="preserve"> </w:t>
      </w:r>
      <w:r w:rsidR="003A18BA">
        <w:rPr>
          <w:rFonts w:eastAsiaTheme="minorEastAsia"/>
          <w:lang w:val="en-US"/>
        </w:rPr>
        <w:fldChar w:fldCharType="begin"/>
      </w:r>
      <w:r w:rsidR="0072595C">
        <w:rPr>
          <w:rFonts w:eastAsiaTheme="minorEastAsia"/>
          <w:lang w:val="en-US"/>
        </w:rPr>
        <w:instrText xml:space="preserve"> ADDIN ZOTERO_ITEM CSL_CITATION {"citationID":"uxdfGAdG","properties":{"formattedCitation":"[41]","plainCitation":"[41]","noteIndex":0},"citationItems":[{"id":9397,"uris":["http://zotero.org/users/2083583/items/FA4K6LIV"],"uri":["http://zotero.org/users/2083583/items/FA4K6LIV"],"itemData":{"id":9397,"type":"article-journal","abstract":"We describe MUSCLE, a new computer program for creating multiple alignments of protein sequences. Elements of the algorithm include fast distance estimation using kmer counting, progressive alignment using a new profile function we call the log-expectation score, and refinement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refinement,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com/muscle.","container-title":"Nucleic Acids Research","DOI":"10.1093/nar/gkh340","ISSN":"1362-4962","issue":"5","journalAbbreviation":"Nucleic Acids Res.","language":"eng","note":"PMID: 15034147\nPMCID: PMC390337","page":"1792-1797","source":"PubMed","title":"MUSCLE: multiple sequence alignment with high accuracy and high throughput","title-short":"MUSCLE","volume":"32","author":[{"family":"Edgar","given":"Robert C."}],"issued":{"date-parts":[["2004"]]}}}],"schema":"https://github.com/citation-style-language/schema/raw/master/csl-citation.json"} </w:instrText>
      </w:r>
      <w:r w:rsidR="003A18BA">
        <w:rPr>
          <w:rFonts w:eastAsiaTheme="minorEastAsia"/>
          <w:lang w:val="en-US"/>
        </w:rPr>
        <w:fldChar w:fldCharType="separate"/>
      </w:r>
      <w:r w:rsidR="0072595C">
        <w:rPr>
          <w:rFonts w:eastAsiaTheme="minorEastAsia"/>
          <w:noProof/>
          <w:lang w:val="en-US"/>
        </w:rPr>
        <w:t>[41]</w:t>
      </w:r>
      <w:r w:rsidR="003A18BA">
        <w:rPr>
          <w:rFonts w:eastAsiaTheme="minorEastAsia"/>
          <w:lang w:val="en-US"/>
        </w:rPr>
        <w:fldChar w:fldCharType="end"/>
      </w:r>
      <w:r w:rsidRPr="00D16A84">
        <w:rPr>
          <w:rFonts w:eastAsiaTheme="minorEastAsia"/>
          <w:lang w:val="en-US"/>
        </w:rPr>
        <w:t xml:space="preserve"> and reverse translated into codon alignments using the “build” function from the </w:t>
      </w:r>
      <w:proofErr w:type="spellStart"/>
      <w:r w:rsidRPr="00D16A84">
        <w:rPr>
          <w:rFonts w:eastAsia="Arial Unicode MS"/>
          <w:smallCaps/>
          <w:bdr w:val="nil"/>
          <w:lang w:val="en-US"/>
        </w:rPr>
        <w:t>Biopython</w:t>
      </w:r>
      <w:proofErr w:type="spellEnd"/>
      <w:r w:rsidRPr="00D16A84">
        <w:rPr>
          <w:rFonts w:eastAsiaTheme="minorEastAsia"/>
          <w:lang w:val="en-US"/>
        </w:rPr>
        <w:t xml:space="preserve"> </w:t>
      </w:r>
      <w:r w:rsidR="00C579BC">
        <w:rPr>
          <w:rFonts w:eastAsiaTheme="minorEastAsia"/>
          <w:lang w:val="en-US"/>
        </w:rPr>
        <w:t>“</w:t>
      </w:r>
      <w:proofErr w:type="spellStart"/>
      <w:r w:rsidRPr="00D16A84">
        <w:rPr>
          <w:rFonts w:eastAsiaTheme="minorEastAsia"/>
          <w:lang w:val="en-US"/>
        </w:rPr>
        <w:t>codonalign</w:t>
      </w:r>
      <w:proofErr w:type="spellEnd"/>
      <w:r w:rsidR="00C579BC">
        <w:rPr>
          <w:rFonts w:eastAsiaTheme="minorEastAsia"/>
          <w:lang w:val="en-US"/>
        </w:rPr>
        <w:t>”</w:t>
      </w:r>
      <w:r w:rsidRPr="00D16A84">
        <w:rPr>
          <w:rFonts w:eastAsiaTheme="minorEastAsia"/>
          <w:lang w:val="en-US"/>
        </w:rPr>
        <w:t xml:space="preserve"> package. The mitochondrial and bacterial codon-based alignments were each concatenated into two genome-wide alignments with lengths of 12,558 bp and 484,320 bp, respectively. We assessed substitution saturation by plotting transitions and transversions against adjusted F84 genetic distance. Pairwise synonymous substitution rates were computed using the Maximum-Likelihood method </w:t>
      </w:r>
      <w:r w:rsidR="008C2710">
        <w:rPr>
          <w:rFonts w:eastAsiaTheme="minorEastAsia"/>
          <w:lang w:val="en-US"/>
        </w:rPr>
        <w:fldChar w:fldCharType="begin"/>
      </w:r>
      <w:r w:rsidR="0072595C">
        <w:rPr>
          <w:rFonts w:eastAsiaTheme="minorEastAsia"/>
          <w:lang w:val="en-US"/>
        </w:rPr>
        <w:instrText xml:space="preserve"> ADDIN ZOTERO_ITEM CSL_CITATION {"citationID":"bTV4qU8u","properties":{"formattedCitation":"[42]","plainCitation":"[42]","noteIndex":0},"citationItems":[{"id":9349,"uris":["http://zotero.org/users/2083583/items/SFHTNHA7"],"uri":["http://zotero.org/users/2083583/items/SFHTNHA7"],"itemData":{"id":9349,"type":"article-journal","abstract":"Abstract.  A codon-based model for the evolution of protein-coding DNA sequences is presented for use in phylogenetic estimation. A Markov process is used to de","container-title":"Molecular Biology and Evolution","DOI":"10.1093/oxfordjournals.molbev.a040153","ISSN":"0737-4038","issue":"5","journalAbbreviation":"Mol Biol Evol","language":"en","note":"02015 \npublisher: Oxford Academic","page":"725-736","source":"academic.oup.com","title":"A codon-based model of nucleotide substitution for protein-coding DNA sequences.","volume":"11","author":[{"family":"Goldman","given":"N."},{"family":"Yang","given":"Z."}],"issued":{"date-parts":[["1994",9,1]]}}}],"schema":"https://github.com/citation-style-language/schema/raw/master/csl-citation.json"} </w:instrText>
      </w:r>
      <w:r w:rsidR="008C2710">
        <w:rPr>
          <w:rFonts w:eastAsiaTheme="minorEastAsia"/>
          <w:lang w:val="en-US"/>
        </w:rPr>
        <w:fldChar w:fldCharType="separate"/>
      </w:r>
      <w:r w:rsidR="0072595C">
        <w:rPr>
          <w:rFonts w:eastAsiaTheme="minorEastAsia"/>
          <w:noProof/>
          <w:lang w:val="en-US"/>
        </w:rPr>
        <w:t>[42]</w:t>
      </w:r>
      <w:r w:rsidR="008C2710">
        <w:rPr>
          <w:rFonts w:eastAsiaTheme="minorEastAsia"/>
          <w:lang w:val="en-US"/>
        </w:rPr>
        <w:fldChar w:fldCharType="end"/>
      </w:r>
      <w:r w:rsidRPr="00D16A84">
        <w:rPr>
          <w:rFonts w:eastAsiaTheme="minorEastAsia"/>
          <w:lang w:val="en-US"/>
        </w:rPr>
        <w:t xml:space="preserve"> implemented in the </w:t>
      </w:r>
      <w:proofErr w:type="spellStart"/>
      <w:r w:rsidRPr="00D16A84">
        <w:rPr>
          <w:rFonts w:eastAsia="Arial Unicode MS"/>
          <w:smallCaps/>
          <w:bdr w:val="nil"/>
          <w:lang w:val="en-US"/>
        </w:rPr>
        <w:t>Biopython</w:t>
      </w:r>
      <w:proofErr w:type="spellEnd"/>
      <w:r w:rsidRPr="00D16A84">
        <w:rPr>
          <w:rFonts w:eastAsiaTheme="minorEastAsia"/>
          <w:lang w:val="en-US"/>
        </w:rPr>
        <w:t xml:space="preserve"> </w:t>
      </w:r>
      <w:proofErr w:type="spellStart"/>
      <w:r w:rsidRPr="00D16A84">
        <w:rPr>
          <w:rFonts w:eastAsiaTheme="minorEastAsia"/>
          <w:lang w:val="en-US"/>
        </w:rPr>
        <w:t>codonalign</w:t>
      </w:r>
      <w:proofErr w:type="spellEnd"/>
      <w:r w:rsidRPr="00D16A84">
        <w:rPr>
          <w:rFonts w:eastAsiaTheme="minorEastAsia"/>
          <w:lang w:val="en-US"/>
        </w:rPr>
        <w:t xml:space="preserve"> package. The source code was slightly modified to accommodate for ambiguous bases in the mitochondrial genomes. </w:t>
      </w:r>
    </w:p>
    <w:p w14:paraId="614BC89B" w14:textId="77777777" w:rsidR="00615ED1" w:rsidRPr="00D16A84" w:rsidRDefault="00615ED1" w:rsidP="00615ED1">
      <w:pPr>
        <w:spacing w:line="360" w:lineRule="auto"/>
        <w:rPr>
          <w:rFonts w:eastAsiaTheme="minorEastAsia"/>
          <w:lang w:val="en-US"/>
        </w:rPr>
      </w:pPr>
    </w:p>
    <w:p w14:paraId="335BBFE5" w14:textId="77777777" w:rsidR="00615ED1" w:rsidRPr="00D16A84" w:rsidRDefault="00615ED1" w:rsidP="00615ED1">
      <w:pPr>
        <w:pStyle w:val="Heading2"/>
        <w:spacing w:before="0" w:after="0" w:line="360" w:lineRule="auto"/>
        <w:rPr>
          <w:rFonts w:eastAsiaTheme="minorEastAsia"/>
          <w:b w:val="0"/>
          <w:i/>
          <w:lang w:val="en-US"/>
        </w:rPr>
      </w:pPr>
      <w:r w:rsidRPr="00D16A84">
        <w:rPr>
          <w:rFonts w:eastAsiaTheme="minorEastAsia"/>
          <w:b w:val="0"/>
          <w:i/>
          <w:lang w:val="en-US"/>
        </w:rPr>
        <w:t>Genome-wide screen for positive selection and changes in selective pressures</w:t>
      </w:r>
    </w:p>
    <w:p w14:paraId="61DD8902" w14:textId="77E08363" w:rsidR="00615ED1" w:rsidRPr="00D16A84" w:rsidRDefault="00615ED1" w:rsidP="00615ED1">
      <w:pPr>
        <w:spacing w:line="360" w:lineRule="auto"/>
        <w:rPr>
          <w:rFonts w:eastAsiaTheme="minorEastAsia"/>
          <w:lang w:val="en-US"/>
        </w:rPr>
      </w:pPr>
      <w:r w:rsidRPr="00D16A84">
        <w:rPr>
          <w:rFonts w:eastAsiaTheme="minorEastAsia"/>
          <w:lang w:val="en-US"/>
        </w:rPr>
        <w:t xml:space="preserve">Episodic diversifying selection on individual lineages was identified on the core </w:t>
      </w:r>
      <w:r>
        <w:rPr>
          <w:rFonts w:eastAsiaTheme="minorEastAsia"/>
          <w:lang w:val="en-US"/>
        </w:rPr>
        <w:t xml:space="preserve">non-recombining </w:t>
      </w:r>
      <w:r w:rsidRPr="00D16A84">
        <w:rPr>
          <w:rFonts w:eastAsiaTheme="minorEastAsia"/>
          <w:lang w:val="en-US"/>
        </w:rPr>
        <w:t>protein-coding genes using the adaptive Branch-site Random Effects Likelihood method (</w:t>
      </w:r>
      <w:proofErr w:type="spellStart"/>
      <w:r w:rsidRPr="00D16A84">
        <w:rPr>
          <w:rFonts w:eastAsia="Arial Unicode MS"/>
          <w:smallCaps/>
          <w:bdr w:val="nil"/>
          <w:lang w:val="en-US"/>
        </w:rPr>
        <w:t>aBSRel</w:t>
      </w:r>
      <w:proofErr w:type="spellEnd"/>
      <w:r w:rsidR="00A07324">
        <w:rPr>
          <w:rFonts w:eastAsia="Arial Unicode MS"/>
          <w:smallCaps/>
          <w:bdr w:val="nil"/>
          <w:lang w:val="en-US"/>
        </w:rPr>
        <w:t xml:space="preserve"> </w:t>
      </w:r>
      <w:r w:rsidR="00A07324" w:rsidRPr="00D16A84">
        <w:rPr>
          <w:rFonts w:eastAsiaTheme="minorEastAsia"/>
          <w:lang w:val="en-US"/>
        </w:rPr>
        <w:t>v</w:t>
      </w:r>
      <w:r w:rsidR="00A07324">
        <w:rPr>
          <w:rFonts w:eastAsia="Arial Unicode MS"/>
          <w:smallCaps/>
          <w:bdr w:val="nil"/>
          <w:lang w:val="en-US"/>
        </w:rPr>
        <w:t>2.2</w:t>
      </w:r>
      <w:r w:rsidRPr="00D16A84">
        <w:rPr>
          <w:rFonts w:eastAsiaTheme="minorEastAsia"/>
          <w:lang w:val="en-US"/>
        </w:rPr>
        <w:t xml:space="preserve">) </w:t>
      </w:r>
      <w:r w:rsidR="005A5D9F">
        <w:rPr>
          <w:rFonts w:eastAsiaTheme="minorEastAsia"/>
          <w:lang w:val="en-US"/>
        </w:rPr>
        <w:fldChar w:fldCharType="begin"/>
      </w:r>
      <w:r w:rsidR="0072595C">
        <w:rPr>
          <w:rFonts w:eastAsiaTheme="minorEastAsia"/>
          <w:lang w:val="en-US"/>
        </w:rPr>
        <w:instrText xml:space="preserve"> ADDIN ZOTERO_ITEM CSL_CITATION {"citationID":"n2cdp1k3","properties":{"formattedCitation":"[43]","plainCitation":"[43]","noteIndex":0},"citationItems":[{"id":6374,"uris":["http://zotero.org/users/2083583/items/J9D7GWRN"],"uri":["http://zotero.org/users/2083583/items/J9D7GWRN"],"itemData":{"id":6374,"type":"article-journal","abstract":"Abstract.  Over the past two decades, comparative sequence analysis using codon-substitution models has been honed into a powerful and popular approach for dete","container-title":"Molecular Biology and Evolution","DOI":"10.1093/molbev/msv022","ISSN":"0737-4038","issue":"5","journalAbbreviation":"Mol Biol Evol","language":"en","page":"1342-1353","source":"academic.oup.com","title":"Less Is More: An Adaptive Branch-Site Random Effects Model for Efficient Detection of Episodic Diversifying Selection","title-short":"Less Is More","volume":"32","author":[{"family":"Smith","given":"Martin D."},{"family":"Wertheim","given":"Joel O."},{"family":"Weaver","given":"Steven"},{"family":"Murrell","given":"Ben"},{"family":"Scheffler","given":"Konrad"},{"family":"Kosakovsky Pond","given":"Sergei L."}],"issued":{"date-parts":[["2015",5,1]]}}}],"schema":"https://github.com/citation-style-language/schema/raw/master/csl-citation.json"} </w:instrText>
      </w:r>
      <w:r w:rsidR="005A5D9F">
        <w:rPr>
          <w:rFonts w:eastAsiaTheme="minorEastAsia"/>
          <w:lang w:val="en-US"/>
        </w:rPr>
        <w:fldChar w:fldCharType="separate"/>
      </w:r>
      <w:r w:rsidR="0072595C">
        <w:rPr>
          <w:rFonts w:eastAsiaTheme="minorEastAsia"/>
          <w:noProof/>
          <w:lang w:val="en-US"/>
        </w:rPr>
        <w:t>[43]</w:t>
      </w:r>
      <w:r w:rsidR="005A5D9F">
        <w:rPr>
          <w:rFonts w:eastAsiaTheme="minorEastAsia"/>
          <w:lang w:val="en-US"/>
        </w:rPr>
        <w:fldChar w:fldCharType="end"/>
      </w:r>
      <w:r w:rsidRPr="00D16A84">
        <w:rPr>
          <w:rFonts w:eastAsiaTheme="minorEastAsia"/>
          <w:lang w:val="en-US"/>
        </w:rPr>
        <w:t xml:space="preserve"> with corrections for multiple testing based on the Holm-Bonferroni </w:t>
      </w:r>
      <w:r>
        <w:rPr>
          <w:rFonts w:eastAsiaTheme="minorEastAsia"/>
          <w:lang w:val="en-US"/>
        </w:rPr>
        <w:t xml:space="preserve">procedure </w:t>
      </w:r>
      <w:r w:rsidRPr="00D16A84">
        <w:rPr>
          <w:rFonts w:eastAsiaTheme="minorEastAsia"/>
          <w:lang w:val="en-US"/>
        </w:rPr>
        <w:t>(alpha = 0.05). Changes in the strength of selection w</w:t>
      </w:r>
      <w:r>
        <w:rPr>
          <w:rFonts w:eastAsiaTheme="minorEastAsia"/>
          <w:lang w:val="en-US"/>
        </w:rPr>
        <w:t>ere</w:t>
      </w:r>
      <w:r w:rsidRPr="00D16A84">
        <w:rPr>
          <w:rFonts w:eastAsiaTheme="minorEastAsia"/>
          <w:lang w:val="en-US"/>
        </w:rPr>
        <w:t xml:space="preserve"> inferred via two independent methods. First, we used the Codon Deviation Coefficient </w:t>
      </w:r>
      <w:r w:rsidR="001B2C7B">
        <w:rPr>
          <w:rFonts w:eastAsiaTheme="minorEastAsia"/>
          <w:lang w:val="en-US"/>
        </w:rPr>
        <w:fldChar w:fldCharType="begin"/>
      </w:r>
      <w:r w:rsidR="0072595C">
        <w:rPr>
          <w:rFonts w:eastAsiaTheme="minorEastAsia"/>
          <w:lang w:val="en-US"/>
        </w:rPr>
        <w:instrText xml:space="preserve"> ADDIN ZOTERO_ITEM CSL_CITATION {"citationID":"wt2hAWzt","properties":{"formattedCitation":"[44]","plainCitation":"[44]","noteIndex":0},"citationItems":[{"id":6397,"uris":["http://zotero.org/users/2083583/items/DIARAMEH"],"uri":["http://zotero.org/users/2083583/items/DIARAMEH"],"itemData":{"id":6397,"type":"article-journal","abstract":"Genetic mutation, selective pressure for translational efficiency and accuracy, level of gene expression, and protein function through natural selection are all believed to lead to codon usage bias (CUB). Therefore, informative measurement of CUB is of fundamental importance to making inferences regarding gene function and genome evolution. However, extant measures of CUB have not fully accounted for the quantitative effect of background nucleotide composition and have not statistically evaluated the significance of CUB in sequence analysis.","container-title":"BMC Bioinformatics","DOI":"10.1186/1471-2105-13-43","ISSN":"1471-2105","issue":"1","journalAbbreviation":"BMC Bioinformatics","page":"43","source":"BioMed Central","title":"Codon Deviation Coefficient: a novel measure for estimating codon usage bias and its statistical significance","title-short":"Codon Deviation Coefficient","volume":"13","author":[{"family":"Zhang","given":"Zhang"},{"family":"Li","given":"Jun"},{"family":"Cui","given":"Peng"},{"family":"Ding","given":"Feng"},{"family":"Li","given":"Ang"},{"family":"Townsend","given":"Jeffrey P."},{"family":"Yu","given":"Jun"}],"issued":{"date-parts":[["2012",3,22]]}}}],"schema":"https://github.com/citation-style-language/schema/raw/master/csl-citation.json"} </w:instrText>
      </w:r>
      <w:r w:rsidR="001B2C7B">
        <w:rPr>
          <w:rFonts w:eastAsiaTheme="minorEastAsia"/>
          <w:lang w:val="en-US"/>
        </w:rPr>
        <w:fldChar w:fldCharType="separate"/>
      </w:r>
      <w:r w:rsidR="0072595C">
        <w:rPr>
          <w:rFonts w:eastAsiaTheme="minorEastAsia"/>
          <w:noProof/>
          <w:lang w:val="en-US"/>
        </w:rPr>
        <w:t>[44]</w:t>
      </w:r>
      <w:r w:rsidR="001B2C7B">
        <w:rPr>
          <w:rFonts w:eastAsiaTheme="minorEastAsia"/>
          <w:lang w:val="en-US"/>
        </w:rPr>
        <w:fldChar w:fldCharType="end"/>
      </w:r>
      <w:r w:rsidRPr="00D16A84">
        <w:rPr>
          <w:rFonts w:eastAsiaTheme="minorEastAsia"/>
          <w:lang w:val="en-US"/>
        </w:rPr>
        <w:t xml:space="preserve"> to quantify codon usage bias on all core protein-coding genes because this index does not require </w:t>
      </w:r>
      <w:r w:rsidRPr="00830FA0">
        <w:rPr>
          <w:rFonts w:eastAsiaTheme="minorEastAsia"/>
          <w:i/>
          <w:lang w:val="en-US"/>
        </w:rPr>
        <w:t>a priori</w:t>
      </w:r>
      <w:r w:rsidRPr="00D16A84">
        <w:rPr>
          <w:rFonts w:eastAsiaTheme="minorEastAsia"/>
          <w:lang w:val="en-US"/>
        </w:rPr>
        <w:t xml:space="preserve"> knowledge of gene expression and is not biased by GC content. Second, we used </w:t>
      </w:r>
      <w:r w:rsidRPr="00D16A84">
        <w:rPr>
          <w:rFonts w:eastAsia="Arial Unicode MS"/>
          <w:smallCaps/>
          <w:bdr w:val="nil"/>
          <w:lang w:val="en-US"/>
        </w:rPr>
        <w:t>Relax</w:t>
      </w:r>
      <w:r w:rsidRPr="00D16A84">
        <w:rPr>
          <w:rFonts w:eastAsiaTheme="minorEastAsia"/>
          <w:lang w:val="en-US"/>
        </w:rPr>
        <w:t xml:space="preserve"> </w:t>
      </w:r>
      <w:r w:rsidR="001B2C7B">
        <w:rPr>
          <w:rFonts w:eastAsiaTheme="minorEastAsia"/>
          <w:lang w:val="en-US"/>
        </w:rPr>
        <w:fldChar w:fldCharType="begin"/>
      </w:r>
      <w:r w:rsidR="0072595C">
        <w:rPr>
          <w:rFonts w:eastAsiaTheme="minorEastAsia"/>
          <w:lang w:val="en-US"/>
        </w:rPr>
        <w:instrText xml:space="preserve"> ADDIN ZOTERO_ITEM CSL_CITATION {"citationID":"tJMMmpqQ","properties":{"formattedCitation":"[45]","plainCitation":"[45]","noteIndex":0},"citationItems":[{"id":6388,"uris":["http://zotero.org/users/2083583/items/VHLQJUMN"],"uri":["http://zotero.org/users/2083583/items/VHLQJUMN"],"itemData":{"id":6388,"type":"article-journal","abstract":"Relaxation of selective strength, manifested as a reduction in the efficiency or intensity of natural selection, can drive evolutionary innovation and presage lineage extinction or loss of function. Mechanisms through which selection can be relaxed range from the removal of an existing selective constraint to a reduction in effective population size. Standard methods for estimating the strength and extent of purifying or positive selection from molecular sequence data are not suitable for detecting relaxed selection, because they lack power and can mistake an increase in the intensity of positive selection for relaxation of both purifying and positive selection. Here, we present a general hypothesis testing framework (RELAX) for detecting relaxed selection in a codon-based phylogenetic framework. Given two subsets of branches in a phylogeny, RELAX can determine whether selective strength was relaxed or intensified in one of these subsets relative to the other. We establish the validity of our test via simulations and show that it can distinguish between increased positive selection and a relaxation of selective strength. We also demonstrate the power of RELAX in a variety of biological scenarios where relaxation of selection has been hypothesized or demonstrated previously. We find that obligate and facultative γ-proteobacteria endosymbionts of insects are under relaxed selection compared with their free-living relatives and obligate endosymbionts are under relaxed selection compared with facultative endosymbionts. Selective strength is also relaxed in asexual Daphnia pulex lineages, compared with sexual lineages. Endogenous, nonfunctional, bornavirus-like elements are found to be under relaxed selection compared with exogenous Borna viruses. Finally, selection on the short-wavelength sensitive, SWS1, opsin genes in echolocating and nonecholocating bats is relaxed only in lineages in which this gene underwent pseudogenization; however, selection on the functional medium/long-wavelength sensitive opsin, M/LWS1, is found to be relaxed in all echolocating bats compared with nonecholocating bats.","container-title":"Molecular Biology and Evolution","DOI":"10.1093/molbev/msu400","ISSN":"0737-4038","issue":"3","journalAbbreviation":"Mol Biol Evol","note":"PMID: 25540451\nPMCID: PMC4327161","page":"820-832","source":"PubMed Central","title":"RELAX: Detecting Relaxed Selection in a Phylogenetic Framework","title-short":"RELAX","volume":"32","author":[{"family":"Wertheim","given":"Joel O."},{"family":"Murrell","given":"Ben"},{"family":"Smith","given":"Martin D."},{"family":"Kosakovsky Pond","given":"Sergei L."},{"family":"Scheffler","given":"Konrad"}],"issued":{"date-parts":[["2015",3]]}}}],"schema":"https://github.com/citation-style-language/schema/raw/master/csl-citation.json"} </w:instrText>
      </w:r>
      <w:r w:rsidR="001B2C7B">
        <w:rPr>
          <w:rFonts w:eastAsiaTheme="minorEastAsia"/>
          <w:lang w:val="en-US"/>
        </w:rPr>
        <w:fldChar w:fldCharType="separate"/>
      </w:r>
      <w:r w:rsidR="0072595C">
        <w:rPr>
          <w:rFonts w:eastAsiaTheme="minorEastAsia"/>
          <w:noProof/>
          <w:lang w:val="en-US"/>
        </w:rPr>
        <w:t>[45]</w:t>
      </w:r>
      <w:r w:rsidR="001B2C7B">
        <w:rPr>
          <w:rFonts w:eastAsiaTheme="minorEastAsia"/>
          <w:lang w:val="en-US"/>
        </w:rPr>
        <w:fldChar w:fldCharType="end"/>
      </w:r>
      <w:r w:rsidRPr="00D16A84">
        <w:rPr>
          <w:rFonts w:eastAsiaTheme="minorEastAsia"/>
          <w:lang w:val="en-US"/>
        </w:rPr>
        <w:t xml:space="preserve"> to detect changes in the strength of selection between group pairs. We compared </w:t>
      </w:r>
      <w:r w:rsidRPr="00D16A84">
        <w:rPr>
          <w:rFonts w:eastAsiaTheme="minorEastAsia"/>
          <w:iCs/>
          <w:lang w:val="en-US"/>
        </w:rPr>
        <w:t>Clade I</w:t>
      </w:r>
      <w:r w:rsidRPr="00D16A84">
        <w:rPr>
          <w:rFonts w:eastAsiaTheme="minorEastAsia"/>
          <w:lang w:val="en-US"/>
        </w:rPr>
        <w:t xml:space="preserve">, </w:t>
      </w:r>
      <w:r w:rsidRPr="00D16A84">
        <w:rPr>
          <w:rFonts w:eastAsiaTheme="minorEastAsia"/>
          <w:iCs/>
          <w:lang w:val="en-US"/>
        </w:rPr>
        <w:t>Clade II</w:t>
      </w:r>
      <w:r w:rsidRPr="00D16A84">
        <w:rPr>
          <w:rFonts w:eastAsiaTheme="minorEastAsia"/>
          <w:lang w:val="en-US"/>
        </w:rPr>
        <w:t xml:space="preserve">, and both clades together to the </w:t>
      </w:r>
      <w:r w:rsidR="00002B88">
        <w:rPr>
          <w:rFonts w:eastAsiaTheme="minorEastAsia"/>
          <w:lang w:val="en-US"/>
        </w:rPr>
        <w:t>outgroup</w:t>
      </w:r>
      <w:r w:rsidRPr="00D16A84">
        <w:rPr>
          <w:rFonts w:eastAsiaTheme="minorEastAsia"/>
          <w:lang w:val="en-US"/>
        </w:rPr>
        <w:t xml:space="preserve">. To test whether genes under </w:t>
      </w:r>
      <w:r>
        <w:rPr>
          <w:rFonts w:eastAsiaTheme="minorEastAsia"/>
          <w:lang w:val="en-US"/>
        </w:rPr>
        <w:t xml:space="preserve">episodic positive, </w:t>
      </w:r>
      <w:r w:rsidRPr="00D16A84">
        <w:rPr>
          <w:rFonts w:eastAsiaTheme="minorEastAsia"/>
          <w:lang w:val="en-US"/>
        </w:rPr>
        <w:t xml:space="preserve">relaxed or intensified </w:t>
      </w:r>
      <w:r>
        <w:rPr>
          <w:rFonts w:eastAsiaTheme="minorEastAsia"/>
          <w:lang w:val="en-US"/>
        </w:rPr>
        <w:t xml:space="preserve">(diversifying and purifying) </w:t>
      </w:r>
      <w:r w:rsidRPr="00D16A84">
        <w:rPr>
          <w:rFonts w:eastAsiaTheme="minorEastAsia"/>
          <w:lang w:val="en-US"/>
        </w:rPr>
        <w:t xml:space="preserve">selection represented a random subsample according to SEED categories </w:t>
      </w:r>
      <w:r w:rsidR="007966F0">
        <w:rPr>
          <w:rFonts w:eastAsiaTheme="minorEastAsia"/>
          <w:lang w:val="en-US"/>
        </w:rPr>
        <w:fldChar w:fldCharType="begin"/>
      </w:r>
      <w:r w:rsidR="0072595C">
        <w:rPr>
          <w:rFonts w:eastAsiaTheme="minorEastAsia"/>
          <w:lang w:val="en-US"/>
        </w:rPr>
        <w:instrText xml:space="preserve"> ADDIN ZOTERO_ITEM CSL_CITATION {"citationID":"A2Gz5gPb","properties":{"formattedCitation":"[46]","plainCitation":"[46]","noteIndex":0},"citationItems":[{"id":9364,"uris":["http://zotero.org/users/2083583/items/AKBE73FY"],"uri":["http://zotero.org/users/2083583/items/AKBE73FY"],"itemData":{"id":9364,"type":"article-journal","abstract":"In 2004, the SEED (http://pubseed.theseed.org/) was created to provide consistent and accurate genome annotations across thousands of genomes and as a platform for discovering and developing de novo annotations. The SEED is a constantly updated integration of genomic data with a genome database, web front end, API and server scripts. It is used by many scientists for predicting gene functions and discovering new pathways. In addition to being a powerful database for bioinformatics research, the SEED also houses subsystems (collections of functionally related protein families) and their derived FIGfams (protein families), which represent the core of the RAST annotation engine (http://rast.nmpdr.org/). When a new genome is submitted to RAST, genes are called and their annotations are made by comparison to the FIGfam collection. If the genome is made public, it is then housed within the SEED and its proteins populate the FIGfam collection. This annotation cycle has proven to be a robust and scalable solution to the problem of annotating the exponentially increasing number of genomes. To date, &gt;12 000 users worldwide have annotated &gt;60 000 distinct genomes using RAST. Here we describe the interconnectedness of the SEED database and RAST, the RAST annotation pipeline and updates to both resources.","container-title":"Nucleic Acids Research","DOI":"10.1093/nar/gkt1226","ISSN":"0305-1048","issue":"Database issue","journalAbbreviation":"Nucleic Acids Res","note":"02277 \nPMID: 24293654\nPMCID: PMC3965101","page":"D206-D214","source":"PubMed Central","title":"The SEED and the Rapid Annotation of microbial genomes using Subsystems Technology (RAST)","volume":"42","author":[{"family":"Overbeek","given":"Ross"},{"family":"Olson","given":"Robert"},{"family":"Pusch","given":"Gordon D."},{"family":"Olsen","given":"Gary J."},{"family":"Davis","given":"James J."},{"family":"Disz","given":"Terry"},{"family":"Edwards","given":"Robert A."},{"family":"Gerdes","given":"Svetlana"},{"family":"Parrello","given":"Bruce"},{"family":"Shukla","given":"Maulik"},{"family":"Vonstein","given":"Veronika"},{"family":"Wattam","given":"Alice R."},{"family":"Xia","given":"Fangfang"},{"family":"Stevens","given":"Rick"}],"issued":{"date-parts":[["2014",1,1]]}}}],"schema":"https://github.com/citation-style-language/schema/raw/master/csl-citation.json"} </w:instrText>
      </w:r>
      <w:r w:rsidR="007966F0">
        <w:rPr>
          <w:rFonts w:eastAsiaTheme="minorEastAsia"/>
          <w:lang w:val="en-US"/>
        </w:rPr>
        <w:fldChar w:fldCharType="separate"/>
      </w:r>
      <w:r w:rsidR="0072595C">
        <w:rPr>
          <w:rFonts w:eastAsiaTheme="minorEastAsia"/>
          <w:noProof/>
          <w:lang w:val="en-US"/>
        </w:rPr>
        <w:t>[46]</w:t>
      </w:r>
      <w:r w:rsidR="007966F0">
        <w:rPr>
          <w:rFonts w:eastAsiaTheme="minorEastAsia"/>
          <w:lang w:val="en-US"/>
        </w:rPr>
        <w:fldChar w:fldCharType="end"/>
      </w:r>
      <w:r w:rsidRPr="00D16A84">
        <w:rPr>
          <w:rFonts w:eastAsiaTheme="minorEastAsia"/>
          <w:lang w:val="en-US"/>
        </w:rPr>
        <w:t xml:space="preserve">, we estimated the probability of each distribution using the </w:t>
      </w:r>
      <w:proofErr w:type="spellStart"/>
      <w:r w:rsidRPr="00D16A84">
        <w:rPr>
          <w:rFonts w:eastAsiaTheme="minorEastAsia"/>
          <w:lang w:val="en-US"/>
        </w:rPr>
        <w:t>dmvhyper</w:t>
      </w:r>
      <w:proofErr w:type="spellEnd"/>
      <w:r w:rsidRPr="00D16A84">
        <w:rPr>
          <w:rFonts w:eastAsiaTheme="minorEastAsia"/>
          <w:lang w:val="en-US"/>
        </w:rPr>
        <w:t xml:space="preserve"> function from the </w:t>
      </w:r>
      <w:proofErr w:type="spellStart"/>
      <w:r w:rsidRPr="00D16A84">
        <w:rPr>
          <w:rFonts w:eastAsia="Arial Unicode MS"/>
          <w:smallCaps/>
          <w:bdr w:val="nil"/>
          <w:lang w:val="en-US"/>
        </w:rPr>
        <w:t>extraDistr</w:t>
      </w:r>
      <w:proofErr w:type="spellEnd"/>
      <w:r w:rsidRPr="00D16A84">
        <w:rPr>
          <w:rFonts w:eastAsiaTheme="minorEastAsia"/>
          <w:lang w:val="en-US"/>
        </w:rPr>
        <w:t xml:space="preserve"> v1.8.11 R package (</w:t>
      </w:r>
      <w:hyperlink r:id="rId8" w:history="1">
        <w:r w:rsidRPr="00D16A84">
          <w:rPr>
            <w:rStyle w:val="Hyperlink"/>
            <w:rFonts w:eastAsiaTheme="minorEastAsia"/>
            <w:lang w:val="en-US"/>
          </w:rPr>
          <w:t>https://cran.r-project.org/web/</w:t>
        </w:r>
        <w:r w:rsidRPr="00615ED1">
          <w:rPr>
            <w:rStyle w:val="Hyperlink"/>
            <w:rFonts w:eastAsiaTheme="minorEastAsia"/>
            <w:lang w:val="en-US"/>
          </w:rPr>
          <w:t>packages/extraDistr/index.html</w:t>
        </w:r>
      </w:hyperlink>
      <w:r w:rsidRPr="00D16A84">
        <w:rPr>
          <w:rFonts w:eastAsiaTheme="minorEastAsia"/>
          <w:lang w:val="en-US"/>
        </w:rPr>
        <w:t>)</w:t>
      </w:r>
      <w:r>
        <w:rPr>
          <w:rFonts w:eastAsiaTheme="minorEastAsia"/>
          <w:lang w:val="en-US"/>
        </w:rPr>
        <w:t xml:space="preserve"> and compared it to that of 100 distributions </w:t>
      </w:r>
      <w:r>
        <w:rPr>
          <w:rFonts w:eastAsiaTheme="minorEastAsia"/>
          <w:lang w:val="en-US"/>
        </w:rPr>
        <w:lastRenderedPageBreak/>
        <w:t xml:space="preserve">obtained from randomly sampling the non-recombining core gene dataset. </w:t>
      </w:r>
      <w:r w:rsidRPr="00D16A84">
        <w:rPr>
          <w:rFonts w:eastAsiaTheme="minorEastAsia"/>
          <w:lang w:val="en-US"/>
        </w:rPr>
        <w:t xml:space="preserve">Fisher’s exact tests </w:t>
      </w:r>
      <w:r w:rsidR="007966F0">
        <w:rPr>
          <w:rFonts w:eastAsiaTheme="minorEastAsia"/>
          <w:lang w:val="en-US"/>
        </w:rPr>
        <w:fldChar w:fldCharType="begin"/>
      </w:r>
      <w:r w:rsidR="0072595C">
        <w:rPr>
          <w:rFonts w:eastAsiaTheme="minorEastAsia"/>
          <w:lang w:val="en-US"/>
        </w:rPr>
        <w:instrText xml:space="preserve"> ADDIN ZOTERO_ITEM CSL_CITATION {"citationID":"gVuzgj8i","properties":{"formattedCitation":"[47]","plainCitation":"[47]","noteIndex":0},"citationItems":[{"id":9489,"uris":["http://zotero.org/users/2083583/items/ZR2T5Y8D"],"uri":["http://zotero.org/users/2083583/items/ZR2T5Y8D"],"itemData":{"id":9489,"type":"article-journal","container-title":"Australian Journal of Statistics","DOI":"10.1111/j.1467-842X.1962.tb00285.x","ISSN":"1467-842X","issue":"1","language":"en","note":"00000 \n_eprint: https://onlinelibrary.wiley.com/doi/pdf/10.1111/j.1467-842X.1962.tb00285.x","page":"41-41","source":"Wiley Online Library","title":"Confidence Limits for a Cross-Product Ratio","volume":"4","author":[{"family":"Fisher","given":"Sir Ronald A."}],"issued":{"date-parts":[["1962"]]}}}],"schema":"https://github.com/citation-style-language/schema/raw/master/csl-citation.json"} </w:instrText>
      </w:r>
      <w:r w:rsidR="007966F0">
        <w:rPr>
          <w:rFonts w:eastAsiaTheme="minorEastAsia"/>
          <w:lang w:val="en-US"/>
        </w:rPr>
        <w:fldChar w:fldCharType="separate"/>
      </w:r>
      <w:r w:rsidR="0072595C">
        <w:rPr>
          <w:rFonts w:eastAsiaTheme="minorEastAsia"/>
          <w:noProof/>
          <w:lang w:val="en-US"/>
        </w:rPr>
        <w:t>[47]</w:t>
      </w:r>
      <w:r w:rsidR="007966F0">
        <w:rPr>
          <w:rFonts w:eastAsiaTheme="minorEastAsia"/>
          <w:lang w:val="en-US"/>
        </w:rPr>
        <w:fldChar w:fldCharType="end"/>
      </w:r>
      <w:r w:rsidRPr="00D16A84">
        <w:rPr>
          <w:rFonts w:eastAsiaTheme="minorEastAsia"/>
          <w:lang w:val="en-US"/>
        </w:rPr>
        <w:t xml:space="preserve"> were applied to find SEED categories that were over-represented in the genes under relaxed or intensified selection. </w:t>
      </w:r>
    </w:p>
    <w:p w14:paraId="0ADE033F" w14:textId="77777777" w:rsidR="00615ED1" w:rsidRPr="00D16A84" w:rsidRDefault="00615ED1" w:rsidP="00615ED1">
      <w:pPr>
        <w:spacing w:line="360" w:lineRule="auto"/>
        <w:ind w:firstLine="720"/>
        <w:rPr>
          <w:rFonts w:eastAsiaTheme="minorEastAsia"/>
          <w:bCs/>
          <w:i/>
          <w:lang w:val="en-US"/>
        </w:rPr>
      </w:pPr>
    </w:p>
    <w:p w14:paraId="022F427C" w14:textId="77777777" w:rsidR="00615ED1" w:rsidRPr="00D16A84" w:rsidRDefault="00615ED1" w:rsidP="00615ED1">
      <w:pPr>
        <w:pStyle w:val="Heading2"/>
        <w:spacing w:before="0" w:after="0" w:line="360" w:lineRule="auto"/>
        <w:rPr>
          <w:rFonts w:eastAsiaTheme="minorEastAsia"/>
          <w:b w:val="0"/>
          <w:i/>
          <w:lang w:val="en-US"/>
        </w:rPr>
      </w:pPr>
      <w:r w:rsidRPr="00D16A84">
        <w:rPr>
          <w:rFonts w:eastAsiaTheme="minorEastAsia"/>
          <w:b w:val="0"/>
          <w:i/>
          <w:lang w:val="en-US"/>
        </w:rPr>
        <w:t>Tests for site-specific adaptive evolution in metabolic candidate genes</w:t>
      </w:r>
    </w:p>
    <w:p w14:paraId="6A16442B" w14:textId="78A301A2" w:rsidR="00615ED1" w:rsidRDefault="00615ED1" w:rsidP="00615ED1">
      <w:pPr>
        <w:spacing w:line="360" w:lineRule="auto"/>
        <w:rPr>
          <w:rFonts w:eastAsiaTheme="minorEastAsia"/>
          <w:lang w:val="en-US"/>
        </w:rPr>
      </w:pPr>
      <w:r w:rsidRPr="00D16A84">
        <w:rPr>
          <w:rFonts w:eastAsiaTheme="minorEastAsia"/>
          <w:lang w:val="en-US"/>
        </w:rPr>
        <w:t xml:space="preserve">We assessed signatures of site-specific positive selection in 17 candidate genes that showed marked differences in presence/absence </w:t>
      </w:r>
      <w:r>
        <w:rPr>
          <w:rFonts w:eastAsiaTheme="minorEastAsia"/>
          <w:lang w:val="en-US"/>
        </w:rPr>
        <w:t xml:space="preserve">or duplication </w:t>
      </w:r>
      <w:r w:rsidRPr="00D16A84">
        <w:rPr>
          <w:rFonts w:eastAsiaTheme="minorEastAsia"/>
          <w:lang w:val="en-US"/>
        </w:rPr>
        <w:t>patterns between the two symbiont clades (see below): vitamin B12 transporter component (</w:t>
      </w:r>
      <w:proofErr w:type="spellStart"/>
      <w:r w:rsidRPr="00D16A84">
        <w:rPr>
          <w:rFonts w:eastAsiaTheme="minorEastAsia"/>
          <w:i/>
          <w:lang w:val="en-US"/>
        </w:rPr>
        <w:t>btuM</w:t>
      </w:r>
      <w:proofErr w:type="spellEnd"/>
      <w:r w:rsidRPr="00D16A84">
        <w:rPr>
          <w:rFonts w:eastAsiaTheme="minorEastAsia"/>
          <w:lang w:val="en-US"/>
        </w:rPr>
        <w:t>), cob(I)</w:t>
      </w:r>
      <w:proofErr w:type="spellStart"/>
      <w:r w:rsidRPr="00D16A84">
        <w:rPr>
          <w:rFonts w:eastAsiaTheme="minorEastAsia"/>
          <w:lang w:val="en-US"/>
        </w:rPr>
        <w:t>alamin</w:t>
      </w:r>
      <w:proofErr w:type="spellEnd"/>
      <w:r w:rsidRPr="00D16A84">
        <w:rPr>
          <w:rFonts w:eastAsiaTheme="minorEastAsia"/>
          <w:lang w:val="en-US"/>
        </w:rPr>
        <w:t xml:space="preserve"> </w:t>
      </w:r>
      <w:proofErr w:type="spellStart"/>
      <w:r w:rsidRPr="00D16A84">
        <w:rPr>
          <w:rFonts w:eastAsiaTheme="minorEastAsia"/>
          <w:lang w:val="en-US"/>
        </w:rPr>
        <w:t>adenosyltransferase</w:t>
      </w:r>
      <w:proofErr w:type="spellEnd"/>
      <w:r w:rsidRPr="00D16A84">
        <w:rPr>
          <w:rFonts w:eastAsiaTheme="minorEastAsia"/>
          <w:lang w:val="en-US"/>
        </w:rPr>
        <w:t xml:space="preserve"> (</w:t>
      </w:r>
      <w:proofErr w:type="spellStart"/>
      <w:r w:rsidRPr="00D16A84">
        <w:rPr>
          <w:rFonts w:eastAsiaTheme="minorEastAsia"/>
          <w:i/>
          <w:lang w:val="en-US"/>
        </w:rPr>
        <w:t>btuR</w:t>
      </w:r>
      <w:proofErr w:type="spellEnd"/>
      <w:r w:rsidRPr="00D16A84">
        <w:rPr>
          <w:rFonts w:eastAsiaTheme="minorEastAsia"/>
          <w:lang w:val="en-US"/>
        </w:rPr>
        <w:t>), cysteine dioxygenase type I (</w:t>
      </w:r>
      <w:proofErr w:type="spellStart"/>
      <w:r w:rsidRPr="00D16A84">
        <w:rPr>
          <w:rFonts w:eastAsiaTheme="minorEastAsia"/>
          <w:i/>
          <w:lang w:val="en-US"/>
        </w:rPr>
        <w:t>cdo</w:t>
      </w:r>
      <w:proofErr w:type="spellEnd"/>
      <w:r w:rsidRPr="00D16A84">
        <w:rPr>
          <w:rFonts w:eastAsiaTheme="minorEastAsia"/>
          <w:lang w:val="en-US"/>
        </w:rPr>
        <w:t xml:space="preserve">), putative cysteine </w:t>
      </w:r>
      <w:proofErr w:type="spellStart"/>
      <w:r w:rsidRPr="00D16A84">
        <w:rPr>
          <w:rFonts w:eastAsiaTheme="minorEastAsia"/>
          <w:lang w:val="en-US"/>
        </w:rPr>
        <w:t>sulfinic</w:t>
      </w:r>
      <w:proofErr w:type="spellEnd"/>
      <w:r w:rsidRPr="00D16A84">
        <w:rPr>
          <w:rFonts w:eastAsiaTheme="minorEastAsia"/>
          <w:lang w:val="en-US"/>
        </w:rPr>
        <w:t xml:space="preserve"> acid decarboxylase (</w:t>
      </w:r>
      <w:proofErr w:type="spellStart"/>
      <w:r w:rsidRPr="00D16A84">
        <w:rPr>
          <w:rFonts w:eastAsiaTheme="minorEastAsia"/>
          <w:i/>
          <w:lang w:val="en-US"/>
        </w:rPr>
        <w:t>csad</w:t>
      </w:r>
      <w:proofErr w:type="spellEnd"/>
      <w:r w:rsidRPr="00D16A84">
        <w:rPr>
          <w:rFonts w:eastAsiaTheme="minorEastAsia"/>
          <w:lang w:val="en-US"/>
        </w:rPr>
        <w:t xml:space="preserve">), </w:t>
      </w:r>
      <w:proofErr w:type="spellStart"/>
      <w:r w:rsidRPr="00D16A84">
        <w:rPr>
          <w:rFonts w:eastAsiaTheme="minorEastAsia"/>
          <w:lang w:val="en-US"/>
        </w:rPr>
        <w:t>lactoylglutathione</w:t>
      </w:r>
      <w:proofErr w:type="spellEnd"/>
      <w:r w:rsidRPr="00D16A84">
        <w:rPr>
          <w:rFonts w:eastAsiaTheme="minorEastAsia"/>
          <w:lang w:val="en-US"/>
        </w:rPr>
        <w:t xml:space="preserve"> lyase (</w:t>
      </w:r>
      <w:proofErr w:type="spellStart"/>
      <w:r w:rsidRPr="00D16A84">
        <w:rPr>
          <w:rFonts w:eastAsiaTheme="minorEastAsia"/>
          <w:i/>
          <w:lang w:val="en-US"/>
        </w:rPr>
        <w:t>gloA</w:t>
      </w:r>
      <w:proofErr w:type="spellEnd"/>
      <w:r w:rsidRPr="00D16A84">
        <w:rPr>
          <w:rFonts w:eastAsiaTheme="minorEastAsia"/>
          <w:lang w:val="en-US"/>
        </w:rPr>
        <w:t>), hydrogenase/urease accessory protein (</w:t>
      </w:r>
      <w:proofErr w:type="spellStart"/>
      <w:r w:rsidRPr="00D16A84">
        <w:rPr>
          <w:rFonts w:eastAsiaTheme="minorEastAsia"/>
          <w:i/>
          <w:lang w:val="en-US"/>
        </w:rPr>
        <w:t>hupE</w:t>
      </w:r>
      <w:proofErr w:type="spellEnd"/>
      <w:r w:rsidRPr="00D16A84">
        <w:rPr>
          <w:rFonts w:eastAsiaTheme="minorEastAsia"/>
          <w:lang w:val="en-US"/>
        </w:rPr>
        <w:t>), isocitrate lyase (</w:t>
      </w:r>
      <w:proofErr w:type="spellStart"/>
      <w:r w:rsidRPr="00D16A84">
        <w:rPr>
          <w:rFonts w:eastAsiaTheme="minorEastAsia"/>
          <w:i/>
          <w:lang w:val="en-US"/>
        </w:rPr>
        <w:t>icl</w:t>
      </w:r>
      <w:proofErr w:type="spellEnd"/>
      <w:r w:rsidRPr="00D16A84">
        <w:rPr>
          <w:rFonts w:eastAsiaTheme="minorEastAsia"/>
          <w:lang w:val="en-US"/>
        </w:rPr>
        <w:t>), methionine synthase and transcriptional activator (</w:t>
      </w:r>
      <w:proofErr w:type="spellStart"/>
      <w:r w:rsidRPr="00D16A84">
        <w:rPr>
          <w:rFonts w:eastAsiaTheme="minorEastAsia"/>
          <w:i/>
          <w:lang w:val="en-US"/>
        </w:rPr>
        <w:t>metE</w:t>
      </w:r>
      <w:proofErr w:type="spellEnd"/>
      <w:r w:rsidRPr="00D16A84">
        <w:rPr>
          <w:rFonts w:eastAsiaTheme="minorEastAsia"/>
          <w:lang w:val="en-US"/>
        </w:rPr>
        <w:t xml:space="preserve">, </w:t>
      </w:r>
      <w:proofErr w:type="spellStart"/>
      <w:r w:rsidRPr="00D16A84">
        <w:rPr>
          <w:rFonts w:eastAsiaTheme="minorEastAsia"/>
          <w:i/>
          <w:lang w:val="en-US"/>
        </w:rPr>
        <w:t>metH</w:t>
      </w:r>
      <w:proofErr w:type="spellEnd"/>
      <w:r w:rsidRPr="00D16A84">
        <w:rPr>
          <w:rFonts w:eastAsiaTheme="minorEastAsia"/>
          <w:lang w:val="en-US"/>
        </w:rPr>
        <w:t xml:space="preserve">, </w:t>
      </w:r>
      <w:proofErr w:type="spellStart"/>
      <w:r w:rsidRPr="00D16A84">
        <w:rPr>
          <w:rFonts w:eastAsiaTheme="minorEastAsia"/>
          <w:i/>
          <w:lang w:val="en-US"/>
        </w:rPr>
        <w:t>metR</w:t>
      </w:r>
      <w:proofErr w:type="spellEnd"/>
      <w:r w:rsidRPr="00D16A84">
        <w:rPr>
          <w:rFonts w:eastAsiaTheme="minorEastAsia"/>
          <w:lang w:val="en-US"/>
        </w:rPr>
        <w:t>), dissimilatory/assimilatory nitrate reductase (</w:t>
      </w:r>
      <w:proofErr w:type="spellStart"/>
      <w:r w:rsidRPr="00D16A84">
        <w:rPr>
          <w:rFonts w:eastAsiaTheme="minorEastAsia"/>
          <w:i/>
          <w:lang w:val="en-US"/>
        </w:rPr>
        <w:t>narGHIJ</w:t>
      </w:r>
      <w:proofErr w:type="spellEnd"/>
      <w:r w:rsidRPr="00D16A84">
        <w:rPr>
          <w:rFonts w:eastAsiaTheme="minorEastAsia"/>
          <w:lang w:val="en-US"/>
        </w:rPr>
        <w:t xml:space="preserve">, </w:t>
      </w:r>
      <w:proofErr w:type="spellStart"/>
      <w:r w:rsidRPr="00D16A84">
        <w:rPr>
          <w:rFonts w:eastAsiaTheme="minorEastAsia"/>
          <w:i/>
          <w:lang w:val="en-US"/>
        </w:rPr>
        <w:t>nasA</w:t>
      </w:r>
      <w:proofErr w:type="spellEnd"/>
      <w:r w:rsidRPr="00D16A84">
        <w:rPr>
          <w:rFonts w:eastAsiaTheme="minorEastAsia"/>
          <w:lang w:val="en-US"/>
        </w:rPr>
        <w:t>), ribonucleotide reductase regulator (</w:t>
      </w:r>
      <w:proofErr w:type="spellStart"/>
      <w:r w:rsidRPr="00D16A84">
        <w:rPr>
          <w:rFonts w:eastAsiaTheme="minorEastAsia"/>
          <w:i/>
          <w:lang w:val="en-US"/>
        </w:rPr>
        <w:t>nrdR</w:t>
      </w:r>
      <w:proofErr w:type="spellEnd"/>
      <w:r w:rsidRPr="00D16A84">
        <w:rPr>
          <w:rFonts w:eastAsiaTheme="minorEastAsia"/>
          <w:lang w:val="en-US"/>
        </w:rPr>
        <w:t xml:space="preserve">), </w:t>
      </w:r>
      <w:r>
        <w:rPr>
          <w:rFonts w:eastAsiaTheme="minorEastAsia"/>
          <w:lang w:val="en-US"/>
        </w:rPr>
        <w:t xml:space="preserve">and </w:t>
      </w:r>
      <w:proofErr w:type="spellStart"/>
      <w:r w:rsidRPr="00D16A84">
        <w:rPr>
          <w:rFonts w:eastAsiaTheme="minorEastAsia"/>
          <w:lang w:val="en-US"/>
        </w:rPr>
        <w:t>sulfide:quinone</w:t>
      </w:r>
      <w:proofErr w:type="spellEnd"/>
      <w:r w:rsidRPr="00D16A84">
        <w:rPr>
          <w:rFonts w:eastAsiaTheme="minorEastAsia"/>
          <w:lang w:val="en-US"/>
        </w:rPr>
        <w:t xml:space="preserve"> oxidoreductase type I (</w:t>
      </w:r>
      <w:proofErr w:type="spellStart"/>
      <w:r w:rsidRPr="00D16A84">
        <w:rPr>
          <w:rFonts w:eastAsiaTheme="minorEastAsia"/>
          <w:i/>
          <w:lang w:val="en-US"/>
        </w:rPr>
        <w:t>sqrI</w:t>
      </w:r>
      <w:proofErr w:type="spellEnd"/>
      <w:r w:rsidRPr="00D16A84">
        <w:rPr>
          <w:rFonts w:eastAsiaTheme="minorEastAsia"/>
          <w:lang w:val="en-US"/>
        </w:rPr>
        <w:t xml:space="preserve">). Tests for pervasive and episodic diversifying selection were performed using Bayesian approximation and mixed-effects maximum likelihood approaches implemented in </w:t>
      </w:r>
      <w:r w:rsidRPr="00D16A84">
        <w:rPr>
          <w:rFonts w:eastAsia="Arial Unicode MS"/>
          <w:smallCaps/>
          <w:bdr w:val="nil"/>
          <w:lang w:val="en-US"/>
        </w:rPr>
        <w:t>Fubar</w:t>
      </w:r>
      <w:r w:rsidRPr="00D16A84">
        <w:rPr>
          <w:rFonts w:eastAsiaTheme="minorEastAsia"/>
          <w:lang w:val="en-US"/>
        </w:rPr>
        <w:t xml:space="preserve"> v2.2 </w:t>
      </w:r>
      <w:r w:rsidR="002A1BCD">
        <w:rPr>
          <w:rFonts w:eastAsiaTheme="minorEastAsia"/>
          <w:lang w:val="en-US"/>
        </w:rPr>
        <w:fldChar w:fldCharType="begin"/>
      </w:r>
      <w:r w:rsidR="002A1BCD">
        <w:rPr>
          <w:rFonts w:eastAsiaTheme="minorEastAsia"/>
          <w:lang w:val="en-US"/>
        </w:rPr>
        <w:instrText xml:space="preserve"> ADDIN ZOTERO_ITEM CSL_CITATION {"citationID":"KgWQyGwQ","properties":{"formattedCitation":"[48]","plainCitation":"[48]","noteIndex":0},"citationItems":[{"id":10386,"uris":["http://zotero.org/users/2083583/items/XBXFS6AB"],"uri":["http://zotero.org/users/2083583/items/XBXFS6AB"],"itemData":{"id":10386,"type":"article-journal","abstract":"Model-based analyses of natural selection often categorize sites into a relatively small number of site classes. Forcing each site to belong to one of these classes places unrealistic constraints on the distribution of selection parameters, which can result in misleading inference due to model misspecification. We present an approximate hierarchical Bayesian method using a Markov chain Monte Carlo (MCMC) routine that ensures robustness against model misspecification by averaging over a large number of predefined site classes. This leaves the distribution of selection parameters essentially unconstrained, and also allows sites experiencing positive and purifying selection to be identified orders of magnitude faster than by existing methods. We demonstrate that popular random effects likelihood methods can produce misleading results when sites assigned to the same site class experience different levels of positive or purifying selection--an unavoidable scenario when using a small number of site classes. Our Fast Unconstrained Bayesian AppRoximation (FUBAR) is unaffected by this problem, while achieving higher power than existing unconstrained (fixed effects likelihood) methods. The speed advantage of FUBAR allows us to analyze larger data sets than other methods: We illustrate this on a large influenza hemagglutinin data set (3,142 sequences). FUBAR is available as a batch file within the latest HyPhy distribution (http://www.hyphy.org), as well as on the Datamonkey web server (http://www.datamonkey.org/).","container-title":"Molecular Biology and Evolution","DOI":"10.1093/molbev/mst030","ISSN":"1537-1719","issue":"5","journalAbbreviation":"Mol Biol Evol","language":"eng","note":"00716 \nPMID: 23420840\nPMCID: PMC3670733","page":"1196-1205","source":"PubMed","title":"FUBAR: a fast, unconstrained bayesian approximation for inferring selection","title-short":"FUBAR","volume":"30","author":[{"family":"Murrell","given":"Ben"},{"family":"Moola","given":"Sasha"},{"family":"Mabona","given":"Amandla"},{"family":"Weighill","given":"Thomas"},{"family":"Sheward","given":"Daniel"},{"family":"Kosakovsky Pond","given":"Sergei L."},{"family":"Scheffler","given":"Konrad"}],"issued":{"date-parts":[["2013",5]]}}}],"schema":"https://github.com/citation-style-language/schema/raw/master/csl-citation.json"} </w:instrText>
      </w:r>
      <w:r w:rsidR="002A1BCD">
        <w:rPr>
          <w:rFonts w:eastAsiaTheme="minorEastAsia"/>
          <w:lang w:val="en-US"/>
        </w:rPr>
        <w:fldChar w:fldCharType="separate"/>
      </w:r>
      <w:r w:rsidR="002A1BCD">
        <w:rPr>
          <w:rFonts w:eastAsiaTheme="minorEastAsia"/>
          <w:noProof/>
          <w:lang w:val="en-US"/>
        </w:rPr>
        <w:t>[48]</w:t>
      </w:r>
      <w:r w:rsidR="002A1BCD">
        <w:rPr>
          <w:rFonts w:eastAsiaTheme="minorEastAsia"/>
          <w:lang w:val="en-US"/>
        </w:rPr>
        <w:fldChar w:fldCharType="end"/>
      </w:r>
      <w:r w:rsidR="002A1BCD">
        <w:rPr>
          <w:rFonts w:eastAsiaTheme="minorEastAsia"/>
          <w:lang w:val="en-US"/>
        </w:rPr>
        <w:t xml:space="preserve"> </w:t>
      </w:r>
      <w:r w:rsidRPr="00D16A84">
        <w:rPr>
          <w:rFonts w:eastAsiaTheme="minorEastAsia"/>
          <w:lang w:val="en-US"/>
        </w:rPr>
        <w:t xml:space="preserve">and </w:t>
      </w:r>
      <w:r w:rsidRPr="00D16A84">
        <w:rPr>
          <w:rFonts w:eastAsia="Arial Unicode MS"/>
          <w:smallCaps/>
          <w:bdr w:val="nil"/>
          <w:lang w:val="en-US"/>
        </w:rPr>
        <w:t>Meme</w:t>
      </w:r>
      <w:r w:rsidRPr="00D16A84">
        <w:rPr>
          <w:rFonts w:eastAsiaTheme="minorEastAsia"/>
          <w:lang w:val="en-US"/>
        </w:rPr>
        <w:t xml:space="preserve"> v2.1.2 </w:t>
      </w:r>
      <w:r w:rsidR="0043237C">
        <w:rPr>
          <w:rFonts w:eastAsiaTheme="minorEastAsia"/>
          <w:lang w:val="en-US"/>
        </w:rPr>
        <w:fldChar w:fldCharType="begin"/>
      </w:r>
      <w:r w:rsidR="002A1BCD">
        <w:rPr>
          <w:rFonts w:eastAsiaTheme="minorEastAsia"/>
          <w:lang w:val="en-US"/>
        </w:rPr>
        <w:instrText xml:space="preserve"> ADDIN ZOTERO_ITEM CSL_CITATION {"citationID":"SXj8EYHn","properties":{"formattedCitation":"[49]","plainCitation":"[49]","dontUpdate":true,"noteIndex":0},"citationItems":[{"id":10389,"uris":["http://zotero.org/users/2083583/items/J7UAPCRQ"],"uri":["http://zotero.org/users/2083583/items/J7UAPCRQ"],"itemData":{"id":10389,"type":"article-journal","abstract":"The imprint of natural selection on protein coding genes is often difficult to identify because selection is frequently transient or episodic, i.e. it affects only a subset of lineages. Existing computational techniques, which are designed to identify sites subject to pervasive selection, may fail to recognize sites where selection is episodic: a large proportion of positively selected sites. We present a mixed effects model of evolution (MEME) that is capable of identifying instances of both episodic and pervasive positive selection at the level of an individual site. Using empirical and simulated data, we demonstrate the superior performance of MEME over older models under a broad range of scenarios. We find that episodic selection is widespread and conclude that the number of sites experiencing positive selection may have been vastly underestimated.","container-title":"PLoS genetics","DOI":"10.1371/journal.pgen.1002764","ISSN":"1553-7404","issue":"7","journalAbbreviation":"PLoS Genet","language":"eng","note":"01067 \nPMID: 22807683\nPMCID: PMC3395634","page":"e1002764","source":"PubMed","title":"Detecting individual sites subject to episodic diversifying selection","volume":"8","author":[{"family":"Murrell","given":"Ben"},{"family":"Wertheim","given":"Joel O."},{"family":"Moola","given":"Sasha"},{"family":"Weighill","given":"Thomas"},{"family":"Scheffler","given":"Konrad"},{"family":"Kosakovsky Pond","given":"Sergei L."}],"issued":{"date-parts":[["2012"]]}}}],"schema":"https://github.com/citation-style-language/schema/raw/master/csl-citation.json"} </w:instrText>
      </w:r>
      <w:r w:rsidR="0043237C">
        <w:rPr>
          <w:rFonts w:eastAsiaTheme="minorEastAsia"/>
          <w:lang w:val="en-US"/>
        </w:rPr>
        <w:fldChar w:fldCharType="separate"/>
      </w:r>
      <w:r w:rsidR="00544E41">
        <w:rPr>
          <w:rFonts w:eastAsiaTheme="minorEastAsia"/>
          <w:noProof/>
          <w:lang w:val="en-US"/>
        </w:rPr>
        <w:t>[48]</w:t>
      </w:r>
      <w:r w:rsidR="0043237C">
        <w:rPr>
          <w:rFonts w:eastAsiaTheme="minorEastAsia"/>
          <w:lang w:val="en-US"/>
        </w:rPr>
        <w:fldChar w:fldCharType="end"/>
      </w:r>
      <w:r w:rsidRPr="00D16A84">
        <w:rPr>
          <w:rFonts w:eastAsiaTheme="minorEastAsia"/>
          <w:lang w:val="en-US"/>
        </w:rPr>
        <w:t xml:space="preserve">, respectively. Sequence alignments were partitioned according to recombination breakpoints identified with </w:t>
      </w:r>
      <w:r w:rsidRPr="00D16A84">
        <w:rPr>
          <w:rFonts w:eastAsia="Arial Unicode MS"/>
          <w:smallCaps/>
          <w:bdr w:val="nil"/>
          <w:lang w:val="en-US"/>
        </w:rPr>
        <w:t>Gard</w:t>
      </w:r>
      <w:r w:rsidRPr="00D16A84">
        <w:rPr>
          <w:rFonts w:eastAsiaTheme="minorEastAsia"/>
          <w:lang w:val="en-US"/>
        </w:rPr>
        <w:t xml:space="preserve">. </w:t>
      </w:r>
      <w:r w:rsidRPr="00D16A84">
        <w:rPr>
          <w:rFonts w:eastAsia="Arial Unicode MS"/>
          <w:smallCaps/>
          <w:bdr w:val="nil"/>
          <w:lang w:val="en-US"/>
        </w:rPr>
        <w:t>Fubar</w:t>
      </w:r>
      <w:r w:rsidRPr="00D16A84">
        <w:rPr>
          <w:rFonts w:eastAsiaTheme="minorEastAsia"/>
          <w:lang w:val="en-US"/>
        </w:rPr>
        <w:t xml:space="preserve"> analyses included 5 MCMC chains, with chain lengths of 2,000,000, a burn-in of 1,000,000 and a sample size of 100, while </w:t>
      </w:r>
      <w:r w:rsidRPr="00D16A84">
        <w:rPr>
          <w:rFonts w:eastAsia="Arial Unicode MS"/>
          <w:smallCaps/>
          <w:bdr w:val="nil"/>
          <w:lang w:val="en-US"/>
        </w:rPr>
        <w:t>Meme</w:t>
      </w:r>
      <w:r w:rsidRPr="00D16A84">
        <w:rPr>
          <w:rFonts w:eastAsiaTheme="minorEastAsia"/>
          <w:lang w:val="en-US"/>
        </w:rPr>
        <w:t xml:space="preserve"> analyses were run with default settings</w:t>
      </w:r>
      <w:r>
        <w:rPr>
          <w:rFonts w:eastAsiaTheme="minorEastAsia"/>
          <w:lang w:val="en-US"/>
        </w:rPr>
        <w:t xml:space="preserve"> testing 1) the complete symbiont phylogeny and 2) only symbiont branches</w:t>
      </w:r>
      <w:r w:rsidRPr="00D16A84">
        <w:rPr>
          <w:rFonts w:eastAsiaTheme="minorEastAsia"/>
          <w:lang w:val="en-US"/>
        </w:rPr>
        <w:t xml:space="preserve">. Because site-level tests for positive selection are relatively conservative, we chose recommended p-value thresholds of 0.1 for </w:t>
      </w:r>
      <w:r w:rsidRPr="00D16A84">
        <w:rPr>
          <w:rFonts w:eastAsia="Arial Unicode MS"/>
          <w:smallCaps/>
          <w:bdr w:val="nil"/>
          <w:lang w:val="en-US"/>
        </w:rPr>
        <w:t>Meme</w:t>
      </w:r>
      <w:r w:rsidRPr="00D16A84">
        <w:rPr>
          <w:rFonts w:eastAsiaTheme="minorEastAsia"/>
          <w:lang w:val="en-US"/>
        </w:rPr>
        <w:t xml:space="preserve"> and posterior probability thresholds of 0.9 for </w:t>
      </w:r>
      <w:r w:rsidRPr="00D16A84">
        <w:rPr>
          <w:rFonts w:eastAsia="Arial Unicode MS"/>
          <w:smallCaps/>
          <w:bdr w:val="nil"/>
          <w:lang w:val="en-US"/>
        </w:rPr>
        <w:t>Fubar</w:t>
      </w:r>
      <w:r w:rsidRPr="00D16A84">
        <w:rPr>
          <w:rFonts w:eastAsiaTheme="minorEastAsia"/>
          <w:lang w:val="en-US"/>
        </w:rPr>
        <w:t xml:space="preserve"> to assess statistical significance </w:t>
      </w:r>
      <w:r w:rsidR="001D4926">
        <w:rPr>
          <w:rFonts w:eastAsiaTheme="minorEastAsia"/>
          <w:lang w:val="en-US"/>
        </w:rPr>
        <w:fldChar w:fldCharType="begin"/>
      </w:r>
      <w:r w:rsidR="00544E41">
        <w:rPr>
          <w:rFonts w:eastAsiaTheme="minorEastAsia"/>
          <w:lang w:val="en-US"/>
        </w:rPr>
        <w:instrText xml:space="preserve"> ADDIN ZOTERO_ITEM CSL_CITATION {"citationID":"XH9hcDOE","properties":{"formattedCitation":"[50]","plainCitation":"[50]","dontUpdate":true,"noteIndex":0},"citationItems":[{"id":10425,"uris":["http://zotero.org/users/2083583/items/HFHJVAH7"],"uri":["http://zotero.org/users/2083583/items/HFHJVAH7"],"itemData":{"id":10425,"type":"article-journal","abstract":"Natural selection is a fundamental force shaping organismal evolution, as it both maintains function and enables adaptation and innovation. Viruses, with their typically short and largely coding genomes, experience strong and diverse selective forces, sometimes acting on timescales that can be directly measured. These selection pressures emerge from an antagonistic interplay between rapidly changing fitness requirements (immune and antiviral responses from hosts, transmission between hosts, or colonization of new host species) and functional imperatives (the ability to infect hosts or host cells and replicate within hosts). Indeed, computational methods to quantify these evolutionary forces using molecular sequence data were initially, dating back to the 1980s, applied to the study of viral pathogens. This preference largely emerged because the strong selective forces are easiest to detect in viruses, and, of course, viruses have clear biomedical relevance. Recent commoditization of affordable high-throughput sequencing has made it possible to generate truly massive genomic data sets, on which powerful and accurate methods can yield a very detailed depiction of when, where, and (sometimes) how viral pathogens respond to various selective forces.Here, we present recent statistical developments and state-of-the-art methods to identify and characterize these selection pressures from protein-coding sequence alignments and phylogenies. Methods described here can reveal critical information about various evolutionary regimes, including whole-gene selection, lineage-specific selection, and site-specific selection acting upon viral genomes, while accounting for confounding biological processes, such as recombination and variation in mutation rates.","container-title":"Methods in Molecular Biology (Clifton, N.J.)","DOI":"10.1007/978-1-4939-9074-0_14","ISSN":"1940-6029","journalAbbreviation":"Methods Mol Biol","language":"eng","note":"00017 \nPMID: 31278673","page":"427-468","source":"PubMed","title":"Evolution of Viral Genomes: Interplay Between Selection, Recombination, and Other Forces","title-short":"Evolution of Viral Genomes","volume":"1910","author":[{"family":"Spielman","given":"Stephanie J."},{"family":"Weaver","given":"Steven"},{"family":"Shank","given":"Stephen D."},{"family":"Magalis","given":"Brittany Rife"},{"family":"Li","given":"Michael"},{"family":"Kosakovsky Pond","given":"Sergei L."}],"issued":{"date-parts":[["2019"]]}}}],"schema":"https://github.com/citation-style-language/schema/raw/master/csl-citation.json"} </w:instrText>
      </w:r>
      <w:r w:rsidR="001D4926">
        <w:rPr>
          <w:rFonts w:eastAsiaTheme="minorEastAsia"/>
          <w:lang w:val="en-US"/>
        </w:rPr>
        <w:fldChar w:fldCharType="separate"/>
      </w:r>
      <w:r w:rsidR="007D602F">
        <w:rPr>
          <w:rFonts w:eastAsiaTheme="minorEastAsia"/>
          <w:noProof/>
          <w:lang w:val="en-US"/>
        </w:rPr>
        <w:t>[49]</w:t>
      </w:r>
      <w:r w:rsidR="001D4926">
        <w:rPr>
          <w:rFonts w:eastAsiaTheme="minorEastAsia"/>
          <w:lang w:val="en-US"/>
        </w:rPr>
        <w:fldChar w:fldCharType="end"/>
      </w:r>
      <w:r w:rsidRPr="00D16A84">
        <w:rPr>
          <w:rFonts w:eastAsiaTheme="minorEastAsia"/>
          <w:lang w:val="en-US"/>
        </w:rPr>
        <w:t xml:space="preserve">. To assess the implications of site-specific selection in the investigated genes we predicted structural and functional features of the encoded proteins with </w:t>
      </w:r>
      <w:proofErr w:type="spellStart"/>
      <w:r w:rsidRPr="00D16A84">
        <w:rPr>
          <w:rFonts w:eastAsia="Arial Unicode MS"/>
          <w:smallCaps/>
          <w:bdr w:val="nil"/>
          <w:lang w:val="en-US"/>
        </w:rPr>
        <w:t>PredictProtein</w:t>
      </w:r>
      <w:proofErr w:type="spellEnd"/>
      <w:r w:rsidRPr="00D16A84">
        <w:rPr>
          <w:rFonts w:eastAsiaTheme="minorEastAsia"/>
          <w:lang w:val="en-US"/>
        </w:rPr>
        <w:t xml:space="preserve"> </w:t>
      </w:r>
      <w:r w:rsidR="001D4926">
        <w:rPr>
          <w:rFonts w:eastAsiaTheme="minorEastAsia"/>
          <w:lang w:val="en-US"/>
        </w:rPr>
        <w:fldChar w:fldCharType="begin"/>
      </w:r>
      <w:r w:rsidR="002A1BCD">
        <w:rPr>
          <w:rFonts w:eastAsiaTheme="minorEastAsia"/>
          <w:lang w:val="en-US"/>
        </w:rPr>
        <w:instrText xml:space="preserve"> ADDIN ZOTERO_ITEM CSL_CITATION {"citationID":"vSvuWK9i","properties":{"formattedCitation":"[51]","plainCitation":"[51]","noteIndex":0},"citationItems":[{"id":10428,"uris":["http://zotero.org/users/2083583/items/J8UU5PGL"],"uri":["http://zotero.org/users/2083583/items/J8UU5PGL"],"itemData":{"id":10428,"type":"article-journal","abstract":"PredictProtein is a meta-service for sequence analysis that has been predicting structural and functional features of proteins since 1992. Queried with a protein sequence it returns: multiple sequence alignments, predicted aspects of structure (secondary structure, solvent accessibility, transmembrane helices (TMSEG) and strands, coiled-coil regions, disulfide bonds and disordered regions) and function. The service incorporates analysis methods for the identification of functional regions (ConSurf), homology-based inference of Gene Ontology terms (metastudent), comprehensive subcellular localization prediction (LocTree3), protein-protein binding sites (ISIS2), protein-polynucleotide binding sites (SomeNA) and predictions of the effect of point mutations (non-synonymous SNPs) on protein function (SNAP2). Our goal has always been to develop a system optimized to meet the demands of experimentalists not highly experienced in bioinformatics. To this end, the PredictProtein results are presented as both text and a series of intuitive, interactive and visually appealing figures. The web server and sources are available at http://ppopen.rostlab.org.","container-title":"Nucleic Acids Research","DOI":"10.1093/nar/gku366","ISSN":"1362-4962","issue":"Web Server issue","journalAbbreviation":"Nucleic Acids Res","language":"eng","note":"00540 \nPMID: 24799431\nPMCID: PMC4086098","page":"W337-343","source":"PubMed","title":"PredictProtein--an open resource for online prediction of protein structural and functional features","volume":"42","author":[{"family":"Yachdav","given":"Guy"},{"family":"Kloppmann","given":"Edda"},{"family":"Kajan","given":"Laszlo"},{"family":"Hecht","given":"Maximilian"},{"family":"Goldberg","given":"Tatyana"},{"family":"Hamp","given":"Tobias"},{"family":"Hönigschmid","given":"Peter"},{"family":"Schafferhans","given":"Andrea"},{"family":"Roos","given":"Manfred"},{"family":"Bernhofer","given":"Michael"},{"family":"Richter","given":"Lothar"},{"family":"Ashkenazy","given":"Haim"},{"family":"Punta","given":"Marco"},{"family":"Schlessinger","given":"Avner"},{"family":"Bromberg","given":"Yana"},{"family":"Schneider","given":"Reinhard"},{"family":"Vriend","given":"Gerrit"},{"family":"Sander","given":"Chris"},{"family":"Ben-Tal","given":"Nir"},{"family":"Rost","given":"Burkhard"}],"issued":{"date-parts":[["2014",7]]}}}],"schema":"https://github.com/citation-style-language/schema/raw/master/csl-citation.json"} </w:instrText>
      </w:r>
      <w:r w:rsidR="001D4926">
        <w:rPr>
          <w:rFonts w:eastAsiaTheme="minorEastAsia"/>
          <w:lang w:val="en-US"/>
        </w:rPr>
        <w:fldChar w:fldCharType="separate"/>
      </w:r>
      <w:r w:rsidR="002A1BCD">
        <w:rPr>
          <w:rFonts w:eastAsiaTheme="minorEastAsia"/>
          <w:noProof/>
          <w:lang w:val="en-US"/>
        </w:rPr>
        <w:t>[51]</w:t>
      </w:r>
      <w:r w:rsidR="001D4926">
        <w:rPr>
          <w:rFonts w:eastAsiaTheme="minorEastAsia"/>
          <w:lang w:val="en-US"/>
        </w:rPr>
        <w:fldChar w:fldCharType="end"/>
      </w:r>
      <w:r w:rsidRPr="00D16A84">
        <w:rPr>
          <w:rFonts w:eastAsiaTheme="minorEastAsia"/>
          <w:lang w:val="en-US"/>
        </w:rPr>
        <w:t>.</w:t>
      </w:r>
    </w:p>
    <w:p w14:paraId="5331E829" w14:textId="499C5D85" w:rsidR="00615ED1" w:rsidRDefault="00615ED1" w:rsidP="00615ED1">
      <w:pPr>
        <w:spacing w:line="360" w:lineRule="auto"/>
        <w:rPr>
          <w:rFonts w:eastAsiaTheme="minorEastAsia"/>
          <w:lang w:val="en-US"/>
        </w:rPr>
      </w:pPr>
    </w:p>
    <w:p w14:paraId="718CCF0C" w14:textId="77777777" w:rsidR="0063140B" w:rsidRPr="00944CB9" w:rsidRDefault="0063140B" w:rsidP="0063140B">
      <w:pPr>
        <w:spacing w:line="360" w:lineRule="auto"/>
        <w:rPr>
          <w:b/>
          <w:lang w:val="en-US"/>
        </w:rPr>
      </w:pPr>
      <w:r w:rsidRPr="00944CB9">
        <w:rPr>
          <w:b/>
          <w:lang w:val="en-US"/>
        </w:rPr>
        <w:t>Supplementary Results</w:t>
      </w:r>
    </w:p>
    <w:p w14:paraId="41EFF85E" w14:textId="77777777" w:rsidR="0063140B" w:rsidRPr="00365D98" w:rsidRDefault="0063140B" w:rsidP="0063140B">
      <w:pPr>
        <w:spacing w:line="360" w:lineRule="auto"/>
        <w:rPr>
          <w:i/>
          <w:lang w:val="en-US"/>
        </w:rPr>
      </w:pPr>
      <w:r w:rsidRPr="00365D98">
        <w:rPr>
          <w:i/>
          <w:lang w:val="en-US"/>
        </w:rPr>
        <w:t>Energy metabolism</w:t>
      </w:r>
    </w:p>
    <w:p w14:paraId="2E18157A" w14:textId="0FE9CC4F" w:rsidR="0063140B" w:rsidRPr="00D37006" w:rsidRDefault="0063140B" w:rsidP="0063140B">
      <w:pPr>
        <w:spacing w:line="360" w:lineRule="auto"/>
        <w:rPr>
          <w:lang w:val="en-US"/>
        </w:rPr>
      </w:pPr>
      <w:r>
        <w:rPr>
          <w:lang w:val="en-US"/>
        </w:rPr>
        <w:t xml:space="preserve">The genomes </w:t>
      </w:r>
      <w:r w:rsidRPr="00944CB9">
        <w:rPr>
          <w:lang w:val="en-US"/>
        </w:rPr>
        <w:t xml:space="preserve">of all </w:t>
      </w:r>
      <w:r>
        <w:rPr>
          <w:lang w:val="en-US"/>
        </w:rPr>
        <w:t>symbiont</w:t>
      </w:r>
      <w:r w:rsidRPr="00D37006">
        <w:rPr>
          <w:lang w:val="en-US"/>
        </w:rPr>
        <w:t xml:space="preserve"> </w:t>
      </w:r>
      <w:r>
        <w:rPr>
          <w:lang w:val="en-US"/>
        </w:rPr>
        <w:t>lineages c</w:t>
      </w:r>
      <w:r w:rsidRPr="00D37006">
        <w:rPr>
          <w:lang w:val="en-US"/>
        </w:rPr>
        <w:t>ontain</w:t>
      </w:r>
      <w:r>
        <w:rPr>
          <w:lang w:val="en-US"/>
        </w:rPr>
        <w:t>ed</w:t>
      </w:r>
      <w:r w:rsidRPr="00D37006">
        <w:rPr>
          <w:lang w:val="en-US"/>
        </w:rPr>
        <w:t xml:space="preserve"> genes for the oxidation of reduced sulfur compounds that serve as energy sources for chemoautotrophic growth </w:t>
      </w:r>
      <w:r w:rsidR="003C2598">
        <w:rPr>
          <w:lang w:val="en-US"/>
        </w:rPr>
        <w:fldChar w:fldCharType="begin"/>
      </w:r>
      <w:r w:rsidR="002A1BCD">
        <w:rPr>
          <w:lang w:val="en-US"/>
        </w:rPr>
        <w:instrText xml:space="preserve"> ADDIN ZOTERO_ITEM CSL_CITATION {"citationID":"KJTfPv8f","properties":{"formattedCitation":"[52]","plainCitation":"[52]","noteIndex":0},"citationItems":[{"id":4635,"uris":["http://zotero.org/users/2083583/items/RSQ9KWAU"],"uri":["http://zotero.org/users/2083583/items/RSQ9KWAU"],"itemData":{"id":4635,"type":"article-journal","abstract":"Chemosynthetic symbioses between bacteria and marine invertebrates were discovered 30 years ago at hydrothermal vents on the Galapagos Rift. Remarkably, it took the discovery of these symbioses in the deep sea for scientists to realize that chemosynthetic symbioses occur worldwide in a wide range of habitats, including cold seeps, whale and wood falls, shallow-water coastal sediments and continental margins. The evolutionary success of these symbioses is evident from the wide range of animal groups that have established associations with chemosynthetic bacteria; at least seven animal phyla are known to host these symbionts. The diversity of the bacterial symbionts is equally high, and phylogenetic analyses have shown that these associations have evolved on multiple occasions by convergent evolution. This Review focuses on the diversity of chemosynthetic symbionts and their hosts, and examines the traits that have resulted in their evolutionary success.","container-title":"Nature Reviews Microbiology","DOI":"10.1038/nrmicro1992","ISSN":"1740-1526","issue":"10","journalAbbreviation":"Nat Rev Micro","language":"en","note":"bibtex: Dubilier2008","page":"725-740","source":"www.nature.com","title":"Symbiotic diversity in marine animals: the art of harnessing chemosynthesis","title-short":"Symbiotic diversity in marine animals","volume":"6","author":[{"family":"Dubilier","given":"Nicole"},{"family":"Bergin","given":"Claudia"},{"family":"Lott","given":"Christian"}],"issued":{"date-parts":[["2008",10]]}}}],"schema":"https://github.com/citation-style-language/schema/raw/master/csl-citation.json"} </w:instrText>
      </w:r>
      <w:r w:rsidR="003C2598">
        <w:rPr>
          <w:lang w:val="en-US"/>
        </w:rPr>
        <w:fldChar w:fldCharType="separate"/>
      </w:r>
      <w:r w:rsidR="002A1BCD">
        <w:rPr>
          <w:noProof/>
          <w:lang w:val="en-US"/>
        </w:rPr>
        <w:t>[52]</w:t>
      </w:r>
      <w:r w:rsidR="003C2598">
        <w:rPr>
          <w:lang w:val="en-US"/>
        </w:rPr>
        <w:fldChar w:fldCharType="end"/>
      </w:r>
      <w:r w:rsidRPr="00D37006">
        <w:rPr>
          <w:lang w:val="en-US"/>
        </w:rPr>
        <w:t>. All genomes encode</w:t>
      </w:r>
      <w:r>
        <w:rPr>
          <w:lang w:val="en-US"/>
        </w:rPr>
        <w:t>d</w:t>
      </w:r>
      <w:r w:rsidRPr="00D37006">
        <w:rPr>
          <w:lang w:val="en-US"/>
        </w:rPr>
        <w:t xml:space="preserve"> the sulfur oxidation (SOX) multienzyme pathway (without </w:t>
      </w:r>
      <w:proofErr w:type="spellStart"/>
      <w:r w:rsidRPr="00D37006">
        <w:rPr>
          <w:i/>
          <w:lang w:val="en-US"/>
        </w:rPr>
        <w:t>soxCD</w:t>
      </w:r>
      <w:proofErr w:type="spellEnd"/>
      <w:r w:rsidRPr="00D37006">
        <w:rPr>
          <w:lang w:val="en-US"/>
        </w:rPr>
        <w:t>), the reversible dissimilatory sulfite reductase (</w:t>
      </w:r>
      <w:proofErr w:type="spellStart"/>
      <w:r w:rsidRPr="00D37006">
        <w:rPr>
          <w:lang w:val="en-US"/>
        </w:rPr>
        <w:t>rDSR</w:t>
      </w:r>
      <w:proofErr w:type="spellEnd"/>
      <w:r w:rsidRPr="00D37006">
        <w:rPr>
          <w:lang w:val="en-US"/>
        </w:rPr>
        <w:t xml:space="preserve">) pathway as well as the adenosine 5’-phosphosulfate (APS) </w:t>
      </w:r>
      <w:r w:rsidRPr="00D37006">
        <w:rPr>
          <w:lang w:val="en-US"/>
        </w:rPr>
        <w:lastRenderedPageBreak/>
        <w:t xml:space="preserve">reductase pathway, indicating that these symbiont lineages are able to </w:t>
      </w:r>
      <w:r>
        <w:rPr>
          <w:lang w:val="en-US"/>
        </w:rPr>
        <w:t xml:space="preserve">oxidize </w:t>
      </w:r>
      <w:r w:rsidRPr="00D37006">
        <w:rPr>
          <w:lang w:val="en-US"/>
        </w:rPr>
        <w:t xml:space="preserve">sulfide, thiosulfate </w:t>
      </w:r>
      <w:r>
        <w:rPr>
          <w:lang w:val="en-US"/>
        </w:rPr>
        <w:t>and/</w:t>
      </w:r>
      <w:r w:rsidRPr="00D37006">
        <w:rPr>
          <w:lang w:val="en-US"/>
        </w:rPr>
        <w:t>or sulfite for energy production</w:t>
      </w:r>
      <w:r>
        <w:rPr>
          <w:lang w:val="en-US"/>
        </w:rPr>
        <w:t xml:space="preserve"> </w:t>
      </w:r>
      <w:r w:rsidR="003C30CA">
        <w:rPr>
          <w:lang w:val="en-US"/>
        </w:rPr>
        <w:fldChar w:fldCharType="begin"/>
      </w:r>
      <w:r w:rsidR="002A1BCD">
        <w:rPr>
          <w:lang w:val="en-US"/>
        </w:rPr>
        <w:instrText xml:space="preserve"> ADDIN ZOTERO_ITEM CSL_CITATION {"citationID":"L8xK4yfe","properties":{"formattedCitation":"[53,54]","plainCitation":"[53,54]","noteIndex":0},"citationItems":[{"id":10431,"uris":["http://zotero.org/users/2083583/items/IRX96FQN"],"uri":["http://zotero.org/users/2083583/items/IRX96FQN"],"itemData":{"id":10431,"type":"article-journal","abstract":"Deep-sea vents support productive ecosystems driven primarily by chemoautotrophs. Chemoautotrophs are organisms that are able to fix inorganic carbon using a chemical energy obtained through the oxidation of reduced compounds. Following the discovery of deep-sea vent ecosystems in 1977, there has been an increasing knowledge that deep-sea vent chemoautotrophs display remarkable physiological and phylogenetic diversity. Cultivation-dependent and -independent studies have led to an emerging view that the majority of deep-sea vent chemoautotrophs have the ability to derive energy from a variety of redox couples other than the conventional sulfur–oxygen couple, and fix inorganic carbon via the reductive tricarboxylic acid cycle. In addition, recent genomic, metagenomic and postgenomic studies have considerably accelerated the comprehensive understanding of molecular mechanisms of deep-sea vent chemoautotrophy, even in yet uncultivable endosymbionts of vent fauna. Genomic analysis also suggested that there are previously unrecognized evolutionary links between deep-sea vent chemoautotrophs and important human/animal pathogens. This review summarizes chemoautotrophy in deep-sea vents, highlighting recent biochemical and genomic discoveries.","container-title":"FEMS Microbiology Ecology","DOI":"10.1111/j.1574-6941.2008.00502.x","ISSN":"0168-6496","issue":"1","journalAbbreviation":"FEMS Microbiology Ecology","note":"00257","page":"1-14","source":"Silverchair","title":"Deep-sea vent chemoautotrophs: diversity, biochemistry and ecological significance","title-short":"Deep-sea vent chemoautotrophs","volume":"65","author":[{"family":"Nakagawa","given":"Satoshi"},{"family":"Takai","given":"Ken"}],"issued":{"date-parts":[["2008",7,1]]}}},{"id":10433,"uris":["http://zotero.org/users/2083583/items/HH7W7WJK"],"uri":["http://zotero.org/users/2083583/items/HH7W7WJK"],"itemData":{"id":10433,"type":"article-journal","abstract":"Chemolithoautotrophic sulfur oxidizing bacteria (SOB) couple the oxidation of reduced sulfur compounds to the production of biomass. Their role in the cycling of carbon, sulfur, oxygen, and nitrogen is, however, difficult to quantify due to the complexity of sulfur oxidation pathways. We describe a generic theoretical framework for linking the stoichiometry and energy conservation efficiency of autotrophic sulfur oxidation while accounting for the partitioning of the reduced sulfur pool between the energy generating and energy conserving steps as well as between the main possible products (sulfate vs. zero-valent sulfur). Using this framework, we show that the energy conservation efficiency varies widely among SOB with no apparent relationship to their phylogeny. Aerobic SOB equipped with reverse dissimilatory sulfite reductase tend to have higher efficiency than those relying on the complete Sox pathway, whereas for anaerobic SOB the presence of membrane-bound, as opposed to periplasmic, nitrate reductase systems appears to be linked to higher efficiency. We employ the framework to also show how limited rate measurements can be used to estimate the primary productivity of SOB without the knowledge of the sulfate-to-zero-valent-sulfur production ratio. Finally, we discuss how the framework can help researchers gain new insights into the activity of SOB and their niches.","container-title":"Frontiers in Microbiology","DOI":"10.3389/fmicb.2015.00484","ISSN":"1664-302X","journalAbbreviation":"Front Microbiol","note":"00039 \nPMID: 26052315\nPMCID: PMC4440400","page":"484","source":"PubMed Central","title":"Assessment of the stoichiometry and efficiency of CO2 fixation coupled to reduced sulfur oxidation","volume":"6","author":[{"family":"Klatt","given":"Judith M."},{"family":"Polerecky","given":"Lubos"}],"issued":{"date-parts":[["2015",5,21]]}}}],"schema":"https://github.com/citation-style-language/schema/raw/master/csl-citation.json"} </w:instrText>
      </w:r>
      <w:r w:rsidR="003C30CA">
        <w:rPr>
          <w:lang w:val="en-US"/>
        </w:rPr>
        <w:fldChar w:fldCharType="separate"/>
      </w:r>
      <w:r w:rsidR="002A1BCD">
        <w:rPr>
          <w:noProof/>
          <w:lang w:val="en-US"/>
        </w:rPr>
        <w:t>[53,</w:t>
      </w:r>
      <w:r w:rsidR="00002B88">
        <w:rPr>
          <w:noProof/>
          <w:lang w:val="en-US"/>
        </w:rPr>
        <w:t xml:space="preserve"> </w:t>
      </w:r>
      <w:r w:rsidR="002A1BCD">
        <w:rPr>
          <w:noProof/>
          <w:lang w:val="en-US"/>
        </w:rPr>
        <w:t>54]</w:t>
      </w:r>
      <w:r w:rsidR="003C30CA">
        <w:rPr>
          <w:lang w:val="en-US"/>
        </w:rPr>
        <w:fldChar w:fldCharType="end"/>
      </w:r>
      <w:r w:rsidRPr="00D37006">
        <w:rPr>
          <w:lang w:val="en-US"/>
        </w:rPr>
        <w:t>. In addition, all genomes comprise</w:t>
      </w:r>
      <w:r>
        <w:rPr>
          <w:lang w:val="en-US"/>
        </w:rPr>
        <w:t>d</w:t>
      </w:r>
      <w:r w:rsidRPr="00D37006">
        <w:rPr>
          <w:lang w:val="en-US"/>
        </w:rPr>
        <w:t xml:space="preserve"> </w:t>
      </w:r>
      <w:r>
        <w:rPr>
          <w:lang w:val="en-US"/>
        </w:rPr>
        <w:t xml:space="preserve">genes </w:t>
      </w:r>
      <w:r w:rsidRPr="00D37006">
        <w:rPr>
          <w:lang w:val="en-US"/>
        </w:rPr>
        <w:t xml:space="preserve">for </w:t>
      </w:r>
      <w:proofErr w:type="spellStart"/>
      <w:r w:rsidRPr="00D37006">
        <w:rPr>
          <w:lang w:val="en-US"/>
        </w:rPr>
        <w:t>sulfide:quinone</w:t>
      </w:r>
      <w:proofErr w:type="spellEnd"/>
      <w:r w:rsidRPr="00D37006">
        <w:rPr>
          <w:lang w:val="en-US"/>
        </w:rPr>
        <w:t xml:space="preserve"> </w:t>
      </w:r>
      <w:proofErr w:type="spellStart"/>
      <w:r w:rsidRPr="00D37006">
        <w:rPr>
          <w:lang w:val="en-US"/>
        </w:rPr>
        <w:t>oxido</w:t>
      </w:r>
      <w:proofErr w:type="spellEnd"/>
      <w:r w:rsidRPr="00D37006">
        <w:rPr>
          <w:lang w:val="en-US"/>
        </w:rPr>
        <w:t xml:space="preserve">-reductase </w:t>
      </w:r>
      <w:r>
        <w:rPr>
          <w:lang w:val="en-US"/>
        </w:rPr>
        <w:t xml:space="preserve">type I and VI </w:t>
      </w:r>
      <w:r w:rsidRPr="00D37006">
        <w:rPr>
          <w:lang w:val="en-US"/>
        </w:rPr>
        <w:t xml:space="preserve">(SQR), which can convert sulfide to </w:t>
      </w:r>
      <w:proofErr w:type="spellStart"/>
      <w:r w:rsidRPr="00D37006">
        <w:rPr>
          <w:lang w:val="en-US"/>
        </w:rPr>
        <w:t>sulfane</w:t>
      </w:r>
      <w:proofErr w:type="spellEnd"/>
      <w:r w:rsidRPr="00D37006">
        <w:rPr>
          <w:lang w:val="en-US"/>
        </w:rPr>
        <w:t xml:space="preserve"> sulfur </w:t>
      </w:r>
      <w:r w:rsidR="00DA08B7">
        <w:rPr>
          <w:lang w:val="en-US"/>
        </w:rPr>
        <w:fldChar w:fldCharType="begin"/>
      </w:r>
      <w:r w:rsidR="002A1BCD">
        <w:rPr>
          <w:lang w:val="en-US"/>
        </w:rPr>
        <w:instrText xml:space="preserve"> ADDIN ZOTERO_ITEM CSL_CITATION {"citationID":"pN0KX5hq","properties":{"formattedCitation":"[54]","plainCitation":"[54]","noteIndex":0},"citationItems":[{"id":10433,"uris":["http://zotero.org/users/2083583/items/HH7W7WJK"],"uri":["http://zotero.org/users/2083583/items/HH7W7WJK"],"itemData":{"id":10433,"type":"article-journal","abstract":"Chemolithoautotrophic sulfur oxidizing bacteria (SOB) couple the oxidation of reduced sulfur compounds to the production of biomass. Their role in the cycling of carbon, sulfur, oxygen, and nitrogen is, however, difficult to quantify due to the complexity of sulfur oxidation pathways. We describe a generic theoretical framework for linking the stoichiometry and energy conservation efficiency of autotrophic sulfur oxidation while accounting for the partitioning of the reduced sulfur pool between the energy generating and energy conserving steps as well as between the main possible products (sulfate vs. zero-valent sulfur). Using this framework, we show that the energy conservation efficiency varies widely among SOB with no apparent relationship to their phylogeny. Aerobic SOB equipped with reverse dissimilatory sulfite reductase tend to have higher efficiency than those relying on the complete Sox pathway, whereas for anaerobic SOB the presence of membrane-bound, as opposed to periplasmic, nitrate reductase systems appears to be linked to higher efficiency. We employ the framework to also show how limited rate measurements can be used to estimate the primary productivity of SOB without the knowledge of the sulfate-to-zero-valent-sulfur production ratio. Finally, we discuss how the framework can help researchers gain new insights into the activity of SOB and their niches.","container-title":"Frontiers in Microbiology","DOI":"10.3389/fmicb.2015.00484","ISSN":"1664-302X","journalAbbreviation":"Front Microbiol","note":"00039 \nPMID: 26052315\nPMCID: PMC4440400","page":"484","source":"PubMed Central","title":"Assessment of the stoichiometry and efficiency of CO2 fixation coupled to reduced sulfur oxidation","volume":"6","author":[{"family":"Klatt","given":"Judith M."},{"family":"Polerecky","given":"Lubos"}],"issued":{"date-parts":[["2015",5,21]]}}}],"schema":"https://github.com/citation-style-language/schema/raw/master/csl-citation.json"} </w:instrText>
      </w:r>
      <w:r w:rsidR="00DA08B7">
        <w:rPr>
          <w:lang w:val="en-US"/>
        </w:rPr>
        <w:fldChar w:fldCharType="separate"/>
      </w:r>
      <w:r w:rsidR="002A1BCD">
        <w:rPr>
          <w:noProof/>
          <w:lang w:val="en-US"/>
        </w:rPr>
        <w:t>[54]</w:t>
      </w:r>
      <w:r w:rsidR="00DA08B7">
        <w:rPr>
          <w:lang w:val="en-US"/>
        </w:rPr>
        <w:fldChar w:fldCharType="end"/>
      </w:r>
      <w:r w:rsidRPr="00D37006">
        <w:rPr>
          <w:lang w:val="en-US"/>
        </w:rPr>
        <w:t xml:space="preserve">. </w:t>
      </w:r>
      <w:r>
        <w:rPr>
          <w:lang w:val="en-US"/>
        </w:rPr>
        <w:t xml:space="preserve">With the exception of </w:t>
      </w:r>
      <w:r w:rsidRPr="00525BDF">
        <w:rPr>
          <w:i/>
          <w:lang w:val="en-US"/>
        </w:rPr>
        <w:t>Ca.</w:t>
      </w:r>
      <w:r>
        <w:rPr>
          <w:lang w:val="en-US"/>
        </w:rPr>
        <w:t xml:space="preserve"> V. soyoae 2 and </w:t>
      </w:r>
      <w:r w:rsidRPr="00D5748B">
        <w:rPr>
          <w:i/>
          <w:lang w:val="en-US"/>
        </w:rPr>
        <w:t>Ca</w:t>
      </w:r>
      <w:r>
        <w:rPr>
          <w:lang w:val="en-US"/>
        </w:rPr>
        <w:t xml:space="preserve">. V. </w:t>
      </w:r>
      <w:proofErr w:type="spellStart"/>
      <w:r>
        <w:rPr>
          <w:lang w:val="en-US"/>
        </w:rPr>
        <w:t>okutanii</w:t>
      </w:r>
      <w:proofErr w:type="spellEnd"/>
      <w:r>
        <w:rPr>
          <w:lang w:val="en-US"/>
        </w:rPr>
        <w:t xml:space="preserve">, the </w:t>
      </w:r>
      <w:r w:rsidRPr="00944CB9">
        <w:rPr>
          <w:lang w:val="en-US"/>
        </w:rPr>
        <w:t>Clade I</w:t>
      </w:r>
      <w:r>
        <w:rPr>
          <w:lang w:val="en-US"/>
        </w:rPr>
        <w:t xml:space="preserve"> lineages contained two copies of the gene encoding SQR type I, whereas this gene was present as a single copy in Clade II.</w:t>
      </w:r>
    </w:p>
    <w:p w14:paraId="6CFCAF4D" w14:textId="77777777" w:rsidR="0063140B" w:rsidRPr="00D37006" w:rsidRDefault="0063140B" w:rsidP="0063140B">
      <w:pPr>
        <w:spacing w:line="360" w:lineRule="auto"/>
        <w:rPr>
          <w:lang w:val="en-US"/>
        </w:rPr>
      </w:pPr>
      <w:r w:rsidRPr="00D37006">
        <w:rPr>
          <w:lang w:val="en-US"/>
        </w:rPr>
        <w:tab/>
      </w:r>
      <w:r>
        <w:rPr>
          <w:lang w:val="en-US"/>
        </w:rPr>
        <w:t>Based on their gene content, it is likely that all</w:t>
      </w:r>
      <w:r w:rsidRPr="00D37006">
        <w:rPr>
          <w:lang w:val="en-US"/>
        </w:rPr>
        <w:t xml:space="preserve"> symbiont lineages can </w:t>
      </w:r>
      <w:r>
        <w:rPr>
          <w:lang w:val="en-US"/>
        </w:rPr>
        <w:t xml:space="preserve">use </w:t>
      </w:r>
      <w:r w:rsidRPr="00D37006">
        <w:rPr>
          <w:lang w:val="en-US"/>
        </w:rPr>
        <w:t xml:space="preserve">a variety of different enzymes to conserve energy via cross-membrane electron transport, including NADH-ubiquinone oxidoreductase (Complex I), SQR, bacterial </w:t>
      </w:r>
      <w:proofErr w:type="spellStart"/>
      <w:r w:rsidRPr="00D37006">
        <w:rPr>
          <w:lang w:val="en-US"/>
        </w:rPr>
        <w:t>Rnf</w:t>
      </w:r>
      <w:proofErr w:type="spellEnd"/>
      <w:r w:rsidRPr="00D37006">
        <w:rPr>
          <w:lang w:val="en-US"/>
        </w:rPr>
        <w:t xml:space="preserve"> complex, cytochrome </w:t>
      </w:r>
      <w:r w:rsidRPr="00D37006">
        <w:rPr>
          <w:i/>
          <w:lang w:val="en-US"/>
        </w:rPr>
        <w:t>bc</w:t>
      </w:r>
      <w:r w:rsidRPr="00D37006">
        <w:rPr>
          <w:i/>
          <w:vertAlign w:val="subscript"/>
          <w:lang w:val="en-US"/>
        </w:rPr>
        <w:t>1</w:t>
      </w:r>
      <w:r w:rsidRPr="00D37006">
        <w:rPr>
          <w:lang w:val="en-US"/>
        </w:rPr>
        <w:t xml:space="preserve"> complex (Complex III), terminal cbb3-type cytochrome-c-oxidase (Complex IV) and F</w:t>
      </w:r>
      <w:r w:rsidRPr="00D37006">
        <w:rPr>
          <w:vertAlign w:val="subscript"/>
          <w:lang w:val="en-US"/>
        </w:rPr>
        <w:t>0</w:t>
      </w:r>
      <w:r w:rsidRPr="00D37006">
        <w:rPr>
          <w:lang w:val="en-US"/>
        </w:rPr>
        <w:t>F</w:t>
      </w:r>
      <w:r w:rsidRPr="00D37006">
        <w:rPr>
          <w:vertAlign w:val="subscript"/>
          <w:lang w:val="en-US"/>
        </w:rPr>
        <w:t>1</w:t>
      </w:r>
      <w:r w:rsidRPr="00D37006">
        <w:rPr>
          <w:lang w:val="en-US"/>
        </w:rPr>
        <w:t xml:space="preserve">-type ATP synthase (Complex V). </w:t>
      </w:r>
    </w:p>
    <w:p w14:paraId="34DE0FD7" w14:textId="77777777" w:rsidR="0063140B" w:rsidRPr="00D37006" w:rsidRDefault="0063140B" w:rsidP="0063140B">
      <w:pPr>
        <w:spacing w:line="360" w:lineRule="auto"/>
        <w:rPr>
          <w:lang w:val="en-US"/>
        </w:rPr>
      </w:pPr>
      <w:r w:rsidRPr="00D37006">
        <w:rPr>
          <w:lang w:val="en-US"/>
        </w:rPr>
        <w:t xml:space="preserve"> </w:t>
      </w:r>
    </w:p>
    <w:p w14:paraId="4612701D" w14:textId="77777777" w:rsidR="0063140B" w:rsidRPr="00365D98" w:rsidRDefault="0063140B" w:rsidP="0063140B">
      <w:pPr>
        <w:spacing w:line="360" w:lineRule="auto"/>
        <w:rPr>
          <w:i/>
          <w:lang w:val="en-US"/>
        </w:rPr>
      </w:pPr>
      <w:r w:rsidRPr="00365D98">
        <w:rPr>
          <w:i/>
          <w:lang w:val="en-US"/>
        </w:rPr>
        <w:t>Inorganic carbon fixation and biosynthetic processes</w:t>
      </w:r>
    </w:p>
    <w:p w14:paraId="4C63ED8A" w14:textId="1A6E5327" w:rsidR="0063140B" w:rsidRPr="00D37006" w:rsidRDefault="0063140B" w:rsidP="0063140B">
      <w:pPr>
        <w:spacing w:line="360" w:lineRule="auto"/>
        <w:rPr>
          <w:lang w:val="en-US"/>
        </w:rPr>
      </w:pPr>
      <w:r>
        <w:rPr>
          <w:lang w:val="en-US"/>
        </w:rPr>
        <w:t xml:space="preserve">Members of both clades </w:t>
      </w:r>
      <w:r w:rsidRPr="00D37006">
        <w:rPr>
          <w:lang w:val="en-US"/>
        </w:rPr>
        <w:t>encode</w:t>
      </w:r>
      <w:r>
        <w:rPr>
          <w:lang w:val="en-US"/>
        </w:rPr>
        <w:t>d</w:t>
      </w:r>
      <w:r w:rsidRPr="00D37006">
        <w:rPr>
          <w:lang w:val="en-US"/>
        </w:rPr>
        <w:t xml:space="preserve"> a form II ribulose bisphosphate carboxylase (</w:t>
      </w:r>
      <w:proofErr w:type="spellStart"/>
      <w:r w:rsidRPr="00D37006">
        <w:rPr>
          <w:lang w:val="en-US"/>
        </w:rPr>
        <w:t>cbbM</w:t>
      </w:r>
      <w:proofErr w:type="spellEnd"/>
      <w:r w:rsidRPr="00D37006">
        <w:rPr>
          <w:lang w:val="en-US"/>
        </w:rPr>
        <w:t>) and other key enzymes for carbon assimilation via the Calvin-Benson-</w:t>
      </w:r>
      <w:proofErr w:type="spellStart"/>
      <w:r w:rsidRPr="00D37006">
        <w:rPr>
          <w:lang w:val="en-US"/>
        </w:rPr>
        <w:t>Bassham</w:t>
      </w:r>
      <w:proofErr w:type="spellEnd"/>
      <w:r w:rsidRPr="00D37006">
        <w:rPr>
          <w:lang w:val="en-US"/>
        </w:rPr>
        <w:t xml:space="preserve"> cycle as well as a complete gene set for the non-oxidative branch of the pentose phosphate pathway. </w:t>
      </w:r>
      <w:r>
        <w:rPr>
          <w:lang w:val="en-US"/>
        </w:rPr>
        <w:t xml:space="preserve">Both </w:t>
      </w:r>
      <w:r w:rsidRPr="00D37006">
        <w:rPr>
          <w:lang w:val="en-US"/>
        </w:rPr>
        <w:t xml:space="preserve">symbiont </w:t>
      </w:r>
      <w:r>
        <w:rPr>
          <w:lang w:val="en-US"/>
        </w:rPr>
        <w:t>clades</w:t>
      </w:r>
      <w:r w:rsidRPr="00D37006">
        <w:rPr>
          <w:lang w:val="en-US"/>
        </w:rPr>
        <w:t xml:space="preserve"> </w:t>
      </w:r>
      <w:r>
        <w:rPr>
          <w:lang w:val="en-US"/>
        </w:rPr>
        <w:t>lacked</w:t>
      </w:r>
      <w:r w:rsidRPr="00D37006">
        <w:rPr>
          <w:lang w:val="en-US"/>
        </w:rPr>
        <w:t xml:space="preserve"> </w:t>
      </w:r>
      <w:r>
        <w:rPr>
          <w:lang w:val="en-US"/>
        </w:rPr>
        <w:t xml:space="preserve">the gene for </w:t>
      </w:r>
      <w:proofErr w:type="spellStart"/>
      <w:r w:rsidRPr="00D37006">
        <w:rPr>
          <w:lang w:val="en-US"/>
        </w:rPr>
        <w:t>sedoheptulose-bisphosphatase</w:t>
      </w:r>
      <w:proofErr w:type="spellEnd"/>
      <w:r w:rsidRPr="00D37006">
        <w:rPr>
          <w:lang w:val="en-US"/>
        </w:rPr>
        <w:t xml:space="preserve"> and </w:t>
      </w:r>
      <w:r>
        <w:rPr>
          <w:lang w:val="en-US"/>
        </w:rPr>
        <w:t xml:space="preserve">might </w:t>
      </w:r>
      <w:r w:rsidRPr="00D37006">
        <w:rPr>
          <w:lang w:val="en-US"/>
        </w:rPr>
        <w:t>instead rely on a reversible pyrophosphate-dependent phosphofructokinase (</w:t>
      </w:r>
      <w:proofErr w:type="spellStart"/>
      <w:r w:rsidRPr="00D37006">
        <w:rPr>
          <w:lang w:val="en-US"/>
        </w:rPr>
        <w:t>PPi</w:t>
      </w:r>
      <w:proofErr w:type="spellEnd"/>
      <w:r w:rsidRPr="00D37006">
        <w:rPr>
          <w:lang w:val="en-US"/>
        </w:rPr>
        <w:t xml:space="preserve">-PFK) to interconvert between </w:t>
      </w:r>
      <w:proofErr w:type="spellStart"/>
      <w:r w:rsidRPr="00D37006">
        <w:rPr>
          <w:lang w:val="en-US"/>
        </w:rPr>
        <w:t>sedoheptulose</w:t>
      </w:r>
      <w:proofErr w:type="spellEnd"/>
      <w:r w:rsidRPr="00D37006">
        <w:rPr>
          <w:lang w:val="en-US"/>
        </w:rPr>
        <w:t xml:space="preserve"> 1,7-bisphosphate and </w:t>
      </w:r>
      <w:proofErr w:type="spellStart"/>
      <w:r w:rsidRPr="00D37006">
        <w:rPr>
          <w:lang w:val="en-US"/>
        </w:rPr>
        <w:t>sedoheptulose</w:t>
      </w:r>
      <w:proofErr w:type="spellEnd"/>
      <w:r w:rsidRPr="00D37006">
        <w:rPr>
          <w:lang w:val="en-US"/>
        </w:rPr>
        <w:t xml:space="preserve"> 7-phosphate. </w:t>
      </w:r>
      <w:proofErr w:type="spellStart"/>
      <w:r w:rsidRPr="00D37006">
        <w:rPr>
          <w:lang w:val="en-US"/>
        </w:rPr>
        <w:t>PPi</w:t>
      </w:r>
      <w:proofErr w:type="spellEnd"/>
      <w:r w:rsidRPr="00D37006">
        <w:rPr>
          <w:lang w:val="en-US"/>
        </w:rPr>
        <w:t xml:space="preserve">-PFK is likely also used to catalyze the phosphorylation of fructose-6-phosphate to fructose 1,6-bisphosphate during glycolysis, as </w:t>
      </w:r>
      <w:r>
        <w:rPr>
          <w:lang w:val="en-US"/>
        </w:rPr>
        <w:t xml:space="preserve">the gene for </w:t>
      </w:r>
      <w:r w:rsidRPr="00D37006">
        <w:rPr>
          <w:lang w:val="en-US"/>
        </w:rPr>
        <w:t xml:space="preserve">its ATP-dependent homolog </w:t>
      </w:r>
      <w:r>
        <w:rPr>
          <w:lang w:val="en-US"/>
        </w:rPr>
        <w:t>was</w:t>
      </w:r>
      <w:r w:rsidRPr="00D37006">
        <w:rPr>
          <w:lang w:val="en-US"/>
        </w:rPr>
        <w:t xml:space="preserve"> absent in all </w:t>
      </w:r>
      <w:r>
        <w:rPr>
          <w:lang w:val="en-US"/>
        </w:rPr>
        <w:t xml:space="preserve">vesicomyid symbiont </w:t>
      </w:r>
      <w:r w:rsidRPr="00D37006">
        <w:rPr>
          <w:lang w:val="en-US"/>
        </w:rPr>
        <w:t>genomes</w:t>
      </w:r>
      <w:r>
        <w:rPr>
          <w:lang w:val="en-US"/>
        </w:rPr>
        <w:t xml:space="preserve"> </w:t>
      </w:r>
      <w:r w:rsidR="00866DE1">
        <w:rPr>
          <w:lang w:val="en-US"/>
        </w:rPr>
        <w:fldChar w:fldCharType="begin"/>
      </w:r>
      <w:r w:rsidR="00866DE1">
        <w:rPr>
          <w:lang w:val="en-US"/>
        </w:rPr>
        <w:instrText xml:space="preserve"> ADDIN ZOTERO_ITEM CSL_CITATION {"citationID":"7KB36AQ4","properties":{"formattedCitation":"[7]","plainCitation":"[7]","noteIndex":0},"citationItems":[{"id":6909,"uris":["http://zotero.org/users/2083583/items/G6W3W944"],"uri":["http://zotero.org/users/2083583/items/G6W3W944"],"itemData":{"id":6909,"type":"article-journal","abstract":"Chemoautotrophic endosymbionts are the metabolic cornerstone of hydrothermal vent communities, providing invertebrate hosts with nearly all of their nutrition. The Calyptogena magnifica (Bivalvia: Vesicomyidae) symbiont, Candidatus Ruthia magnifica, is the first intracellular sulfur-oxidizing endosymbiont to have its genome sequenced, revealing a suite of metabolic capabilities. The genome encodes major chemoautotrophic pathways as well as pathways for biosynthesis of vitamins, cofactors, and all 20 amino acids required by the clam.\nA chemoautotrophic symbiont of the giant clam found in hydrothermal vents has a complex metabolic repertoire and can provide its host with most nutritional needs.\nA chemoautotrophic symbiont of the giant clam found in hydrothermal vents has a complex metabolic repertoire and can provide its host with most nutritional needs.","container-title":"Science","DOI":"10.1126/science.1138438","ISSN":"0036-8075, 1095-9203","issue":"5814","language":"en","note":"PMID: 17303757","page":"998-1000","source":"science.sciencemag.org","title":"The Calyptogena magnifica Chemoautotrophic Symbiont Genome","volume":"315","author":[{"family":"Newton","given":"I. L. G."},{"family":"Woyke","given":"T."},{"family":"Auchtung","given":"T. A."},{"family":"Dilly","given":"G. F."},{"family":"Dutton","given":"R. J."},{"family":"Fisher","given":"M. C."},{"family":"Fontanez","given":"K. M."},{"family":"Lau","given":"E."},{"family":"Stewart","given":"F. J."},{"family":"Richardson","given":"P. M."},{"family":"Barry","given":"K. W."},{"family":"Saunders","given":"E."},{"family":"Detter","given":"J. C."},{"family":"Wu","given":"D."},{"family":"Eisen","given":"J. A."},{"family":"Cavanaugh","given":"C. M."}],"issued":{"date-parts":[["2007",2,16]]}}}],"schema":"https://github.com/citation-style-language/schema/raw/master/csl-citation.json"} </w:instrText>
      </w:r>
      <w:r w:rsidR="00866DE1">
        <w:rPr>
          <w:lang w:val="en-US"/>
        </w:rPr>
        <w:fldChar w:fldCharType="separate"/>
      </w:r>
      <w:r w:rsidR="0072595C">
        <w:rPr>
          <w:noProof/>
          <w:lang w:val="en-US"/>
        </w:rPr>
        <w:t>[7]</w:t>
      </w:r>
      <w:r w:rsidR="00866DE1">
        <w:rPr>
          <w:lang w:val="en-US"/>
        </w:rPr>
        <w:fldChar w:fldCharType="end"/>
      </w:r>
      <w:r w:rsidRPr="00D37006">
        <w:rPr>
          <w:lang w:val="en-US"/>
        </w:rPr>
        <w:t xml:space="preserve">. </w:t>
      </w:r>
    </w:p>
    <w:p w14:paraId="309C9B47" w14:textId="77777777" w:rsidR="0063140B" w:rsidRDefault="0063140B" w:rsidP="0063140B">
      <w:pPr>
        <w:spacing w:line="360" w:lineRule="auto"/>
        <w:rPr>
          <w:lang w:val="en-US"/>
        </w:rPr>
      </w:pPr>
      <w:r w:rsidRPr="00D37006">
        <w:rPr>
          <w:lang w:val="en-US"/>
        </w:rPr>
        <w:tab/>
      </w:r>
      <w:r>
        <w:rPr>
          <w:lang w:val="en-US"/>
        </w:rPr>
        <w:t>All</w:t>
      </w:r>
      <w:r w:rsidRPr="00D37006">
        <w:rPr>
          <w:lang w:val="en-US"/>
        </w:rPr>
        <w:t xml:space="preserve"> symbiont lineages have the potential to further metabolize</w:t>
      </w:r>
      <w:r>
        <w:rPr>
          <w:lang w:val="en-US"/>
        </w:rPr>
        <w:t xml:space="preserve"> glycolytic intermediates and</w:t>
      </w:r>
      <w:r w:rsidRPr="00D37006">
        <w:rPr>
          <w:lang w:val="en-US"/>
        </w:rPr>
        <w:t xml:space="preserve"> end product</w:t>
      </w:r>
      <w:r>
        <w:rPr>
          <w:lang w:val="en-US"/>
        </w:rPr>
        <w:t>s</w:t>
      </w:r>
      <w:r w:rsidRPr="00D37006">
        <w:rPr>
          <w:lang w:val="en-US"/>
        </w:rPr>
        <w:t xml:space="preserve"> via a partial tricarboxylic acid </w:t>
      </w:r>
      <w:r>
        <w:rPr>
          <w:lang w:val="en-US"/>
        </w:rPr>
        <w:t xml:space="preserve">(TCA) </w:t>
      </w:r>
      <w:r w:rsidRPr="00D37006">
        <w:rPr>
          <w:lang w:val="en-US"/>
        </w:rPr>
        <w:t xml:space="preserve">cycle </w:t>
      </w:r>
      <w:r>
        <w:rPr>
          <w:lang w:val="en-US"/>
        </w:rPr>
        <w:t xml:space="preserve">and pentose phosphate pathway </w:t>
      </w:r>
      <w:r w:rsidRPr="00D37006">
        <w:rPr>
          <w:lang w:val="en-US"/>
        </w:rPr>
        <w:t xml:space="preserve">to produce </w:t>
      </w:r>
      <w:r>
        <w:rPr>
          <w:lang w:val="en-US"/>
        </w:rPr>
        <w:t>precursors</w:t>
      </w:r>
      <w:r w:rsidRPr="00D37006">
        <w:rPr>
          <w:lang w:val="en-US"/>
        </w:rPr>
        <w:t xml:space="preserve"> for the generation of several macronutrients, coenzymes and nucleotides.</w:t>
      </w:r>
    </w:p>
    <w:p w14:paraId="02FDCBF6" w14:textId="05288D16" w:rsidR="0063140B" w:rsidRDefault="0063140B" w:rsidP="0063140B">
      <w:pPr>
        <w:spacing w:line="360" w:lineRule="auto"/>
        <w:rPr>
          <w:lang w:val="en-US"/>
        </w:rPr>
      </w:pPr>
      <w:r>
        <w:rPr>
          <w:lang w:val="en-US"/>
        </w:rPr>
        <w:t xml:space="preserve">Functional gene copies of </w:t>
      </w:r>
      <w:r>
        <w:rPr>
          <w:rFonts w:eastAsia="Arial Unicode MS"/>
          <w:lang w:val="en-US"/>
        </w:rPr>
        <w:t xml:space="preserve">oxoglutarate dehydrogenase and fumarate reductase appeared to be missing from all genomes. Both clades </w:t>
      </w:r>
      <w:r>
        <w:rPr>
          <w:lang w:val="en-US"/>
        </w:rPr>
        <w:t>contained</w:t>
      </w:r>
      <w:r w:rsidRPr="00D37006">
        <w:rPr>
          <w:lang w:val="en-US"/>
        </w:rPr>
        <w:t xml:space="preserve"> complete gene sets for the independent </w:t>
      </w:r>
      <w:r>
        <w:rPr>
          <w:lang w:val="en-US"/>
        </w:rPr>
        <w:t>biosynthesis</w:t>
      </w:r>
      <w:r w:rsidRPr="00D37006">
        <w:rPr>
          <w:lang w:val="en-US"/>
        </w:rPr>
        <w:t xml:space="preserve"> of</w:t>
      </w:r>
      <w:r>
        <w:rPr>
          <w:lang w:val="en-US"/>
        </w:rPr>
        <w:t xml:space="preserve"> 19</w:t>
      </w:r>
      <w:r w:rsidRPr="00D37006">
        <w:rPr>
          <w:lang w:val="en-US"/>
        </w:rPr>
        <w:t xml:space="preserve"> amino </w:t>
      </w:r>
      <w:r>
        <w:rPr>
          <w:lang w:val="en-US"/>
        </w:rPr>
        <w:t>acids and</w:t>
      </w:r>
      <w:r w:rsidRPr="00D37006">
        <w:rPr>
          <w:lang w:val="en-US"/>
        </w:rPr>
        <w:t xml:space="preserve"> a variety of enzyme cofactors, including most vitamins and their derivatives (e.g., coenzyme A, FAD, NAD</w:t>
      </w:r>
      <w:r w:rsidRPr="00D37006">
        <w:rPr>
          <w:vertAlign w:val="superscript"/>
          <w:lang w:val="en-US"/>
        </w:rPr>
        <w:t>+</w:t>
      </w:r>
      <w:r w:rsidRPr="00D37006">
        <w:rPr>
          <w:lang w:val="en-US"/>
        </w:rPr>
        <w:t xml:space="preserve">), </w:t>
      </w:r>
      <w:proofErr w:type="spellStart"/>
      <w:r w:rsidRPr="00D37006">
        <w:rPr>
          <w:lang w:val="en-US"/>
        </w:rPr>
        <w:t>hemes</w:t>
      </w:r>
      <w:proofErr w:type="spellEnd"/>
      <w:r w:rsidRPr="00D37006">
        <w:rPr>
          <w:lang w:val="en-US"/>
        </w:rPr>
        <w:t xml:space="preserve"> and </w:t>
      </w:r>
      <w:proofErr w:type="spellStart"/>
      <w:r w:rsidRPr="00D37006">
        <w:rPr>
          <w:lang w:val="en-US"/>
        </w:rPr>
        <w:t>sirohemes</w:t>
      </w:r>
      <w:proofErr w:type="spellEnd"/>
      <w:r w:rsidRPr="00D37006">
        <w:rPr>
          <w:lang w:val="en-US"/>
        </w:rPr>
        <w:t xml:space="preserve">, </w:t>
      </w:r>
      <w:r>
        <w:rPr>
          <w:lang w:val="en-US"/>
        </w:rPr>
        <w:t xml:space="preserve">porphyrins, </w:t>
      </w:r>
      <w:r w:rsidRPr="00D37006">
        <w:rPr>
          <w:lang w:val="en-US"/>
        </w:rPr>
        <w:t>molybdopterin</w:t>
      </w:r>
      <w:r>
        <w:rPr>
          <w:lang w:val="en-US"/>
        </w:rPr>
        <w:t>, ubiquinone</w:t>
      </w:r>
      <w:r w:rsidRPr="00D37006">
        <w:rPr>
          <w:lang w:val="en-US"/>
        </w:rPr>
        <w:t xml:space="preserve"> and glutathione. </w:t>
      </w:r>
      <w:r>
        <w:rPr>
          <w:lang w:val="en-US"/>
        </w:rPr>
        <w:t>The gene encoding homoserine kinase (</w:t>
      </w:r>
      <w:proofErr w:type="spellStart"/>
      <w:r w:rsidRPr="00066D8E">
        <w:rPr>
          <w:i/>
          <w:lang w:val="en-US"/>
        </w:rPr>
        <w:t>thrB</w:t>
      </w:r>
      <w:proofErr w:type="spellEnd"/>
      <w:r>
        <w:rPr>
          <w:lang w:val="en-US"/>
        </w:rPr>
        <w:t xml:space="preserve">), an essential enzyme in threonine biosynthesis, was missing from all symbiont genomes </w:t>
      </w:r>
      <w:r w:rsidR="00201497">
        <w:rPr>
          <w:lang w:val="en-US"/>
        </w:rPr>
        <w:fldChar w:fldCharType="begin"/>
      </w:r>
      <w:r w:rsidR="00201497">
        <w:rPr>
          <w:lang w:val="en-US"/>
        </w:rPr>
        <w:instrText xml:space="preserve"> ADDIN ZOTERO_ITEM CSL_CITATION {"citationID":"3FwZZaOX","properties":{"formattedCitation":"[7]","plainCitation":"[7]","noteIndex":0},"citationItems":[{"id":6909,"uris":["http://zotero.org/users/2083583/items/G6W3W944"],"uri":["http://zotero.org/users/2083583/items/G6W3W944"],"itemData":{"id":6909,"type":"article-journal","abstract":"Chemoautotrophic endosymbionts are the metabolic cornerstone of hydrothermal vent communities, providing invertebrate hosts with nearly all of their nutrition. The Calyptogena magnifica (Bivalvia: Vesicomyidae) symbiont, Candidatus Ruthia magnifica, is the first intracellular sulfur-oxidizing endosymbiont to have its genome sequenced, revealing a suite of metabolic capabilities. The genome encodes major chemoautotrophic pathways as well as pathways for biosynthesis of vitamins, cofactors, and all 20 amino acids required by the clam.\nA chemoautotrophic symbiont of the giant clam found in hydrothermal vents has a complex metabolic repertoire and can provide its host with most nutritional needs.\nA chemoautotrophic symbiont of the giant clam found in hydrothermal vents has a complex metabolic repertoire and can provide its host with most nutritional needs.","container-title":"Science","DOI":"10.1126/science.1138438","ISSN":"0036-8075, 1095-9203","issue":"5814","language":"en","note":"PMID: 17303757","page":"998-1000","source":"science.sciencemag.org","title":"The Calyptogena magnifica Chemoautotrophic Symbiont Genome","volume":"315","author":[{"family":"Newton","given":"I. L. G."},{"family":"Woyke","given":"T."},{"family":"Auchtung","given":"T. A."},{"family":"Dilly","given":"G. F."},{"family":"Dutton","given":"R. J."},{"family":"Fisher","given":"M. C."},{"family":"Fontanez","given":"K. M."},{"family":"Lau","given":"E."},{"family":"Stewart","given":"F. J."},{"family":"Richardson","given":"P. M."},{"family":"Barry","given":"K. W."},{"family":"Saunders","given":"E."},{"family":"Detter","given":"J. C."},{"family":"Wu","given":"D."},{"family":"Eisen","given":"J. A."},{"family":"Cavanaugh","given":"C. M."}],"issued":{"date-parts":[["2007",2,16]]}}}],"schema":"https://github.com/citation-style-language/schema/raw/master/csl-citation.json"} </w:instrText>
      </w:r>
      <w:r w:rsidR="00201497">
        <w:rPr>
          <w:lang w:val="en-US"/>
        </w:rPr>
        <w:fldChar w:fldCharType="separate"/>
      </w:r>
      <w:r w:rsidR="0072595C">
        <w:rPr>
          <w:noProof/>
          <w:lang w:val="en-US"/>
        </w:rPr>
        <w:t>[7]</w:t>
      </w:r>
      <w:r w:rsidR="00201497">
        <w:rPr>
          <w:lang w:val="en-US"/>
        </w:rPr>
        <w:fldChar w:fldCharType="end"/>
      </w:r>
      <w:r>
        <w:rPr>
          <w:lang w:val="en-US"/>
        </w:rPr>
        <w:t xml:space="preserve">, although it is possible that its function might be performed by a serine/threonine kinase that was </w:t>
      </w:r>
      <w:r>
        <w:rPr>
          <w:lang w:val="en-US"/>
        </w:rPr>
        <w:lastRenderedPageBreak/>
        <w:t xml:space="preserve">present in genomes from both the </w:t>
      </w:r>
      <w:r w:rsidRPr="00944CB9">
        <w:rPr>
          <w:lang w:val="en-US"/>
        </w:rPr>
        <w:t>Clade I and Clade I</w:t>
      </w:r>
      <w:r>
        <w:rPr>
          <w:lang w:val="en-US"/>
        </w:rPr>
        <w:t xml:space="preserve">I symbionts. Similarly, a separate gene for </w:t>
      </w:r>
      <w:proofErr w:type="spellStart"/>
      <w:r>
        <w:rPr>
          <w:lang w:val="en-US"/>
        </w:rPr>
        <w:t>histidinol</w:t>
      </w:r>
      <w:proofErr w:type="spellEnd"/>
      <w:r>
        <w:rPr>
          <w:lang w:val="en-US"/>
        </w:rPr>
        <w:t xml:space="preserve"> phosphatase involved in histidine biosynthesis was lacking from all symbiont genomes. However, the genomes of symbionts from both clades contained homologs of the </w:t>
      </w:r>
      <w:proofErr w:type="spellStart"/>
      <w:r w:rsidRPr="00AA20D9">
        <w:rPr>
          <w:i/>
          <w:lang w:val="en-US"/>
        </w:rPr>
        <w:t>hisB</w:t>
      </w:r>
      <w:proofErr w:type="spellEnd"/>
      <w:r>
        <w:rPr>
          <w:lang w:val="en-US"/>
        </w:rPr>
        <w:t xml:space="preserve"> gene, which encodes a bifunctional </w:t>
      </w:r>
      <w:proofErr w:type="spellStart"/>
      <w:r>
        <w:rPr>
          <w:lang w:val="en-US"/>
        </w:rPr>
        <w:t>i</w:t>
      </w:r>
      <w:r w:rsidRPr="00AA20D9">
        <w:rPr>
          <w:lang w:val="en-US"/>
        </w:rPr>
        <w:t>midazoleglycerol</w:t>
      </w:r>
      <w:proofErr w:type="spellEnd"/>
      <w:r w:rsidRPr="00AA20D9">
        <w:rPr>
          <w:lang w:val="en-US"/>
        </w:rPr>
        <w:t>-phosphate dehydratase/</w:t>
      </w:r>
      <w:proofErr w:type="spellStart"/>
      <w:r w:rsidRPr="00AA20D9">
        <w:rPr>
          <w:lang w:val="en-US"/>
        </w:rPr>
        <w:t>histidinol</w:t>
      </w:r>
      <w:proofErr w:type="spellEnd"/>
      <w:r w:rsidRPr="00AA20D9">
        <w:rPr>
          <w:lang w:val="en-US"/>
        </w:rPr>
        <w:t>-phosphatase</w:t>
      </w:r>
      <w:r>
        <w:rPr>
          <w:lang w:val="en-US"/>
        </w:rPr>
        <w:t>. P</w:t>
      </w:r>
      <w:r w:rsidRPr="00D37006">
        <w:rPr>
          <w:lang w:val="en-US"/>
        </w:rPr>
        <w:t>athways for the generation of retinol, cobalamin, ascorbic acid, cholecalciferol</w:t>
      </w:r>
      <w:r>
        <w:rPr>
          <w:lang w:val="en-US"/>
        </w:rPr>
        <w:t>, menaquinone</w:t>
      </w:r>
      <w:r w:rsidRPr="00D37006">
        <w:rPr>
          <w:lang w:val="en-US"/>
        </w:rPr>
        <w:t xml:space="preserve"> and tocopherol </w:t>
      </w:r>
      <w:r>
        <w:rPr>
          <w:lang w:val="en-US"/>
        </w:rPr>
        <w:t>were</w:t>
      </w:r>
      <w:r w:rsidRPr="00D37006">
        <w:rPr>
          <w:lang w:val="en-US"/>
        </w:rPr>
        <w:t xml:space="preserve"> incomplete, </w:t>
      </w:r>
      <w:r>
        <w:rPr>
          <w:lang w:val="en-US"/>
        </w:rPr>
        <w:t xml:space="preserve">while protoheme biosynthesis appeared to occur through a novel form of </w:t>
      </w:r>
      <w:r w:rsidRPr="00484348">
        <w:rPr>
          <w:lang w:val="en-US"/>
        </w:rPr>
        <w:t>protoporphyrinogen IX oxidase</w:t>
      </w:r>
      <w:r>
        <w:rPr>
          <w:lang w:val="en-US"/>
        </w:rPr>
        <w:t xml:space="preserve"> (</w:t>
      </w:r>
      <w:proofErr w:type="spellStart"/>
      <w:r>
        <w:rPr>
          <w:lang w:val="en-US"/>
        </w:rPr>
        <w:t>HemJ</w:t>
      </w:r>
      <w:proofErr w:type="spellEnd"/>
      <w:r>
        <w:rPr>
          <w:lang w:val="en-US"/>
        </w:rPr>
        <w:t>), which has so far mostly been described in cyanobacteria</w:t>
      </w:r>
      <w:r w:rsidR="00201497">
        <w:rPr>
          <w:lang w:val="en-US"/>
        </w:rPr>
        <w:t xml:space="preserve"> </w:t>
      </w:r>
      <w:r w:rsidR="00201497">
        <w:rPr>
          <w:lang w:val="en-US"/>
        </w:rPr>
        <w:fldChar w:fldCharType="begin"/>
      </w:r>
      <w:r w:rsidR="002A1BCD">
        <w:rPr>
          <w:lang w:val="en-US"/>
        </w:rPr>
        <w:instrText xml:space="preserve"> ADDIN ZOTERO_ITEM CSL_CITATION {"citationID":"23VPNOAb","properties":{"formattedCitation":"[55]","plainCitation":"[55]","noteIndex":0},"citationItems":[{"id":10436,"uris":["http://zotero.org/users/2083583/items/RNMDC3TQ"],"uri":["http://zotero.org/users/2083583/items/RNMDC3TQ"],"itemData":{"id":10436,"type":"article-journal","abstract":"Protoporphyrinogen oxidase (Protox) catalyses the oxidation of protoporphyrinogen IX to protoporphyrin IX during the synthesis of tetrapyrrole molecules. Protox is encoded by the hemY gene in eukaryotes and by the hemG gene in many γ-proteobacteria, including Escherichia coli. It has been suggested that other bacteria possess a yet unidentified type of Protox. To identify a unique bacterial gene encoding Protox, we first introduced the Arabidopsis hemY gene into the genome of the cyanobacterium, Synechocystis sp. PCC6803. We subsequently mutagenized the cells by transposon tagging and screened the tagged lines for mutants that were sensitive to acifluorfen, which is a specific inhibitor of the hemY-type Protox. Several cell lines containing the tagged slr1790 locus exhibited acifluorfen sensitivity. The slr1790 gene encodes a putative membrane-spanning protein that is distantly related to the M subunit of NADH dehydrogenase complex I. We attempted to disrupt this gene in the wild-type background of Synechocystis, but we were only able to obtain heteroplasmic disruptants. These cells accumulated a substantial amount of protoporphyrin IX, suggesting that the slr1790 gene is essential for growth and Protox activity of cells. We found that most cyanobacteria and many other bacteria possess slr1790 homologs. We overexpressed an slr1790 homolog of Rhodobacter sphaeroides in Escherichia coli and found that this recombinant protein possesses Protox activity in vitro. These results collectively demonstrate that slr1790 encodes a unique Protox enzyme and we propose naming the slr1790 gene “hemJ.”","container-title":"Proceedings of the National Academy of Sciences","DOI":"10.1073/pnas.1000771107","ISSN":"0027-8424, 1091-6490","issue":"38","journalAbbreviation":"PNAS","language":"en","note":"00060 \npublisher: National Academy of Sciences\nsection: Biological Sciences\nPMID: 20823222","page":"16649-16654","source":"www.pnas.org","title":"Identification of a gene essential for protoporphyrinogen IX oxidase activity in the cyanobacterium Synechocystis sp. PCC6803","volume":"107","author":[{"family":"Kato","given":"Kazushige"},{"family":"Tanaka","given":"Ryouichi"},{"family":"Sano","given":"Shinsuke"},{"family":"Tanaka","given":"Ayumi"},{"family":"Hosaka","given":"Hideo"}],"issued":{"date-parts":[["2010",9,21]]}}}],"schema":"https://github.com/citation-style-language/schema/raw/master/csl-citation.json"} </w:instrText>
      </w:r>
      <w:r w:rsidR="00201497">
        <w:rPr>
          <w:lang w:val="en-US"/>
        </w:rPr>
        <w:fldChar w:fldCharType="separate"/>
      </w:r>
      <w:r w:rsidR="002A1BCD">
        <w:rPr>
          <w:noProof/>
          <w:lang w:val="en-US"/>
        </w:rPr>
        <w:t>[55]</w:t>
      </w:r>
      <w:r w:rsidR="00201497">
        <w:rPr>
          <w:lang w:val="en-US"/>
        </w:rPr>
        <w:fldChar w:fldCharType="end"/>
      </w:r>
      <w:r>
        <w:rPr>
          <w:lang w:val="en-US"/>
        </w:rPr>
        <w:t xml:space="preserve">. As previously noted, the </w:t>
      </w:r>
      <w:proofErr w:type="spellStart"/>
      <w:r w:rsidRPr="00C235B6">
        <w:rPr>
          <w:i/>
          <w:lang w:val="en-US"/>
        </w:rPr>
        <w:t>ubiD</w:t>
      </w:r>
      <w:proofErr w:type="spellEnd"/>
      <w:r>
        <w:rPr>
          <w:lang w:val="en-US"/>
        </w:rPr>
        <w:t>/</w:t>
      </w:r>
      <w:proofErr w:type="spellStart"/>
      <w:r w:rsidRPr="00C235B6">
        <w:rPr>
          <w:i/>
          <w:lang w:val="en-US"/>
        </w:rPr>
        <w:t>ubiX</w:t>
      </w:r>
      <w:proofErr w:type="spellEnd"/>
      <w:r>
        <w:rPr>
          <w:lang w:val="en-US"/>
        </w:rPr>
        <w:t xml:space="preserve"> gene complex for ubiquinone biosynthesis was absent in all symbiont lineages </w:t>
      </w:r>
      <w:r w:rsidR="00D4013F">
        <w:rPr>
          <w:lang w:val="en-US"/>
        </w:rPr>
        <w:fldChar w:fldCharType="begin"/>
      </w:r>
      <w:r w:rsidR="00D4013F">
        <w:rPr>
          <w:lang w:val="en-US"/>
        </w:rPr>
        <w:instrText xml:space="preserve"> ADDIN ZOTERO_ITEM CSL_CITATION {"citationID":"dUdmLemO","properties":{"formattedCitation":"[7]","plainCitation":"[7]","noteIndex":0},"citationItems":[{"id":6909,"uris":["http://zotero.org/users/2083583/items/G6W3W944"],"uri":["http://zotero.org/users/2083583/items/G6W3W944"],"itemData":{"id":6909,"type":"article-journal","abstract":"Chemoautotrophic endosymbionts are the metabolic cornerstone of hydrothermal vent communities, providing invertebrate hosts with nearly all of their nutrition. The Calyptogena magnifica (Bivalvia: Vesicomyidae) symbiont, Candidatus Ruthia magnifica, is the first intracellular sulfur-oxidizing endosymbiont to have its genome sequenced, revealing a suite of metabolic capabilities. The genome encodes major chemoautotrophic pathways as well as pathways for biosynthesis of vitamins, cofactors, and all 20 amino acids required by the clam.\nA chemoautotrophic symbiont of the giant clam found in hydrothermal vents has a complex metabolic repertoire and can provide its host with most nutritional needs.\nA chemoautotrophic symbiont of the giant clam found in hydrothermal vents has a complex metabolic repertoire and can provide its host with most nutritional needs.","container-title":"Science","DOI":"10.1126/science.1138438","ISSN":"0036-8075, 1095-9203","issue":"5814","language":"en","note":"PMID: 17303757","page":"998-1000","source":"science.sciencemag.org","title":"The Calyptogena magnifica Chemoautotrophic Symbiont Genome","volume":"315","author":[{"family":"Newton","given":"I. L. G."},{"family":"Woyke","given":"T."},{"family":"Auchtung","given":"T. A."},{"family":"Dilly","given":"G. F."},{"family":"Dutton","given":"R. J."},{"family":"Fisher","given":"M. C."},{"family":"Fontanez","given":"K. M."},{"family":"Lau","given":"E."},{"family":"Stewart","given":"F. J."},{"family":"Richardson","given":"P. M."},{"family":"Barry","given":"K. W."},{"family":"Saunders","given":"E."},{"family":"Detter","given":"J. C."},{"family":"Wu","given":"D."},{"family":"Eisen","given":"J. A."},{"family":"Cavanaugh","given":"C. M."}],"issued":{"date-parts":[["2007",2,16]]}}}],"schema":"https://github.com/citation-style-language/schema/raw/master/csl-citation.json"} </w:instrText>
      </w:r>
      <w:r w:rsidR="00D4013F">
        <w:rPr>
          <w:lang w:val="en-US"/>
        </w:rPr>
        <w:fldChar w:fldCharType="separate"/>
      </w:r>
      <w:r w:rsidR="0072595C">
        <w:rPr>
          <w:noProof/>
          <w:lang w:val="en-US"/>
        </w:rPr>
        <w:t>[7]</w:t>
      </w:r>
      <w:r w:rsidR="00D4013F">
        <w:rPr>
          <w:lang w:val="en-US"/>
        </w:rPr>
        <w:fldChar w:fldCharType="end"/>
      </w:r>
      <w:r>
        <w:rPr>
          <w:lang w:val="en-US"/>
        </w:rPr>
        <w:t xml:space="preserve">. The lack of </w:t>
      </w:r>
      <w:proofErr w:type="spellStart"/>
      <w:r>
        <w:rPr>
          <w:lang w:val="en-US"/>
        </w:rPr>
        <w:t>UbiD</w:t>
      </w:r>
      <w:proofErr w:type="spellEnd"/>
      <w:r>
        <w:rPr>
          <w:lang w:val="en-US"/>
        </w:rPr>
        <w:t>/</w:t>
      </w:r>
      <w:proofErr w:type="spellStart"/>
      <w:r>
        <w:rPr>
          <w:lang w:val="en-US"/>
        </w:rPr>
        <w:t>UbiX</w:t>
      </w:r>
      <w:proofErr w:type="spellEnd"/>
      <w:r>
        <w:rPr>
          <w:lang w:val="en-US"/>
        </w:rPr>
        <w:t xml:space="preserve"> might be compensated through acquisition of metabolic intermediates from the host or through an alternative, currently undescribed pathway.</w:t>
      </w:r>
    </w:p>
    <w:p w14:paraId="5D8655B0" w14:textId="77777777" w:rsidR="0063140B" w:rsidRDefault="0063140B" w:rsidP="0063140B">
      <w:pPr>
        <w:spacing w:line="360" w:lineRule="auto"/>
        <w:rPr>
          <w:lang w:val="en-US"/>
        </w:rPr>
      </w:pPr>
    </w:p>
    <w:p w14:paraId="0592190F" w14:textId="77777777" w:rsidR="0063140B" w:rsidRPr="002405FD" w:rsidRDefault="0063140B" w:rsidP="0063140B">
      <w:pPr>
        <w:spacing w:line="360" w:lineRule="auto"/>
        <w:rPr>
          <w:i/>
          <w:lang w:val="en-US"/>
        </w:rPr>
      </w:pPr>
      <w:r w:rsidRPr="002405FD">
        <w:rPr>
          <w:i/>
          <w:lang w:val="en-US"/>
        </w:rPr>
        <w:t>Methionine synthase</w:t>
      </w:r>
    </w:p>
    <w:p w14:paraId="50D80FF1" w14:textId="77777777" w:rsidR="0063140B" w:rsidRPr="00C238BB" w:rsidRDefault="0063140B" w:rsidP="0063140B">
      <w:pPr>
        <w:spacing w:line="360" w:lineRule="auto"/>
        <w:rPr>
          <w:lang w:val="en-US"/>
        </w:rPr>
      </w:pPr>
      <w:r w:rsidRPr="00944CB9">
        <w:rPr>
          <w:lang w:val="en-US"/>
        </w:rPr>
        <w:t>Clade I and Clade I</w:t>
      </w:r>
      <w:r>
        <w:rPr>
          <w:lang w:val="en-US"/>
        </w:rPr>
        <w:t>I</w:t>
      </w:r>
      <w:r w:rsidRPr="00944CB9">
        <w:rPr>
          <w:lang w:val="en-US"/>
        </w:rPr>
        <w:t xml:space="preserve"> symbionts</w:t>
      </w:r>
      <w:r w:rsidRPr="00C238BB">
        <w:rPr>
          <w:lang w:val="en-US"/>
        </w:rPr>
        <w:t xml:space="preserve"> appear to use different enzymes for the synthesis of methionine. The gene for the cobalamin-dependent homocysteine methyltransferase (</w:t>
      </w:r>
      <w:proofErr w:type="spellStart"/>
      <w:r w:rsidRPr="00C238BB">
        <w:rPr>
          <w:i/>
          <w:lang w:val="en-US"/>
        </w:rPr>
        <w:t>metH</w:t>
      </w:r>
      <w:proofErr w:type="spellEnd"/>
      <w:r w:rsidRPr="00C238BB">
        <w:rPr>
          <w:lang w:val="en-US"/>
        </w:rPr>
        <w:t>) as well as genes for cobalamin (precursor) transport and conversion (</w:t>
      </w:r>
      <w:proofErr w:type="spellStart"/>
      <w:r w:rsidRPr="00C238BB">
        <w:rPr>
          <w:i/>
          <w:lang w:val="en-US"/>
        </w:rPr>
        <w:t>btuM</w:t>
      </w:r>
      <w:proofErr w:type="spellEnd"/>
      <w:r w:rsidRPr="00C238BB">
        <w:rPr>
          <w:lang w:val="en-US"/>
        </w:rPr>
        <w:t xml:space="preserve">, </w:t>
      </w:r>
      <w:proofErr w:type="spellStart"/>
      <w:r w:rsidRPr="00C238BB">
        <w:rPr>
          <w:i/>
          <w:lang w:val="en-US"/>
        </w:rPr>
        <w:t>btuR</w:t>
      </w:r>
      <w:proofErr w:type="spellEnd"/>
      <w:r w:rsidRPr="00C238BB">
        <w:rPr>
          <w:i/>
          <w:lang w:val="en-US"/>
        </w:rPr>
        <w:t>/</w:t>
      </w:r>
      <w:proofErr w:type="spellStart"/>
      <w:r w:rsidRPr="00C238BB">
        <w:rPr>
          <w:i/>
          <w:lang w:val="en-US"/>
        </w:rPr>
        <w:t>cobA</w:t>
      </w:r>
      <w:proofErr w:type="spellEnd"/>
      <w:r w:rsidRPr="00C238BB">
        <w:rPr>
          <w:lang w:val="en-US"/>
        </w:rPr>
        <w:t xml:space="preserve">) were conserved in genomes </w:t>
      </w:r>
      <w:r>
        <w:rPr>
          <w:lang w:val="en-US"/>
        </w:rPr>
        <w:t>of Clade I</w:t>
      </w:r>
      <w:r w:rsidRPr="00C238BB">
        <w:rPr>
          <w:lang w:val="en-US"/>
        </w:rPr>
        <w:t xml:space="preserve"> but were missing or degenerated in all of the </w:t>
      </w:r>
      <w:r w:rsidRPr="00944CB9">
        <w:rPr>
          <w:lang w:val="en-US"/>
        </w:rPr>
        <w:t>Clade II</w:t>
      </w:r>
      <w:r w:rsidRPr="00C238BB">
        <w:rPr>
          <w:lang w:val="en-US"/>
        </w:rPr>
        <w:t xml:space="preserve"> lineages, except for </w:t>
      </w:r>
      <w:r w:rsidRPr="00C238BB">
        <w:rPr>
          <w:i/>
          <w:lang w:val="en-US"/>
        </w:rPr>
        <w:t>Ca.</w:t>
      </w:r>
      <w:r w:rsidRPr="00C238BB">
        <w:rPr>
          <w:lang w:val="en-US"/>
        </w:rPr>
        <w:t xml:space="preserve"> R. </w:t>
      </w:r>
      <w:proofErr w:type="spellStart"/>
      <w:r w:rsidRPr="00C238BB">
        <w:rPr>
          <w:lang w:val="en-US"/>
        </w:rPr>
        <w:t>phaseoliformis</w:t>
      </w:r>
      <w:proofErr w:type="spellEnd"/>
      <w:r w:rsidRPr="00C238BB">
        <w:rPr>
          <w:lang w:val="en-US"/>
        </w:rPr>
        <w:t xml:space="preserve"> and </w:t>
      </w:r>
      <w:r w:rsidRPr="00C238BB">
        <w:rPr>
          <w:i/>
          <w:lang w:val="en-US"/>
        </w:rPr>
        <w:t>Ca.</w:t>
      </w:r>
      <w:r w:rsidRPr="00C238BB">
        <w:rPr>
          <w:lang w:val="en-US"/>
        </w:rPr>
        <w:t xml:space="preserve"> R. </w:t>
      </w:r>
      <w:proofErr w:type="spellStart"/>
      <w:r w:rsidRPr="00C238BB">
        <w:rPr>
          <w:lang w:val="en-US"/>
        </w:rPr>
        <w:t>southwardae</w:t>
      </w:r>
      <w:proofErr w:type="spellEnd"/>
      <w:r w:rsidRPr="00C238BB">
        <w:rPr>
          <w:lang w:val="en-US"/>
        </w:rPr>
        <w:t>. Conversely, the gene for the cobalamin-independent version of this enzyme (</w:t>
      </w:r>
      <w:proofErr w:type="spellStart"/>
      <w:r w:rsidRPr="00C238BB">
        <w:rPr>
          <w:i/>
          <w:lang w:val="en-US"/>
        </w:rPr>
        <w:t>metE</w:t>
      </w:r>
      <w:proofErr w:type="spellEnd"/>
      <w:r w:rsidRPr="00C238BB">
        <w:rPr>
          <w:lang w:val="en-US"/>
        </w:rPr>
        <w:t>) along with its transcriptional activator (</w:t>
      </w:r>
      <w:proofErr w:type="spellStart"/>
      <w:r w:rsidRPr="00C238BB">
        <w:rPr>
          <w:i/>
          <w:lang w:val="en-US"/>
        </w:rPr>
        <w:t>metR</w:t>
      </w:r>
      <w:proofErr w:type="spellEnd"/>
      <w:r w:rsidRPr="00C238BB">
        <w:rPr>
          <w:lang w:val="en-US"/>
        </w:rPr>
        <w:t xml:space="preserve">) were exclusively found in the </w:t>
      </w:r>
      <w:r w:rsidRPr="00944CB9">
        <w:rPr>
          <w:lang w:val="en-US"/>
        </w:rPr>
        <w:t xml:space="preserve">Clade II </w:t>
      </w:r>
      <w:r w:rsidRPr="00C238BB">
        <w:rPr>
          <w:lang w:val="en-US"/>
        </w:rPr>
        <w:t xml:space="preserve">symbiont genomes. Notably, almost all genes for </w:t>
      </w:r>
      <w:r w:rsidRPr="00C238BB">
        <w:rPr>
          <w:i/>
          <w:lang w:val="en-US"/>
        </w:rPr>
        <w:t>de novo</w:t>
      </w:r>
      <w:r w:rsidRPr="00C238BB">
        <w:rPr>
          <w:lang w:val="en-US"/>
        </w:rPr>
        <w:t xml:space="preserve"> cobalamin biosynthesis were absent from the investigated symbiont genomes, with the exception of </w:t>
      </w:r>
      <w:proofErr w:type="spellStart"/>
      <w:r w:rsidRPr="00C238BB">
        <w:rPr>
          <w:lang w:val="en-US"/>
        </w:rPr>
        <w:t>cobyrinic</w:t>
      </w:r>
      <w:proofErr w:type="spellEnd"/>
      <w:r w:rsidRPr="00C238BB">
        <w:rPr>
          <w:lang w:val="en-US"/>
        </w:rPr>
        <w:t xml:space="preserve"> acid </w:t>
      </w:r>
      <w:proofErr w:type="gramStart"/>
      <w:r w:rsidRPr="00C238BB">
        <w:rPr>
          <w:lang w:val="en-US"/>
        </w:rPr>
        <w:t>A,C</w:t>
      </w:r>
      <w:proofErr w:type="gramEnd"/>
      <w:r w:rsidRPr="00C238BB">
        <w:rPr>
          <w:lang w:val="en-US"/>
        </w:rPr>
        <w:t>-diamide synthase (</w:t>
      </w:r>
      <w:proofErr w:type="spellStart"/>
      <w:r w:rsidRPr="00C238BB">
        <w:rPr>
          <w:i/>
          <w:lang w:val="en-US"/>
        </w:rPr>
        <w:t>cbiA</w:t>
      </w:r>
      <w:proofErr w:type="spellEnd"/>
      <w:r w:rsidRPr="00C238BB">
        <w:rPr>
          <w:lang w:val="en-US"/>
        </w:rPr>
        <w:t>)</w:t>
      </w:r>
      <w:r>
        <w:rPr>
          <w:lang w:val="en-US"/>
        </w:rPr>
        <w:t xml:space="preserve"> (all genomes)</w:t>
      </w:r>
      <w:r w:rsidRPr="00C238BB">
        <w:rPr>
          <w:lang w:val="en-US"/>
        </w:rPr>
        <w:t xml:space="preserve">, </w:t>
      </w:r>
      <w:proofErr w:type="spellStart"/>
      <w:r w:rsidRPr="00C238BB">
        <w:rPr>
          <w:lang w:val="en-US"/>
        </w:rPr>
        <w:t>adenosylcobalamin</w:t>
      </w:r>
      <w:proofErr w:type="spellEnd"/>
      <w:r w:rsidRPr="00C238BB">
        <w:rPr>
          <w:lang w:val="en-US"/>
        </w:rPr>
        <w:t>/alpha-</w:t>
      </w:r>
      <w:proofErr w:type="spellStart"/>
      <w:r w:rsidRPr="00C238BB">
        <w:rPr>
          <w:lang w:val="en-US"/>
        </w:rPr>
        <w:t>ribazole</w:t>
      </w:r>
      <w:proofErr w:type="spellEnd"/>
      <w:r w:rsidRPr="00C238BB">
        <w:rPr>
          <w:lang w:val="en-US"/>
        </w:rPr>
        <w:t xml:space="preserve"> phosphatase (</w:t>
      </w:r>
      <w:proofErr w:type="spellStart"/>
      <w:r w:rsidRPr="00C238BB">
        <w:rPr>
          <w:i/>
          <w:lang w:val="en-US"/>
        </w:rPr>
        <w:t>cobC</w:t>
      </w:r>
      <w:proofErr w:type="spellEnd"/>
      <w:r w:rsidRPr="00C238BB">
        <w:rPr>
          <w:lang w:val="en-US"/>
        </w:rPr>
        <w:t xml:space="preserve">) </w:t>
      </w:r>
      <w:r>
        <w:rPr>
          <w:lang w:val="en-US"/>
        </w:rPr>
        <w:t xml:space="preserve">(not in </w:t>
      </w:r>
      <w:r w:rsidRPr="00290BA1">
        <w:rPr>
          <w:i/>
          <w:lang w:val="en-US"/>
        </w:rPr>
        <w:t>Ca.</w:t>
      </w:r>
      <w:r>
        <w:rPr>
          <w:lang w:val="en-US"/>
        </w:rPr>
        <w:t xml:space="preserve"> R. </w:t>
      </w:r>
      <w:proofErr w:type="spellStart"/>
      <w:r>
        <w:rPr>
          <w:lang w:val="en-US"/>
        </w:rPr>
        <w:t>magnifica</w:t>
      </w:r>
      <w:proofErr w:type="spellEnd"/>
      <w:r>
        <w:rPr>
          <w:lang w:val="en-US"/>
        </w:rPr>
        <w:t xml:space="preserve">) </w:t>
      </w:r>
      <w:r w:rsidRPr="00C238BB">
        <w:rPr>
          <w:lang w:val="en-US"/>
        </w:rPr>
        <w:t xml:space="preserve">and the high affinity cobalamin transporter </w:t>
      </w:r>
      <w:proofErr w:type="spellStart"/>
      <w:r w:rsidRPr="00C238BB">
        <w:rPr>
          <w:lang w:val="en-US"/>
        </w:rPr>
        <w:t>BtuB</w:t>
      </w:r>
      <w:proofErr w:type="spellEnd"/>
      <w:r w:rsidRPr="00C238BB">
        <w:rPr>
          <w:lang w:val="en-US"/>
        </w:rPr>
        <w:t xml:space="preserve"> (</w:t>
      </w:r>
      <w:r w:rsidRPr="00C238BB">
        <w:rPr>
          <w:i/>
          <w:lang w:val="en-US"/>
        </w:rPr>
        <w:t>Ca</w:t>
      </w:r>
      <w:r w:rsidRPr="00C238BB">
        <w:rPr>
          <w:lang w:val="en-US"/>
        </w:rPr>
        <w:t>. V. gigas</w:t>
      </w:r>
      <w:r>
        <w:rPr>
          <w:lang w:val="en-US"/>
        </w:rPr>
        <w:t xml:space="preserve">, </w:t>
      </w:r>
      <w:r w:rsidRPr="00881C58">
        <w:rPr>
          <w:i/>
          <w:lang w:val="en-US"/>
        </w:rPr>
        <w:t>Ca.</w:t>
      </w:r>
      <w:r>
        <w:rPr>
          <w:lang w:val="en-US"/>
        </w:rPr>
        <w:t xml:space="preserve"> V. </w:t>
      </w:r>
      <w:proofErr w:type="spellStart"/>
      <w:r>
        <w:rPr>
          <w:lang w:val="en-US"/>
        </w:rPr>
        <w:t>marissinica</w:t>
      </w:r>
      <w:proofErr w:type="spellEnd"/>
      <w:r>
        <w:rPr>
          <w:lang w:val="en-US"/>
        </w:rPr>
        <w:t xml:space="preserve">, </w:t>
      </w:r>
      <w:r w:rsidRPr="00881C58">
        <w:rPr>
          <w:i/>
          <w:lang w:val="en-US"/>
        </w:rPr>
        <w:t>Ca.</w:t>
      </w:r>
      <w:r>
        <w:rPr>
          <w:lang w:val="en-US"/>
        </w:rPr>
        <w:t xml:space="preserve"> R. </w:t>
      </w:r>
      <w:proofErr w:type="spellStart"/>
      <w:r>
        <w:rPr>
          <w:lang w:val="en-US"/>
        </w:rPr>
        <w:t>southwardae</w:t>
      </w:r>
      <w:proofErr w:type="spellEnd"/>
      <w:r>
        <w:rPr>
          <w:lang w:val="en-US"/>
        </w:rPr>
        <w:t xml:space="preserve">, </w:t>
      </w:r>
      <w:r w:rsidRPr="00881C58">
        <w:rPr>
          <w:i/>
          <w:lang w:val="en-US"/>
        </w:rPr>
        <w:t>Ca.</w:t>
      </w:r>
      <w:r>
        <w:rPr>
          <w:lang w:val="en-US"/>
        </w:rPr>
        <w:t xml:space="preserve"> R. </w:t>
      </w:r>
      <w:proofErr w:type="spellStart"/>
      <w:r>
        <w:rPr>
          <w:lang w:val="en-US"/>
        </w:rPr>
        <w:t>phaseoliformis</w:t>
      </w:r>
      <w:proofErr w:type="spellEnd"/>
      <w:r w:rsidRPr="00C238BB">
        <w:rPr>
          <w:lang w:val="en-US"/>
        </w:rPr>
        <w:t>).</w:t>
      </w:r>
    </w:p>
    <w:p w14:paraId="0BE872EF" w14:textId="77777777" w:rsidR="0063140B" w:rsidRPr="00C238BB" w:rsidRDefault="0063140B" w:rsidP="0063140B">
      <w:pPr>
        <w:spacing w:line="360" w:lineRule="auto"/>
        <w:rPr>
          <w:lang w:val="en-US"/>
        </w:rPr>
      </w:pPr>
    </w:p>
    <w:p w14:paraId="6F8E0141" w14:textId="77777777" w:rsidR="0063140B" w:rsidRPr="002405FD" w:rsidRDefault="0063140B" w:rsidP="0063140B">
      <w:pPr>
        <w:spacing w:line="360" w:lineRule="auto"/>
        <w:rPr>
          <w:i/>
          <w:lang w:val="en-US"/>
        </w:rPr>
      </w:pPr>
      <w:r w:rsidRPr="002405FD">
        <w:rPr>
          <w:i/>
          <w:lang w:val="en-US"/>
        </w:rPr>
        <w:t>Nitrate reductase</w:t>
      </w:r>
    </w:p>
    <w:p w14:paraId="35D310ED" w14:textId="77777777" w:rsidR="0063140B" w:rsidRPr="00C238BB" w:rsidRDefault="0063140B" w:rsidP="0063140B">
      <w:pPr>
        <w:spacing w:line="360" w:lineRule="auto"/>
        <w:rPr>
          <w:lang w:val="en-US"/>
        </w:rPr>
      </w:pPr>
      <w:r w:rsidRPr="00C238BB">
        <w:rPr>
          <w:lang w:val="en-US"/>
        </w:rPr>
        <w:t xml:space="preserve">An operon coding for the membrane-bound nitrate-reductase complex </w:t>
      </w:r>
      <w:proofErr w:type="spellStart"/>
      <w:r w:rsidRPr="00C238BB">
        <w:rPr>
          <w:lang w:val="en-US"/>
        </w:rPr>
        <w:t>NarGHIJ</w:t>
      </w:r>
      <w:proofErr w:type="spellEnd"/>
      <w:r w:rsidRPr="00C238BB">
        <w:rPr>
          <w:lang w:val="en-US"/>
        </w:rPr>
        <w:t xml:space="preserve"> was conserved in all </w:t>
      </w:r>
      <w:r w:rsidRPr="00944CB9">
        <w:rPr>
          <w:lang w:val="en-US"/>
        </w:rPr>
        <w:t>Clade I</w:t>
      </w:r>
      <w:r w:rsidRPr="00C238BB">
        <w:rPr>
          <w:lang w:val="en-US"/>
        </w:rPr>
        <w:t xml:space="preserve"> symbiont genomes, but not in th</w:t>
      </w:r>
      <w:r>
        <w:rPr>
          <w:lang w:val="en-US"/>
        </w:rPr>
        <w:t>ose of</w:t>
      </w:r>
      <w:r w:rsidRPr="00C238BB">
        <w:rPr>
          <w:lang w:val="en-US"/>
        </w:rPr>
        <w:t xml:space="preserve"> </w:t>
      </w:r>
      <w:r w:rsidRPr="00944CB9">
        <w:rPr>
          <w:lang w:val="en-US"/>
        </w:rPr>
        <w:t>Clade II</w:t>
      </w:r>
      <w:r w:rsidRPr="00C238BB">
        <w:rPr>
          <w:lang w:val="en-US"/>
        </w:rPr>
        <w:t xml:space="preserve">, which appeared to contain non-functional remnants of this operon. Conversely, the </w:t>
      </w:r>
      <w:r>
        <w:rPr>
          <w:lang w:val="en-US"/>
        </w:rPr>
        <w:t xml:space="preserve">Clade II </w:t>
      </w:r>
      <w:r w:rsidRPr="00C238BB">
        <w:rPr>
          <w:lang w:val="en-US"/>
        </w:rPr>
        <w:t xml:space="preserve">symbionts encode the cytoplasmic assimilatory nitrate reductase </w:t>
      </w:r>
      <w:proofErr w:type="spellStart"/>
      <w:r w:rsidRPr="00C238BB">
        <w:rPr>
          <w:lang w:val="en-US"/>
        </w:rPr>
        <w:t>NasA</w:t>
      </w:r>
      <w:proofErr w:type="spellEnd"/>
      <w:r w:rsidRPr="00C238BB">
        <w:rPr>
          <w:lang w:val="en-US"/>
        </w:rPr>
        <w:t xml:space="preserve">, which </w:t>
      </w:r>
      <w:r>
        <w:rPr>
          <w:lang w:val="en-US"/>
        </w:rPr>
        <w:t>was</w:t>
      </w:r>
      <w:r w:rsidRPr="00C238BB">
        <w:rPr>
          <w:lang w:val="en-US"/>
        </w:rPr>
        <w:t xml:space="preserve"> degenerated in </w:t>
      </w:r>
      <w:r>
        <w:rPr>
          <w:lang w:val="en-US"/>
        </w:rPr>
        <w:t>Clade I</w:t>
      </w:r>
      <w:r w:rsidRPr="00C238BB">
        <w:rPr>
          <w:lang w:val="en-US"/>
        </w:rPr>
        <w:t xml:space="preserve">. </w:t>
      </w:r>
    </w:p>
    <w:p w14:paraId="7D3D26BD" w14:textId="77777777" w:rsidR="0063140B" w:rsidRPr="00C238BB" w:rsidRDefault="0063140B" w:rsidP="0063140B">
      <w:pPr>
        <w:spacing w:line="360" w:lineRule="auto"/>
        <w:rPr>
          <w:lang w:val="en-US"/>
        </w:rPr>
      </w:pPr>
    </w:p>
    <w:p w14:paraId="2E042E47" w14:textId="77777777" w:rsidR="0063140B" w:rsidRPr="002405FD" w:rsidRDefault="0063140B" w:rsidP="0063140B">
      <w:pPr>
        <w:spacing w:line="360" w:lineRule="auto"/>
        <w:rPr>
          <w:i/>
          <w:lang w:val="en-US"/>
        </w:rPr>
      </w:pPr>
      <w:r w:rsidRPr="002405FD">
        <w:rPr>
          <w:i/>
          <w:lang w:val="en-US"/>
        </w:rPr>
        <w:lastRenderedPageBreak/>
        <w:t>Cysteine dioxygenase</w:t>
      </w:r>
      <w:r>
        <w:rPr>
          <w:i/>
          <w:lang w:val="en-US"/>
        </w:rPr>
        <w:t xml:space="preserve">, cysteine </w:t>
      </w:r>
      <w:proofErr w:type="spellStart"/>
      <w:r>
        <w:rPr>
          <w:i/>
          <w:lang w:val="en-US"/>
        </w:rPr>
        <w:t>sulfinic</w:t>
      </w:r>
      <w:proofErr w:type="spellEnd"/>
      <w:r>
        <w:rPr>
          <w:i/>
          <w:lang w:val="en-US"/>
        </w:rPr>
        <w:t xml:space="preserve"> acid decarboxylase</w:t>
      </w:r>
      <w:r w:rsidRPr="002405FD">
        <w:rPr>
          <w:i/>
          <w:lang w:val="en-US"/>
        </w:rPr>
        <w:t xml:space="preserve"> and isocitrate lyase</w:t>
      </w:r>
    </w:p>
    <w:p w14:paraId="717018F4" w14:textId="77777777" w:rsidR="0063140B" w:rsidRPr="00C238BB" w:rsidRDefault="0063140B" w:rsidP="0063140B">
      <w:pPr>
        <w:spacing w:line="360" w:lineRule="auto"/>
        <w:rPr>
          <w:i/>
          <w:lang w:val="en-US"/>
        </w:rPr>
      </w:pPr>
      <w:r w:rsidRPr="00C238BB">
        <w:rPr>
          <w:lang w:val="en-US"/>
        </w:rPr>
        <w:t>The gene coding for cysteine dioxygenase type I</w:t>
      </w:r>
      <w:r>
        <w:rPr>
          <w:lang w:val="en-US"/>
        </w:rPr>
        <w:t xml:space="preserve"> (</w:t>
      </w:r>
      <w:proofErr w:type="spellStart"/>
      <w:r w:rsidRPr="00AB6489">
        <w:rPr>
          <w:i/>
          <w:lang w:val="en-US"/>
        </w:rPr>
        <w:t>cdo</w:t>
      </w:r>
      <w:proofErr w:type="spellEnd"/>
      <w:r>
        <w:rPr>
          <w:lang w:val="en-US"/>
        </w:rPr>
        <w:t>)</w:t>
      </w:r>
      <w:r w:rsidRPr="00C238BB">
        <w:rPr>
          <w:lang w:val="en-US"/>
        </w:rPr>
        <w:t xml:space="preserve">, which catalyzes the conversion of L-cysteine to cysteine </w:t>
      </w:r>
      <w:proofErr w:type="spellStart"/>
      <w:r w:rsidRPr="00C238BB">
        <w:rPr>
          <w:lang w:val="en-US"/>
        </w:rPr>
        <w:t>sulfinic</w:t>
      </w:r>
      <w:proofErr w:type="spellEnd"/>
      <w:r w:rsidRPr="00C238BB">
        <w:rPr>
          <w:lang w:val="en-US"/>
        </w:rPr>
        <w:t xml:space="preserve"> acid, was conserved in all </w:t>
      </w:r>
      <w:r w:rsidRPr="00944CB9">
        <w:rPr>
          <w:lang w:val="en-US"/>
        </w:rPr>
        <w:t>Clade I</w:t>
      </w:r>
      <w:r w:rsidRPr="00C238BB">
        <w:rPr>
          <w:lang w:val="en-US"/>
        </w:rPr>
        <w:t xml:space="preserve"> lineages, but </w:t>
      </w:r>
      <w:r>
        <w:rPr>
          <w:lang w:val="en-US"/>
        </w:rPr>
        <w:t xml:space="preserve">was </w:t>
      </w:r>
      <w:r w:rsidRPr="00C238BB">
        <w:rPr>
          <w:lang w:val="en-US"/>
        </w:rPr>
        <w:t xml:space="preserve">absent or degenerated in most </w:t>
      </w:r>
      <w:r w:rsidRPr="00944CB9">
        <w:rPr>
          <w:lang w:val="en-US"/>
        </w:rPr>
        <w:t>Clade II</w:t>
      </w:r>
      <w:r w:rsidRPr="00C238BB">
        <w:rPr>
          <w:lang w:val="en-US"/>
        </w:rPr>
        <w:t xml:space="preserve"> symbiont genomes (with the exception of </w:t>
      </w:r>
      <w:r w:rsidRPr="00C238BB">
        <w:rPr>
          <w:i/>
          <w:lang w:val="en-US"/>
        </w:rPr>
        <w:t>Ca.</w:t>
      </w:r>
      <w:r w:rsidRPr="00C238BB">
        <w:rPr>
          <w:lang w:val="en-US"/>
        </w:rPr>
        <w:t xml:space="preserve"> R. </w:t>
      </w:r>
      <w:proofErr w:type="spellStart"/>
      <w:r w:rsidRPr="00C238BB">
        <w:rPr>
          <w:lang w:val="en-US"/>
        </w:rPr>
        <w:t>phaseoliformis</w:t>
      </w:r>
      <w:proofErr w:type="spellEnd"/>
      <w:r w:rsidRPr="00C238BB">
        <w:rPr>
          <w:lang w:val="en-US"/>
        </w:rPr>
        <w:t xml:space="preserve"> and </w:t>
      </w:r>
      <w:r w:rsidRPr="00C238BB">
        <w:rPr>
          <w:i/>
          <w:lang w:val="en-US"/>
        </w:rPr>
        <w:t>Ca.</w:t>
      </w:r>
      <w:r w:rsidRPr="00C238BB">
        <w:rPr>
          <w:lang w:val="en-US"/>
        </w:rPr>
        <w:t xml:space="preserve"> R. </w:t>
      </w:r>
      <w:proofErr w:type="spellStart"/>
      <w:r w:rsidRPr="00C238BB">
        <w:rPr>
          <w:lang w:val="en-US"/>
        </w:rPr>
        <w:t>pliocardia</w:t>
      </w:r>
      <w:proofErr w:type="spellEnd"/>
      <w:r w:rsidRPr="00C238BB">
        <w:rPr>
          <w:lang w:val="en-US"/>
        </w:rPr>
        <w:t xml:space="preserve">). </w:t>
      </w:r>
      <w:r>
        <w:rPr>
          <w:lang w:val="en-US"/>
        </w:rPr>
        <w:t xml:space="preserve">CDO occurs in an operon with a pyridoxal phosphate dependent enzyme of the aspartate aminotransferase superfamily, which likely has cysteine </w:t>
      </w:r>
      <w:proofErr w:type="spellStart"/>
      <w:r>
        <w:rPr>
          <w:lang w:val="en-US"/>
        </w:rPr>
        <w:t>sulfinic</w:t>
      </w:r>
      <w:proofErr w:type="spellEnd"/>
      <w:r>
        <w:rPr>
          <w:lang w:val="en-US"/>
        </w:rPr>
        <w:t xml:space="preserve"> acid decarboxylase activity based on sequence homology with corresponding genes of </w:t>
      </w:r>
      <w:proofErr w:type="spellStart"/>
      <w:r w:rsidRPr="007D6F09">
        <w:rPr>
          <w:i/>
          <w:lang w:val="en-US"/>
        </w:rPr>
        <w:t>Bathymodiolus</w:t>
      </w:r>
      <w:proofErr w:type="spellEnd"/>
      <w:r>
        <w:rPr>
          <w:lang w:val="en-US"/>
        </w:rPr>
        <w:t xml:space="preserve"> mussel endosymbionts. </w:t>
      </w:r>
      <w:r w:rsidRPr="00C238BB">
        <w:rPr>
          <w:lang w:val="en-US"/>
        </w:rPr>
        <w:t>By contrast, only</w:t>
      </w:r>
      <w:r w:rsidRPr="00C238BB">
        <w:rPr>
          <w:i/>
          <w:lang w:val="en-US"/>
        </w:rPr>
        <w:t xml:space="preserve"> </w:t>
      </w:r>
      <w:r w:rsidRPr="00C238BB">
        <w:rPr>
          <w:lang w:val="en-US"/>
        </w:rPr>
        <w:t xml:space="preserve">the </w:t>
      </w:r>
      <w:r w:rsidRPr="00944CB9">
        <w:rPr>
          <w:lang w:val="en-US"/>
        </w:rPr>
        <w:t>Clade II</w:t>
      </w:r>
      <w:r w:rsidRPr="00C238BB">
        <w:rPr>
          <w:lang w:val="en-US"/>
        </w:rPr>
        <w:t xml:space="preserve"> symbionts encode genes for isocitrate lyase</w:t>
      </w:r>
      <w:r>
        <w:rPr>
          <w:lang w:val="en-US"/>
        </w:rPr>
        <w:t xml:space="preserve"> (</w:t>
      </w:r>
      <w:proofErr w:type="spellStart"/>
      <w:r w:rsidRPr="00AB6489">
        <w:rPr>
          <w:i/>
          <w:lang w:val="en-US"/>
        </w:rPr>
        <w:t>icl</w:t>
      </w:r>
      <w:proofErr w:type="spellEnd"/>
      <w:r>
        <w:rPr>
          <w:lang w:val="en-US"/>
        </w:rPr>
        <w:t>)</w:t>
      </w:r>
      <w:r w:rsidRPr="00C238BB">
        <w:rPr>
          <w:lang w:val="en-US"/>
        </w:rPr>
        <w:t>, a key enzyme of the glyoxylate cycle.</w:t>
      </w:r>
    </w:p>
    <w:p w14:paraId="747A4D90" w14:textId="77777777" w:rsidR="0063140B" w:rsidRPr="00C238BB" w:rsidRDefault="0063140B" w:rsidP="0063140B">
      <w:pPr>
        <w:spacing w:line="360" w:lineRule="auto"/>
        <w:rPr>
          <w:lang w:val="en-US"/>
        </w:rPr>
      </w:pPr>
    </w:p>
    <w:p w14:paraId="12FE7025" w14:textId="77777777" w:rsidR="0063140B" w:rsidRPr="002405FD" w:rsidRDefault="0063140B" w:rsidP="0063140B">
      <w:pPr>
        <w:spacing w:line="360" w:lineRule="auto"/>
        <w:rPr>
          <w:i/>
          <w:lang w:val="en-US"/>
        </w:rPr>
      </w:pPr>
      <w:r w:rsidRPr="002405FD">
        <w:rPr>
          <w:i/>
          <w:lang w:val="en-US"/>
        </w:rPr>
        <w:t>Transcription, translation and post-translational modification</w:t>
      </w:r>
    </w:p>
    <w:p w14:paraId="46210565" w14:textId="5F0CFA00" w:rsidR="0063140B" w:rsidRPr="00C238BB" w:rsidRDefault="0063140B" w:rsidP="0063140B">
      <w:pPr>
        <w:spacing w:line="360" w:lineRule="auto"/>
        <w:rPr>
          <w:lang w:val="en-US"/>
        </w:rPr>
      </w:pPr>
      <w:r w:rsidRPr="00C238BB">
        <w:rPr>
          <w:lang w:val="en-US"/>
        </w:rPr>
        <w:t xml:space="preserve">All vesicomyid symbiont genomes contained an operon for a Class </w:t>
      </w:r>
      <w:proofErr w:type="spellStart"/>
      <w:r w:rsidRPr="00C238BB">
        <w:rPr>
          <w:lang w:val="en-US"/>
        </w:rPr>
        <w:t>Ia</w:t>
      </w:r>
      <w:proofErr w:type="spellEnd"/>
      <w:r w:rsidRPr="00C238BB">
        <w:rPr>
          <w:lang w:val="en-US"/>
        </w:rPr>
        <w:t xml:space="preserve"> ribonucleotide reductase (</w:t>
      </w:r>
      <w:proofErr w:type="spellStart"/>
      <w:r w:rsidRPr="00C238BB">
        <w:rPr>
          <w:i/>
          <w:lang w:val="en-US"/>
        </w:rPr>
        <w:t>nrdAB</w:t>
      </w:r>
      <w:proofErr w:type="spellEnd"/>
      <w:r w:rsidRPr="00C238BB">
        <w:rPr>
          <w:lang w:val="en-US"/>
        </w:rPr>
        <w:t xml:space="preserve">), but only the </w:t>
      </w:r>
      <w:r w:rsidRPr="00944CB9">
        <w:rPr>
          <w:lang w:val="en-US"/>
        </w:rPr>
        <w:t>Clade II</w:t>
      </w:r>
      <w:r w:rsidRPr="00C238BB">
        <w:rPr>
          <w:lang w:val="en-US"/>
        </w:rPr>
        <w:t xml:space="preserve"> lineages appeared to also encode the gene for its transcriptional repressor (</w:t>
      </w:r>
      <w:proofErr w:type="spellStart"/>
      <w:r w:rsidRPr="00C238BB">
        <w:rPr>
          <w:i/>
          <w:lang w:val="en-US"/>
        </w:rPr>
        <w:t>nrdR</w:t>
      </w:r>
      <w:proofErr w:type="spellEnd"/>
      <w:r w:rsidRPr="00C238BB">
        <w:rPr>
          <w:lang w:val="en-US"/>
        </w:rPr>
        <w:t xml:space="preserve">). In addition, we found genes for several enzymes involved in protein modification and response to cellular stress in the </w:t>
      </w:r>
      <w:r>
        <w:rPr>
          <w:lang w:val="en-US"/>
        </w:rPr>
        <w:t xml:space="preserve">Clade II </w:t>
      </w:r>
      <w:r w:rsidRPr="00C238BB">
        <w:rPr>
          <w:lang w:val="en-US"/>
        </w:rPr>
        <w:t xml:space="preserve">genomes that were absent in </w:t>
      </w:r>
      <w:r w:rsidRPr="00944CB9">
        <w:rPr>
          <w:lang w:val="en-US"/>
        </w:rPr>
        <w:t>Clade I</w:t>
      </w:r>
      <w:r w:rsidRPr="00C238BB">
        <w:rPr>
          <w:lang w:val="en-US"/>
        </w:rPr>
        <w:t xml:space="preserve">. For instance, all </w:t>
      </w:r>
      <w:r w:rsidRPr="00944CB9">
        <w:rPr>
          <w:lang w:val="en-US"/>
        </w:rPr>
        <w:t>Clade II</w:t>
      </w:r>
      <w:r w:rsidRPr="00C238BB">
        <w:rPr>
          <w:lang w:val="en-US"/>
        </w:rPr>
        <w:t xml:space="preserve"> lineages contained genes for the GTP-binding protein </w:t>
      </w:r>
      <w:proofErr w:type="spellStart"/>
      <w:r w:rsidRPr="00C238BB">
        <w:rPr>
          <w:lang w:val="en-US"/>
        </w:rPr>
        <w:t>HflX</w:t>
      </w:r>
      <w:proofErr w:type="spellEnd"/>
      <w:r w:rsidRPr="00C238BB">
        <w:rPr>
          <w:lang w:val="en-US"/>
        </w:rPr>
        <w:t xml:space="preserve"> (exception: </w:t>
      </w:r>
      <w:r w:rsidRPr="00C238BB">
        <w:rPr>
          <w:i/>
          <w:lang w:val="en-US"/>
        </w:rPr>
        <w:t>Ca</w:t>
      </w:r>
      <w:r w:rsidRPr="00C238BB">
        <w:rPr>
          <w:lang w:val="en-US"/>
        </w:rPr>
        <w:t xml:space="preserve">. R. </w:t>
      </w:r>
      <w:proofErr w:type="spellStart"/>
      <w:r w:rsidRPr="00C238BB">
        <w:rPr>
          <w:lang w:val="en-US"/>
        </w:rPr>
        <w:t>pliocardia</w:t>
      </w:r>
      <w:proofErr w:type="spellEnd"/>
      <w:r w:rsidRPr="00C238BB">
        <w:rPr>
          <w:lang w:val="en-US"/>
        </w:rPr>
        <w:t xml:space="preserve">), and the peptide methionine sulfoxide reductase </w:t>
      </w:r>
      <w:proofErr w:type="spellStart"/>
      <w:r w:rsidRPr="00C238BB">
        <w:rPr>
          <w:lang w:val="en-US"/>
        </w:rPr>
        <w:t>MsrB</w:t>
      </w:r>
      <w:proofErr w:type="spellEnd"/>
      <w:r w:rsidRPr="00C238BB">
        <w:rPr>
          <w:lang w:val="en-US"/>
        </w:rPr>
        <w:t xml:space="preserve">, which play a role in dissociation of translationally arrested ribosomes </w:t>
      </w:r>
      <w:r w:rsidR="005A03D0">
        <w:rPr>
          <w:lang w:val="en-US"/>
        </w:rPr>
        <w:fldChar w:fldCharType="begin"/>
      </w:r>
      <w:r w:rsidR="002A1BCD">
        <w:rPr>
          <w:lang w:val="en-US"/>
        </w:rPr>
        <w:instrText xml:space="preserve"> ADDIN ZOTERO_ITEM CSL_CITATION {"citationID":"fC4I1uEl","properties":{"formattedCitation":"[56]","plainCitation":"[56]","noteIndex":0},"citationItems":[{"id":10441,"uris":["http://zotero.org/users/2083583/items/TYY8F3TI"],"uri":["http://zotero.org/users/2083583/items/TYY8F3TI"],"itemData":{"id":10441,"type":"article-journal","abstract":"Adverse cellular conditions often lead to nonproductive translational stalling and arrest of ribosomes on mRNAs. Here, we used fast kinetics and cryo-EM to characterize Escherichia coli HflX, a GTPase with unknown function. Our data reveal that HflX is a heat shock-induced ribosome-splitting factor capable of dissociating vacant as well as mRNA-associated ribosomes with deacylated tRNA in the peptidyl site. Structural data demonstrate that the N-terminal effector domain of HflX binds to the peptidyl transferase center in a strikingly similar manner as that of the class I release factors and induces dramatic conformational changes in central intersubunit bridges, thus promoting subunit dissociation. Accordingly, loss of HflX results in an increase in stalled ribosomes upon heat shock. These results suggest a primary role of HflX in rescuing translationally arrested ribosomes under stress conditions.","container-title":"Nature Structural &amp; Molecular Biology","DOI":"10.1038/nsmb.3103","ISSN":"1545-9985","issue":"11","journalAbbreviation":"Nat Struct Mol Biol","language":"eng","note":"00059 \nPMID: 26458047","page":"906-913","source":"PubMed","title":"HflX is a ribosome-splitting factor rescuing stalled ribosomes under stress conditions","volume":"22","author":[{"family":"Zhang","given":"Yanqing"},{"family":"Mandava","given":"Chandra Sekhar"},{"family":"Cao","given":"Wei"},{"family":"Li","given":"Xiaojing"},{"family":"Zhang","given":"Dejiu"},{"family":"Li","given":"Ningning"},{"family":"Zhang","given":"Yixiao"},{"family":"Zhang","given":"Xiaoxiao"},{"family":"Qin","given":"Yan"},{"family":"Mi","given":"Kaixia"},{"family":"Lei","given":"Jianlin"},{"family":"Sanyal","given":"Suparna"},{"family":"Gao","given":"Ning"}],"issued":{"date-parts":[["2015",11]]}}}],"schema":"https://github.com/citation-style-language/schema/raw/master/csl-citation.json"} </w:instrText>
      </w:r>
      <w:r w:rsidR="005A03D0">
        <w:rPr>
          <w:lang w:val="en-US"/>
        </w:rPr>
        <w:fldChar w:fldCharType="separate"/>
      </w:r>
      <w:r w:rsidR="002A1BCD">
        <w:rPr>
          <w:noProof/>
          <w:lang w:val="en-US"/>
        </w:rPr>
        <w:t>[56]</w:t>
      </w:r>
      <w:r w:rsidR="005A03D0">
        <w:rPr>
          <w:lang w:val="en-US"/>
        </w:rPr>
        <w:fldChar w:fldCharType="end"/>
      </w:r>
      <w:r w:rsidRPr="00C238BB">
        <w:rPr>
          <w:lang w:val="en-US"/>
        </w:rPr>
        <w:t xml:space="preserve">, and protein repair after oxidative damage, respectively. Likewise, most </w:t>
      </w:r>
      <w:r w:rsidRPr="00944CB9">
        <w:rPr>
          <w:lang w:val="en-US"/>
        </w:rPr>
        <w:t>Clade II</w:t>
      </w:r>
      <w:r w:rsidRPr="00C238BB">
        <w:rPr>
          <w:lang w:val="en-US"/>
        </w:rPr>
        <w:t xml:space="preserve"> lineages encoded genes for </w:t>
      </w:r>
      <w:proofErr w:type="spellStart"/>
      <w:r w:rsidRPr="00C238BB">
        <w:rPr>
          <w:lang w:val="en-US"/>
        </w:rPr>
        <w:t>GidB</w:t>
      </w:r>
      <w:proofErr w:type="spellEnd"/>
      <w:r w:rsidRPr="00C238BB">
        <w:rPr>
          <w:lang w:val="en-US"/>
        </w:rPr>
        <w:t xml:space="preserve"> </w:t>
      </w:r>
      <w:r>
        <w:rPr>
          <w:lang w:val="en-US"/>
        </w:rPr>
        <w:t xml:space="preserve">and other </w:t>
      </w:r>
      <w:r w:rsidRPr="00C238BB">
        <w:rPr>
          <w:lang w:val="en-US"/>
        </w:rPr>
        <w:t>methyltransferases, which are involved in RNA modification</w:t>
      </w:r>
      <w:r>
        <w:rPr>
          <w:lang w:val="en-US"/>
        </w:rPr>
        <w:t>.</w:t>
      </w:r>
    </w:p>
    <w:p w14:paraId="7BD8D83E" w14:textId="77777777" w:rsidR="0063140B" w:rsidRPr="00C238BB" w:rsidRDefault="0063140B" w:rsidP="0063140B">
      <w:pPr>
        <w:spacing w:line="360" w:lineRule="auto"/>
        <w:rPr>
          <w:lang w:val="en-US"/>
        </w:rPr>
      </w:pPr>
    </w:p>
    <w:p w14:paraId="48ECB996" w14:textId="77777777" w:rsidR="0063140B" w:rsidRPr="002405FD" w:rsidRDefault="0063140B" w:rsidP="0063140B">
      <w:pPr>
        <w:spacing w:line="360" w:lineRule="auto"/>
        <w:rPr>
          <w:i/>
          <w:lang w:val="en-US"/>
        </w:rPr>
      </w:pPr>
      <w:r w:rsidRPr="002405FD">
        <w:rPr>
          <w:i/>
          <w:lang w:val="en-US"/>
        </w:rPr>
        <w:t>Cell wall and membrane biosynthesis</w:t>
      </w:r>
    </w:p>
    <w:p w14:paraId="3C987B18" w14:textId="77777777" w:rsidR="0063140B" w:rsidRPr="00C238BB" w:rsidRDefault="0063140B" w:rsidP="0063140B">
      <w:pPr>
        <w:spacing w:line="360" w:lineRule="auto"/>
        <w:rPr>
          <w:lang w:val="en-US"/>
        </w:rPr>
      </w:pPr>
      <w:r>
        <w:rPr>
          <w:lang w:val="en-US"/>
        </w:rPr>
        <w:t>The two</w:t>
      </w:r>
      <w:r w:rsidRPr="00944CB9">
        <w:rPr>
          <w:lang w:val="en-US"/>
        </w:rPr>
        <w:t xml:space="preserve"> symbiont clades</w:t>
      </w:r>
      <w:r w:rsidRPr="00C238BB">
        <w:rPr>
          <w:lang w:val="en-US"/>
        </w:rPr>
        <w:t xml:space="preserve"> differed in several genes that are involved in biogenesis of the cellular envelope. Although we found complete pathways for the production of the common membrane lipid phosphatidylethanolamine in the genomes of all vesicomyid symbiont lineages, genes for diacylglycerol kinase</w:t>
      </w:r>
      <w:r>
        <w:rPr>
          <w:lang w:val="en-US"/>
        </w:rPr>
        <w:t xml:space="preserve"> (</w:t>
      </w:r>
      <w:proofErr w:type="spellStart"/>
      <w:r w:rsidRPr="00046F0D">
        <w:rPr>
          <w:i/>
          <w:lang w:val="en-US"/>
        </w:rPr>
        <w:t>dgkA</w:t>
      </w:r>
      <w:proofErr w:type="spellEnd"/>
      <w:r>
        <w:rPr>
          <w:lang w:val="en-US"/>
        </w:rPr>
        <w:t>)</w:t>
      </w:r>
      <w:r w:rsidRPr="00C238BB">
        <w:rPr>
          <w:lang w:val="en-US"/>
        </w:rPr>
        <w:t xml:space="preserve">, which is necessary for phospholipid recycling, was only present in the </w:t>
      </w:r>
      <w:r w:rsidRPr="00944CB9">
        <w:rPr>
          <w:lang w:val="en-US"/>
        </w:rPr>
        <w:t>Clade II</w:t>
      </w:r>
      <w:r w:rsidRPr="00C238BB">
        <w:rPr>
          <w:lang w:val="en-US"/>
        </w:rPr>
        <w:t xml:space="preserve"> </w:t>
      </w:r>
      <w:r>
        <w:rPr>
          <w:lang w:val="en-US"/>
        </w:rPr>
        <w:t>symbionts</w:t>
      </w:r>
      <w:r w:rsidRPr="00C238BB">
        <w:rPr>
          <w:lang w:val="en-US"/>
        </w:rPr>
        <w:t xml:space="preserve">. Similarly, all </w:t>
      </w:r>
      <w:r w:rsidRPr="00944CB9">
        <w:rPr>
          <w:lang w:val="en-US"/>
        </w:rPr>
        <w:t>Clade II</w:t>
      </w:r>
      <w:r w:rsidRPr="00C238BB">
        <w:rPr>
          <w:lang w:val="en-US"/>
        </w:rPr>
        <w:t xml:space="preserve"> symbionts encoded a 1,6-anhydro-N-acetylmuramate kinase (</w:t>
      </w:r>
      <w:proofErr w:type="spellStart"/>
      <w:r w:rsidRPr="00C238BB">
        <w:rPr>
          <w:lang w:val="en-US"/>
        </w:rPr>
        <w:t>AnmK</w:t>
      </w:r>
      <w:proofErr w:type="spellEnd"/>
      <w:r w:rsidRPr="00C238BB">
        <w:rPr>
          <w:lang w:val="en-US"/>
        </w:rPr>
        <w:t>) and an outer membrane lipoprotein (</w:t>
      </w:r>
      <w:proofErr w:type="spellStart"/>
      <w:r w:rsidRPr="00C238BB">
        <w:rPr>
          <w:lang w:val="en-US"/>
        </w:rPr>
        <w:t>SlyB</w:t>
      </w:r>
      <w:proofErr w:type="spellEnd"/>
      <w:r w:rsidRPr="00C238BB">
        <w:rPr>
          <w:lang w:val="en-US"/>
        </w:rPr>
        <w:t xml:space="preserve">), which are important for cell wall recycling and integrity, respectively. The </w:t>
      </w:r>
      <w:r w:rsidRPr="00944CB9">
        <w:rPr>
          <w:lang w:val="en-US"/>
        </w:rPr>
        <w:t>Clade II</w:t>
      </w:r>
      <w:r w:rsidRPr="00C238BB">
        <w:rPr>
          <w:lang w:val="en-US"/>
        </w:rPr>
        <w:t xml:space="preserve"> lineages also contained a small-conductance mechanosensitive channel involved in osmoregulation (</w:t>
      </w:r>
      <w:proofErr w:type="spellStart"/>
      <w:r w:rsidRPr="00C238BB">
        <w:rPr>
          <w:lang w:val="en-US"/>
        </w:rPr>
        <w:t>MscS</w:t>
      </w:r>
      <w:proofErr w:type="spellEnd"/>
      <w:r w:rsidRPr="00C238BB">
        <w:rPr>
          <w:lang w:val="en-US"/>
        </w:rPr>
        <w:t>), a lipopolysaccharide (LPS) export system protein (</w:t>
      </w:r>
      <w:proofErr w:type="spellStart"/>
      <w:r w:rsidRPr="00C238BB">
        <w:rPr>
          <w:lang w:val="en-US"/>
        </w:rPr>
        <w:t>LptA</w:t>
      </w:r>
      <w:proofErr w:type="spellEnd"/>
      <w:r w:rsidRPr="00C238BB">
        <w:rPr>
          <w:lang w:val="en-US"/>
        </w:rPr>
        <w:t xml:space="preserve">) involved in LPS-translocation across the periplasm, and an </w:t>
      </w:r>
      <w:r w:rsidRPr="00C238BB">
        <w:rPr>
          <w:lang w:val="en-US"/>
        </w:rPr>
        <w:lastRenderedPageBreak/>
        <w:t>N-acetyl-</w:t>
      </w:r>
      <w:proofErr w:type="spellStart"/>
      <w:r w:rsidRPr="00C238BB">
        <w:rPr>
          <w:lang w:val="en-US"/>
        </w:rPr>
        <w:t>anhydromuramyl</w:t>
      </w:r>
      <w:proofErr w:type="spellEnd"/>
      <w:r w:rsidRPr="00C238BB">
        <w:rPr>
          <w:lang w:val="en-US"/>
        </w:rPr>
        <w:t>-L-alanine amidase (</w:t>
      </w:r>
      <w:proofErr w:type="spellStart"/>
      <w:r w:rsidRPr="00C238BB">
        <w:rPr>
          <w:lang w:val="en-US"/>
        </w:rPr>
        <w:t>AmpD</w:t>
      </w:r>
      <w:proofErr w:type="spellEnd"/>
      <w:r w:rsidRPr="00C238BB">
        <w:rPr>
          <w:lang w:val="en-US"/>
        </w:rPr>
        <w:t xml:space="preserve">) involved in cell wall degradation. Homologs of these genes were either completely missing or </w:t>
      </w:r>
      <w:proofErr w:type="spellStart"/>
      <w:r w:rsidRPr="00C238BB">
        <w:rPr>
          <w:lang w:val="en-US"/>
        </w:rPr>
        <w:t>pseudogenized</w:t>
      </w:r>
      <w:proofErr w:type="spellEnd"/>
      <w:r w:rsidRPr="00C238BB">
        <w:rPr>
          <w:lang w:val="en-US"/>
        </w:rPr>
        <w:t xml:space="preserve"> in the </w:t>
      </w:r>
      <w:r w:rsidRPr="00944CB9">
        <w:rPr>
          <w:lang w:val="en-US"/>
        </w:rPr>
        <w:t>Clade I</w:t>
      </w:r>
      <w:r w:rsidRPr="00C238BB">
        <w:rPr>
          <w:lang w:val="en-US"/>
        </w:rPr>
        <w:t xml:space="preserve"> symbionts. Both symbiont clades possessed genes for peptidoglycan biosynthesis, although </w:t>
      </w:r>
      <w:proofErr w:type="spellStart"/>
      <w:r w:rsidRPr="00C238BB">
        <w:rPr>
          <w:lang w:val="en-US"/>
        </w:rPr>
        <w:t>MurD</w:t>
      </w:r>
      <w:proofErr w:type="spellEnd"/>
      <w:r w:rsidRPr="00C238BB">
        <w:rPr>
          <w:lang w:val="en-US"/>
        </w:rPr>
        <w:t xml:space="preserve">, </w:t>
      </w:r>
      <w:proofErr w:type="spellStart"/>
      <w:r w:rsidRPr="00C238BB">
        <w:rPr>
          <w:lang w:val="en-US"/>
        </w:rPr>
        <w:t>MraY</w:t>
      </w:r>
      <w:proofErr w:type="spellEnd"/>
      <w:r w:rsidRPr="00C238BB">
        <w:rPr>
          <w:lang w:val="en-US"/>
        </w:rPr>
        <w:t xml:space="preserve"> and </w:t>
      </w:r>
      <w:proofErr w:type="spellStart"/>
      <w:r w:rsidRPr="00C238BB">
        <w:rPr>
          <w:lang w:val="en-US"/>
        </w:rPr>
        <w:t>MurG</w:t>
      </w:r>
      <w:proofErr w:type="spellEnd"/>
      <w:r w:rsidRPr="00C238BB">
        <w:rPr>
          <w:lang w:val="en-US"/>
        </w:rPr>
        <w:t xml:space="preserve"> enzyme functionalities might be impaired or altered by the presence of internal stop codons in the case of </w:t>
      </w:r>
      <w:r w:rsidRPr="00C238BB">
        <w:rPr>
          <w:i/>
          <w:lang w:val="en-US"/>
        </w:rPr>
        <w:t>Ca.</w:t>
      </w:r>
      <w:r w:rsidRPr="00C238BB">
        <w:rPr>
          <w:lang w:val="en-US"/>
        </w:rPr>
        <w:t xml:space="preserve"> V. </w:t>
      </w:r>
      <w:proofErr w:type="spellStart"/>
      <w:r w:rsidRPr="00C238BB">
        <w:rPr>
          <w:lang w:val="en-US"/>
        </w:rPr>
        <w:t>diagonalis</w:t>
      </w:r>
      <w:proofErr w:type="spellEnd"/>
      <w:r w:rsidRPr="00C238BB">
        <w:rPr>
          <w:lang w:val="en-US"/>
        </w:rPr>
        <w:t xml:space="preserve"> and </w:t>
      </w:r>
      <w:r w:rsidRPr="00C238BB">
        <w:rPr>
          <w:i/>
          <w:lang w:val="en-US"/>
        </w:rPr>
        <w:t>Ca.</w:t>
      </w:r>
      <w:r w:rsidRPr="00C238BB">
        <w:rPr>
          <w:lang w:val="en-US"/>
        </w:rPr>
        <w:t xml:space="preserve"> V. </w:t>
      </w:r>
      <w:proofErr w:type="spellStart"/>
      <w:r w:rsidRPr="00C238BB">
        <w:rPr>
          <w:lang w:val="en-US"/>
        </w:rPr>
        <w:t>extenta</w:t>
      </w:r>
      <w:proofErr w:type="spellEnd"/>
      <w:r w:rsidRPr="00C238BB">
        <w:rPr>
          <w:lang w:val="en-US"/>
        </w:rPr>
        <w:t>.</w:t>
      </w:r>
    </w:p>
    <w:p w14:paraId="40B72C1F" w14:textId="77777777" w:rsidR="0063140B" w:rsidRPr="00C238BB" w:rsidRDefault="0063140B" w:rsidP="0063140B">
      <w:pPr>
        <w:spacing w:line="360" w:lineRule="auto"/>
        <w:rPr>
          <w:lang w:val="en-US"/>
        </w:rPr>
      </w:pPr>
    </w:p>
    <w:p w14:paraId="4E248A63" w14:textId="77777777" w:rsidR="0063140B" w:rsidRPr="002405FD" w:rsidRDefault="0063140B" w:rsidP="0063140B">
      <w:pPr>
        <w:spacing w:line="360" w:lineRule="auto"/>
        <w:rPr>
          <w:i/>
          <w:lang w:val="en-US"/>
        </w:rPr>
      </w:pPr>
      <w:r w:rsidRPr="002405FD">
        <w:rPr>
          <w:i/>
          <w:lang w:val="en-US"/>
        </w:rPr>
        <w:t>Transport across membrane</w:t>
      </w:r>
    </w:p>
    <w:p w14:paraId="6ADDCBBB" w14:textId="2C6C01DE" w:rsidR="0063140B" w:rsidRPr="00C238BB" w:rsidRDefault="0063140B" w:rsidP="0063140B">
      <w:pPr>
        <w:spacing w:line="360" w:lineRule="auto"/>
        <w:rPr>
          <w:i/>
          <w:lang w:val="en-US"/>
        </w:rPr>
      </w:pPr>
      <w:r w:rsidRPr="00C238BB">
        <w:rPr>
          <w:lang w:val="en-US"/>
        </w:rPr>
        <w:t>Multiple components of a type I secretion system (</w:t>
      </w:r>
      <w:proofErr w:type="spellStart"/>
      <w:r w:rsidRPr="00C238BB">
        <w:rPr>
          <w:lang w:val="en-US"/>
        </w:rPr>
        <w:t>lapC</w:t>
      </w:r>
      <w:proofErr w:type="spellEnd"/>
      <w:r w:rsidRPr="00C238BB">
        <w:rPr>
          <w:lang w:val="en-US"/>
        </w:rPr>
        <w:t xml:space="preserve">, </w:t>
      </w:r>
      <w:proofErr w:type="spellStart"/>
      <w:r w:rsidRPr="00C238BB">
        <w:rPr>
          <w:lang w:val="en-US"/>
        </w:rPr>
        <w:t>lapB</w:t>
      </w:r>
      <w:proofErr w:type="spellEnd"/>
      <w:r w:rsidRPr="00C238BB">
        <w:rPr>
          <w:lang w:val="en-US"/>
        </w:rPr>
        <w:t xml:space="preserve">, </w:t>
      </w:r>
      <w:proofErr w:type="spellStart"/>
      <w:r w:rsidRPr="00C238BB">
        <w:rPr>
          <w:lang w:val="en-US"/>
        </w:rPr>
        <w:t>lapE</w:t>
      </w:r>
      <w:proofErr w:type="spellEnd"/>
      <w:r w:rsidRPr="00C238BB">
        <w:rPr>
          <w:lang w:val="en-US"/>
        </w:rPr>
        <w:t xml:space="preserve">, and the secreted agglutinin RTX) were found in all of </w:t>
      </w:r>
      <w:r w:rsidRPr="00944CB9">
        <w:rPr>
          <w:lang w:val="en-US"/>
        </w:rPr>
        <w:t>the Clade II</w:t>
      </w:r>
      <w:r w:rsidRPr="00C238BB">
        <w:rPr>
          <w:lang w:val="en-US"/>
        </w:rPr>
        <w:t xml:space="preserve"> symbionts except for </w:t>
      </w:r>
      <w:r w:rsidRPr="00C238BB">
        <w:rPr>
          <w:i/>
          <w:lang w:val="en-US"/>
        </w:rPr>
        <w:t>Ca.</w:t>
      </w:r>
      <w:r w:rsidRPr="00C238BB">
        <w:rPr>
          <w:lang w:val="en-US"/>
        </w:rPr>
        <w:t xml:space="preserve"> R. </w:t>
      </w:r>
      <w:proofErr w:type="spellStart"/>
      <w:r w:rsidRPr="00C238BB">
        <w:rPr>
          <w:lang w:val="en-US"/>
        </w:rPr>
        <w:t>pliocardia</w:t>
      </w:r>
      <w:proofErr w:type="spellEnd"/>
      <w:r w:rsidRPr="00C238BB">
        <w:rPr>
          <w:lang w:val="en-US"/>
        </w:rPr>
        <w:t xml:space="preserve">. By contrast, this locus was missing in </w:t>
      </w:r>
      <w:r>
        <w:rPr>
          <w:lang w:val="en-US"/>
        </w:rPr>
        <w:t>Clade I</w:t>
      </w:r>
      <w:r w:rsidRPr="00C238BB">
        <w:rPr>
          <w:lang w:val="en-US"/>
        </w:rPr>
        <w:t xml:space="preserve">. The </w:t>
      </w:r>
      <w:r w:rsidRPr="00944CB9">
        <w:rPr>
          <w:lang w:val="en-US"/>
        </w:rPr>
        <w:t>Clade II</w:t>
      </w:r>
      <w:r w:rsidRPr="00C238BB">
        <w:rPr>
          <w:lang w:val="en-US"/>
        </w:rPr>
        <w:t xml:space="preserve"> symbionts also encoded a putative hydrogenase/urease accessory protein (</w:t>
      </w:r>
      <w:proofErr w:type="spellStart"/>
      <w:r w:rsidRPr="00C238BB">
        <w:rPr>
          <w:lang w:val="en-US"/>
        </w:rPr>
        <w:t>HupE</w:t>
      </w:r>
      <w:proofErr w:type="spellEnd"/>
      <w:r w:rsidRPr="00C238BB">
        <w:rPr>
          <w:lang w:val="en-US"/>
        </w:rPr>
        <w:t xml:space="preserve">), which is thought to be a nickel or cobalt transporter </w:t>
      </w:r>
      <w:r w:rsidR="00D4013F">
        <w:rPr>
          <w:lang w:val="en-US"/>
        </w:rPr>
        <w:fldChar w:fldCharType="begin"/>
      </w:r>
      <w:r w:rsidR="002A1BCD">
        <w:rPr>
          <w:lang w:val="en-US"/>
        </w:rPr>
        <w:instrText xml:space="preserve"> ADDIN ZOTERO_ITEM CSL_CITATION {"citationID":"2tP0wVJ4","properties":{"formattedCitation":"[57]","plainCitation":"[57]","noteIndex":0},"citationItems":[{"id":10439,"uris":["http://zotero.org/users/2083583/items/VFA86TVK"],"uri":["http://zotero.org/users/2083583/items/VFA86TVK"],"itemData":{"id":10439,"type":"article-journal","abstract":"Nickel/cobalt transporters (NiCoTs), a family of secondary metal transporters in prokaryotes and fungi, are characterized by an eight-transmembrane-domain (TMD) architecture and mediate high-affinity uptake of cobalt and/or nickel ions into the cells. One of the strongly conserved regions within the NiCoTs is the signature sequence RHA(V/F)DADHI within TMD II. This stretch of amino acid residues plays an important role in the affinity, velocity and specificity of metal transport. Some relatives of the NiCoTs, named HupE, UreJ and UreH, contain a similar signature sequence and are encoded within or adjacent to [NiFe] hydrogenase or urease operons, or elsewhere in the genome of many prokaryotes. HupE and UreH from Rhodopseudomonas palustris CGA009 and UreJ from Cupriavidus necator H16 were shown to mediate Ni(2+) transport upon heterologous production in E. coli. Other variants of NiCoTs are found in many marine cyanobacteria and in plants. The cyanobacterial proteins are encoded by a segment adjacent to the genes for [Ni] superoxide dismutase and a corresponding putative maturation peptidase. The plant proteins contain N-terminal sequences resembling bipartite transit peptides of thylakoid lumenal and thylakoid integral membrane precursor proteins; expression of a YFP-fusion protein in transfected leaf cells is consistent with targeting of this protein to the plastid, but the function of the plant gene product has yet to be demonstrated.","container-title":"Biometals: An International Journal on the Role of Metal Ions in Biology, Biochemistry, and Medicine","DOI":"10.1007/s10534-005-3714-x","ISSN":"0966-0844","issue":"4","journalAbbreviation":"Biometals","language":"eng","note":"00151 \nPMID: 16158232","page":"399-405","source":"PubMed","title":"Secondary transporters for nickel and cobalt ions: theme and variations","title-short":"Secondary transporters for nickel and cobalt ions","volume":"18","author":[{"family":"Eitinger","given":"Thomas"},{"family":"Suhr","given":"Jennifer"},{"family":"Moore","given":"Lucy"},{"family":"Smith","given":"J. Andrew C."}],"issued":{"date-parts":[["2005",8]]}}}],"schema":"https://github.com/citation-style-language/schema/raw/master/csl-citation.json"} </w:instrText>
      </w:r>
      <w:r w:rsidR="00D4013F">
        <w:rPr>
          <w:lang w:val="en-US"/>
        </w:rPr>
        <w:fldChar w:fldCharType="separate"/>
      </w:r>
      <w:r w:rsidR="002A1BCD">
        <w:rPr>
          <w:noProof/>
          <w:lang w:val="en-US"/>
        </w:rPr>
        <w:t>[57]</w:t>
      </w:r>
      <w:r w:rsidR="00D4013F">
        <w:rPr>
          <w:lang w:val="en-US"/>
        </w:rPr>
        <w:fldChar w:fldCharType="end"/>
      </w:r>
      <w:r w:rsidRPr="00C238BB">
        <w:rPr>
          <w:lang w:val="en-US"/>
        </w:rPr>
        <w:t xml:space="preserve">. Although </w:t>
      </w:r>
      <w:proofErr w:type="spellStart"/>
      <w:r w:rsidRPr="00C238BB">
        <w:rPr>
          <w:i/>
          <w:lang w:val="en-US"/>
        </w:rPr>
        <w:t>hupE</w:t>
      </w:r>
      <w:proofErr w:type="spellEnd"/>
      <w:r w:rsidRPr="00C238BB">
        <w:rPr>
          <w:lang w:val="en-US"/>
        </w:rPr>
        <w:t xml:space="preserve"> is often associated with operons coding for [</w:t>
      </w:r>
      <w:proofErr w:type="spellStart"/>
      <w:r w:rsidRPr="00C238BB">
        <w:rPr>
          <w:lang w:val="en-US"/>
        </w:rPr>
        <w:t>NiFe</w:t>
      </w:r>
      <w:proofErr w:type="spellEnd"/>
      <w:r w:rsidRPr="00C238BB">
        <w:rPr>
          <w:lang w:val="en-US"/>
        </w:rPr>
        <w:t xml:space="preserve">] hydrogenases, we did not find genes encoding hydrogenase subunits in any of the symbiont genomes. However, a gene encoding a nickel-dependent glyoxalase I </w:t>
      </w:r>
      <w:r>
        <w:rPr>
          <w:lang w:val="en-US"/>
        </w:rPr>
        <w:t>(</w:t>
      </w:r>
      <w:proofErr w:type="spellStart"/>
      <w:r w:rsidRPr="00A157C9">
        <w:rPr>
          <w:i/>
          <w:lang w:val="en-US"/>
        </w:rPr>
        <w:t>gloA</w:t>
      </w:r>
      <w:proofErr w:type="spellEnd"/>
      <w:r>
        <w:rPr>
          <w:lang w:val="en-US"/>
        </w:rPr>
        <w:t xml:space="preserve">) </w:t>
      </w:r>
      <w:r w:rsidRPr="00C238BB">
        <w:rPr>
          <w:lang w:val="en-US"/>
        </w:rPr>
        <w:t xml:space="preserve">was present in the genomes of most </w:t>
      </w:r>
      <w:r w:rsidRPr="00944CB9">
        <w:rPr>
          <w:lang w:val="en-US"/>
        </w:rPr>
        <w:t>Clade II</w:t>
      </w:r>
      <w:r w:rsidRPr="00C238BB">
        <w:rPr>
          <w:lang w:val="en-US"/>
        </w:rPr>
        <w:t xml:space="preserve"> symbionts.</w:t>
      </w:r>
    </w:p>
    <w:p w14:paraId="59DDC7FB" w14:textId="77777777" w:rsidR="0063140B" w:rsidRPr="002405FD" w:rsidRDefault="0063140B" w:rsidP="0063140B">
      <w:pPr>
        <w:spacing w:line="360" w:lineRule="auto"/>
        <w:rPr>
          <w:i/>
          <w:lang w:val="en-US"/>
        </w:rPr>
      </w:pPr>
    </w:p>
    <w:p w14:paraId="2C4DDC8C" w14:textId="77777777" w:rsidR="0063140B" w:rsidRPr="002405FD" w:rsidRDefault="0063140B" w:rsidP="0063140B">
      <w:pPr>
        <w:spacing w:line="360" w:lineRule="auto"/>
        <w:rPr>
          <w:i/>
          <w:lang w:val="en-US"/>
        </w:rPr>
      </w:pPr>
      <w:r w:rsidRPr="002405FD">
        <w:rPr>
          <w:i/>
          <w:lang w:val="en-US"/>
        </w:rPr>
        <w:t>DNA repair and recombination</w:t>
      </w:r>
    </w:p>
    <w:p w14:paraId="4212C412" w14:textId="7D140C51" w:rsidR="0063140B" w:rsidRPr="00C238BB" w:rsidRDefault="0063140B" w:rsidP="0063140B">
      <w:pPr>
        <w:spacing w:line="360" w:lineRule="auto"/>
        <w:rPr>
          <w:lang w:val="en-US"/>
        </w:rPr>
      </w:pPr>
      <w:r w:rsidRPr="00C238BB">
        <w:rPr>
          <w:lang w:val="en-US"/>
        </w:rPr>
        <w:t xml:space="preserve">In agreement with </w:t>
      </w:r>
      <w:proofErr w:type="spellStart"/>
      <w:r w:rsidRPr="00C238BB">
        <w:rPr>
          <w:lang w:val="en-US"/>
        </w:rPr>
        <w:t>Kuwahara</w:t>
      </w:r>
      <w:proofErr w:type="spellEnd"/>
      <w:r w:rsidRPr="00C238BB">
        <w:rPr>
          <w:lang w:val="en-US"/>
        </w:rPr>
        <w:t xml:space="preserve"> et al. </w:t>
      </w:r>
      <w:r w:rsidR="005A03D0">
        <w:rPr>
          <w:lang w:val="en-US"/>
        </w:rPr>
        <w:fldChar w:fldCharType="begin"/>
      </w:r>
      <w:r w:rsidR="002A1BCD">
        <w:rPr>
          <w:lang w:val="en-US"/>
        </w:rPr>
        <w:instrText xml:space="preserve"> ADDIN ZOTERO_ITEM CSL_CITATION {"citationID":"07jifN3a","properties":{"formattedCitation":"[58]","plainCitation":"[58]","noteIndex":0},"citationItems":[{"id":6373,"uris":["http://zotero.org/users/2083583/items/CNITVR4B"],"uri":["http://zotero.org/users/2083583/items/CNITVR4B"],"itemData":{"id":6373,"type":"article-journal","abstract":"Two Calyptogena clam intracellular obligate symbionts, Ca. Vesicomyosocius okutanii (Vok; C. okutanii symbiont) and Ca. Ruthia magnifica (Rma; C. magnifica symbiont), have small genomes (1.02 and 1.16 Mb, respectively) with low G+C contents (31.6% and 34.0%, respectively) and are thought to be in an ongoing stage of reductive genome evolution (RGE). They lack recA and some genes for DNA repair, including mutY. The loss of recA and mutY is thought to contribute to the stabilization of their genome architectures and GC bias, respectively. To understand how these genes were lost from the symbiont genomes, we surveyed these genes in the genomes from 10 other Calyptogena clam symbionts using the polymerase chain reaction (PCR).","container-title":"BMC Evolutionary Biology","DOI":"10.1186/1471-2148-11-285","ISSN":"1471-2148","issue":"1","journalAbbreviation":"BMC Evolutionary Biology","page":"285","source":"BioMed Central","title":"Loss of genes for DNA recombination and repair in the reductive genome evolution of thioautotrophic symbionts of Calyptogena clams","volume":"11","author":[{"family":"Kuwahara","given":"Hirokazu"},{"family":"Takaki","given":"Yoshihiro"},{"family":"Shimamura","given":"Shigeru"},{"family":"Yoshida","given":"Takao"},{"family":"Maeda","given":"Taro"},{"family":"Kunieda","given":"Takekazu"},{"family":"Maruyama","given":"Tadashi"}],"issued":{"date-parts":[["2011",10,3]]}}}],"schema":"https://github.com/citation-style-language/schema/raw/master/csl-citation.json"} </w:instrText>
      </w:r>
      <w:r w:rsidR="005A03D0">
        <w:rPr>
          <w:lang w:val="en-US"/>
        </w:rPr>
        <w:fldChar w:fldCharType="separate"/>
      </w:r>
      <w:r w:rsidR="002A1BCD">
        <w:rPr>
          <w:noProof/>
          <w:lang w:val="en-US"/>
        </w:rPr>
        <w:t>[58]</w:t>
      </w:r>
      <w:r w:rsidR="005A03D0">
        <w:rPr>
          <w:lang w:val="en-US"/>
        </w:rPr>
        <w:fldChar w:fldCharType="end"/>
      </w:r>
      <w:r w:rsidR="005A03D0">
        <w:rPr>
          <w:lang w:val="en-US"/>
        </w:rPr>
        <w:t xml:space="preserve"> </w:t>
      </w:r>
      <w:r w:rsidRPr="00C238BB">
        <w:rPr>
          <w:lang w:val="en-US"/>
        </w:rPr>
        <w:t xml:space="preserve">and Shimamura et al. </w:t>
      </w:r>
      <w:r w:rsidR="005A03D0">
        <w:rPr>
          <w:lang w:val="en-US"/>
        </w:rPr>
        <w:fldChar w:fldCharType="begin"/>
      </w:r>
      <w:r w:rsidR="002A1BCD">
        <w:rPr>
          <w:lang w:val="en-US"/>
        </w:rPr>
        <w:instrText xml:space="preserve"> ADDIN ZOTERO_ITEM CSL_CITATION {"citationID":"RxMsi0wq","properties":{"formattedCitation":"[59]","plainCitation":"[59]","noteIndex":0},"citationItems":[{"id":6381,"uris":["http://zotero.org/users/2083583/items/D5CIWNSE"],"uri":["http://zotero.org/users/2083583/items/D5CIWNSE"],"itemData":{"id":6381,"type":"article-journal","abstract":"Intracellular thioautotrophic symbionts of deep-sea vesicomyid clams lack some DNA repair genes and are thought to be undergoing reductive genome evolution (RGE). In this study, we addressed two questions, 1) how these symbionts lost their DNA repair genes and 2) how such losses affect RGE. For the first question, we examined genes associated with nucleotide excision repair (NER; uvrA, uvrB, uvrC, uvrD, uvrD paralog [uvrDp] and mfd) in 12 symbionts of vesicomyid clams belonging to two clades (5 clade I and 7 clade II symbionts). While uvrA, uvrDp and mfd were conserved in all symbionts, uvrB and uvrC were degraded in all clade I symbionts but were apparently intact in clade II symbionts. UvrD was disrupted in two clade II symbionts. Among the intact genes in Ca. Vesicomyosocius okutanii (clade I), expressions of uvrD and mfd were detected by reverse transcription-polymerase chain reaction (RT-PCR), but those of uvrA and uvrDp were not. In contrast, all intact genes were expressed in the symbiont of Calyptogena pacifica (clade II). To assess how gene losses affect RGE (question 2), genetic distances of the examined genes in symbionts from Bathymodiolus septemdierum were shown to be larger in clade I than clade II symbionts. In addition, these genes had lower guanine+cytosine (GC) content and higher repeat sequence densities in clade I than measured in clade II. Our results suggest that NER genes are currently being lost from the extant lineages of vesicomyid clam symbionts. The loss of NER genes and mutY in these symbionts is likely to promote increases in genetic distance and repeat sequence density as well as reduced GC content in genomic genes, and may have facilitated reductive evolution of the genome.","container-title":"PLOS ONE","DOI":"10.1371/journal.pone.0171274","ISSN":"1932-6203","issue":"2","journalAbbreviation":"PLOS ONE","language":"en","page":"e0171274","source":"PLoS Journals","title":"Loss of genes related to Nucleotide Excision Repair (NER) and implications for reductive genome evolution in symbionts of deep-sea vesicomyid clams","volume":"12","author":[{"family":"Shimamura","given":"Shigeru"},{"family":"Kaneko","given":"Takashi"},{"family":"Ozawa","given":"Genki"},{"family":"Matsumoto","given":"Mamiko Nishino"},{"family":"Koshiishi","given":"Takeru"},{"family":"Takaki","given":"Yoshihiro"},{"family":"Kato","given":"Chiaki"},{"family":"Takai","given":"Ken"},{"family":"Yoshida","given":"Takao"},{"family":"Fujikura","given":"Katsunori"},{"family":"Barry","given":"James P."},{"family":"Maruyama","given":"Tadashi"}],"issued":{"date-parts":[["2017",2,15]]}}}],"schema":"https://github.com/citation-style-language/schema/raw/master/csl-citation.json"} </w:instrText>
      </w:r>
      <w:r w:rsidR="005A03D0">
        <w:rPr>
          <w:lang w:val="en-US"/>
        </w:rPr>
        <w:fldChar w:fldCharType="separate"/>
      </w:r>
      <w:r w:rsidR="002A1BCD">
        <w:rPr>
          <w:noProof/>
          <w:lang w:val="en-US"/>
        </w:rPr>
        <w:t>[59]</w:t>
      </w:r>
      <w:r w:rsidR="005A03D0">
        <w:rPr>
          <w:lang w:val="en-US"/>
        </w:rPr>
        <w:fldChar w:fldCharType="end"/>
      </w:r>
      <w:r w:rsidRPr="00C238BB">
        <w:rPr>
          <w:lang w:val="en-US"/>
        </w:rPr>
        <w:t xml:space="preserve">, genes of the nucleotide excision repair pathway, </w:t>
      </w:r>
      <w:proofErr w:type="spellStart"/>
      <w:r w:rsidRPr="00C238BB">
        <w:rPr>
          <w:i/>
          <w:lang w:val="en-US"/>
        </w:rPr>
        <w:t>uvrA</w:t>
      </w:r>
      <w:proofErr w:type="spellEnd"/>
      <w:r w:rsidRPr="00C238BB">
        <w:rPr>
          <w:lang w:val="en-US"/>
        </w:rPr>
        <w:t xml:space="preserve">, </w:t>
      </w:r>
      <w:proofErr w:type="spellStart"/>
      <w:r w:rsidRPr="00C238BB">
        <w:rPr>
          <w:i/>
          <w:lang w:val="en-US"/>
        </w:rPr>
        <w:t>uvrD</w:t>
      </w:r>
      <w:proofErr w:type="spellEnd"/>
      <w:r w:rsidRPr="00C238BB">
        <w:rPr>
          <w:lang w:val="en-US"/>
        </w:rPr>
        <w:t xml:space="preserve">, </w:t>
      </w:r>
      <w:proofErr w:type="spellStart"/>
      <w:r w:rsidRPr="00C238BB">
        <w:rPr>
          <w:i/>
          <w:lang w:val="en-US"/>
        </w:rPr>
        <w:t>uvrD</w:t>
      </w:r>
      <w:proofErr w:type="spellEnd"/>
      <w:r w:rsidRPr="00C238BB">
        <w:rPr>
          <w:lang w:val="en-US"/>
        </w:rPr>
        <w:t xml:space="preserve"> paralog and </w:t>
      </w:r>
      <w:proofErr w:type="spellStart"/>
      <w:r w:rsidRPr="00C238BB">
        <w:rPr>
          <w:i/>
          <w:lang w:val="en-US"/>
        </w:rPr>
        <w:t>mfd</w:t>
      </w:r>
      <w:proofErr w:type="spellEnd"/>
      <w:r w:rsidRPr="00C238BB">
        <w:rPr>
          <w:lang w:val="en-US"/>
        </w:rPr>
        <w:t xml:space="preserve">, were conserved in most symbiont genomes, while </w:t>
      </w:r>
      <w:proofErr w:type="spellStart"/>
      <w:r w:rsidRPr="00C238BB">
        <w:rPr>
          <w:i/>
          <w:lang w:val="en-US"/>
        </w:rPr>
        <w:t>uvrB</w:t>
      </w:r>
      <w:proofErr w:type="spellEnd"/>
      <w:r w:rsidRPr="00C238BB">
        <w:rPr>
          <w:lang w:val="en-US"/>
        </w:rPr>
        <w:t xml:space="preserve"> and </w:t>
      </w:r>
      <w:proofErr w:type="spellStart"/>
      <w:r w:rsidRPr="00C238BB">
        <w:rPr>
          <w:i/>
          <w:lang w:val="en-US"/>
        </w:rPr>
        <w:t>uvrC</w:t>
      </w:r>
      <w:proofErr w:type="spellEnd"/>
      <w:r w:rsidRPr="00C238BB">
        <w:rPr>
          <w:lang w:val="en-US"/>
        </w:rPr>
        <w:t xml:space="preserve"> were degenerated in all </w:t>
      </w:r>
      <w:r w:rsidRPr="00944CB9">
        <w:rPr>
          <w:lang w:val="en-US"/>
        </w:rPr>
        <w:t>Clade I</w:t>
      </w:r>
      <w:r w:rsidRPr="00C238BB">
        <w:rPr>
          <w:lang w:val="en-US"/>
        </w:rPr>
        <w:t xml:space="preserve"> lineages. Within </w:t>
      </w:r>
      <w:r>
        <w:rPr>
          <w:lang w:val="en-US"/>
        </w:rPr>
        <w:t>Clade II</w:t>
      </w:r>
      <w:r w:rsidRPr="00C238BB">
        <w:rPr>
          <w:lang w:val="en-US"/>
        </w:rPr>
        <w:t xml:space="preserve">, </w:t>
      </w:r>
      <w:proofErr w:type="spellStart"/>
      <w:r w:rsidRPr="00C238BB">
        <w:rPr>
          <w:i/>
          <w:lang w:val="en-US"/>
        </w:rPr>
        <w:t>uvrA</w:t>
      </w:r>
      <w:proofErr w:type="spellEnd"/>
      <w:r w:rsidRPr="00C238BB">
        <w:rPr>
          <w:lang w:val="en-US"/>
        </w:rPr>
        <w:t xml:space="preserve">, </w:t>
      </w:r>
      <w:proofErr w:type="spellStart"/>
      <w:r w:rsidRPr="00C238BB">
        <w:rPr>
          <w:i/>
          <w:lang w:val="en-US"/>
        </w:rPr>
        <w:t>uvrB</w:t>
      </w:r>
      <w:proofErr w:type="spellEnd"/>
      <w:r w:rsidRPr="00C238BB">
        <w:rPr>
          <w:lang w:val="en-US"/>
        </w:rPr>
        <w:t xml:space="preserve">, </w:t>
      </w:r>
      <w:proofErr w:type="spellStart"/>
      <w:r w:rsidRPr="00C238BB">
        <w:rPr>
          <w:i/>
          <w:lang w:val="en-US"/>
        </w:rPr>
        <w:t>uvrD</w:t>
      </w:r>
      <w:proofErr w:type="spellEnd"/>
      <w:r w:rsidRPr="00C238BB">
        <w:rPr>
          <w:lang w:val="en-US"/>
        </w:rPr>
        <w:t xml:space="preserve"> paralog and </w:t>
      </w:r>
      <w:proofErr w:type="spellStart"/>
      <w:r w:rsidRPr="00C238BB">
        <w:rPr>
          <w:i/>
          <w:lang w:val="en-US"/>
        </w:rPr>
        <w:t>mfd</w:t>
      </w:r>
      <w:proofErr w:type="spellEnd"/>
      <w:r w:rsidRPr="00C238BB">
        <w:rPr>
          <w:i/>
          <w:lang w:val="en-US"/>
        </w:rPr>
        <w:t xml:space="preserve"> </w:t>
      </w:r>
      <w:r w:rsidRPr="00C238BB">
        <w:rPr>
          <w:lang w:val="en-US"/>
        </w:rPr>
        <w:t xml:space="preserve">were present in all lineages, whereas </w:t>
      </w:r>
      <w:proofErr w:type="spellStart"/>
      <w:r w:rsidRPr="00C238BB">
        <w:rPr>
          <w:i/>
          <w:lang w:val="en-US"/>
        </w:rPr>
        <w:t>uvrC</w:t>
      </w:r>
      <w:proofErr w:type="spellEnd"/>
      <w:r w:rsidRPr="00C238BB">
        <w:rPr>
          <w:lang w:val="en-US"/>
        </w:rPr>
        <w:t xml:space="preserve"> was lost in </w:t>
      </w:r>
      <w:r w:rsidRPr="00C238BB">
        <w:rPr>
          <w:i/>
          <w:lang w:val="en-US"/>
        </w:rPr>
        <w:t>Ca.</w:t>
      </w:r>
      <w:r w:rsidRPr="00C238BB">
        <w:rPr>
          <w:lang w:val="en-US"/>
        </w:rPr>
        <w:t xml:space="preserve"> R. </w:t>
      </w:r>
      <w:proofErr w:type="spellStart"/>
      <w:r w:rsidRPr="00C238BB">
        <w:rPr>
          <w:lang w:val="en-US"/>
        </w:rPr>
        <w:t>pliocardia</w:t>
      </w:r>
      <w:proofErr w:type="spellEnd"/>
      <w:r w:rsidRPr="00C238BB">
        <w:rPr>
          <w:lang w:val="en-US"/>
        </w:rPr>
        <w:t xml:space="preserve">, and </w:t>
      </w:r>
      <w:proofErr w:type="spellStart"/>
      <w:r w:rsidRPr="00C238BB">
        <w:rPr>
          <w:i/>
          <w:lang w:val="en-US"/>
        </w:rPr>
        <w:t>uvrD</w:t>
      </w:r>
      <w:proofErr w:type="spellEnd"/>
      <w:r w:rsidRPr="00C238BB">
        <w:rPr>
          <w:i/>
          <w:lang w:val="en-US"/>
        </w:rPr>
        <w:t xml:space="preserve"> </w:t>
      </w:r>
      <w:r w:rsidRPr="00C238BB">
        <w:rPr>
          <w:lang w:val="en-US"/>
        </w:rPr>
        <w:t xml:space="preserve">was lost in </w:t>
      </w:r>
      <w:r w:rsidRPr="00C238BB">
        <w:rPr>
          <w:i/>
          <w:lang w:val="en-US"/>
        </w:rPr>
        <w:t>Ca.</w:t>
      </w:r>
      <w:r w:rsidRPr="00C238BB">
        <w:rPr>
          <w:lang w:val="en-US"/>
        </w:rPr>
        <w:t xml:space="preserve"> R. </w:t>
      </w:r>
      <w:proofErr w:type="spellStart"/>
      <w:r w:rsidRPr="00C238BB">
        <w:rPr>
          <w:lang w:val="en-US"/>
        </w:rPr>
        <w:t>phaseoliformis</w:t>
      </w:r>
      <w:proofErr w:type="spellEnd"/>
      <w:r w:rsidRPr="00C238BB">
        <w:rPr>
          <w:lang w:val="en-US"/>
        </w:rPr>
        <w:t>. M</w:t>
      </w:r>
      <w:r>
        <w:rPr>
          <w:lang w:val="en-US"/>
        </w:rPr>
        <w:t>any</w:t>
      </w:r>
      <w:r w:rsidRPr="00C238BB">
        <w:rPr>
          <w:lang w:val="en-US"/>
        </w:rPr>
        <w:t xml:space="preserve"> </w:t>
      </w:r>
      <w:r w:rsidRPr="00944CB9">
        <w:rPr>
          <w:lang w:val="en-US"/>
        </w:rPr>
        <w:t>Clade II</w:t>
      </w:r>
      <w:r w:rsidRPr="00C238BB">
        <w:rPr>
          <w:lang w:val="en-US"/>
        </w:rPr>
        <w:t xml:space="preserve"> lineages contained genes for repair of alkylated DNA (</w:t>
      </w:r>
      <w:proofErr w:type="spellStart"/>
      <w:r w:rsidRPr="00C238BB">
        <w:rPr>
          <w:i/>
          <w:lang w:val="en-US"/>
        </w:rPr>
        <w:t>alkD</w:t>
      </w:r>
      <w:proofErr w:type="spellEnd"/>
      <w:r w:rsidRPr="00C238BB">
        <w:rPr>
          <w:lang w:val="en-US"/>
        </w:rPr>
        <w:t>) and strand breaks (</w:t>
      </w:r>
      <w:proofErr w:type="spellStart"/>
      <w:r w:rsidRPr="00C238BB">
        <w:rPr>
          <w:i/>
          <w:lang w:val="en-US"/>
        </w:rPr>
        <w:t>radA</w:t>
      </w:r>
      <w:proofErr w:type="spellEnd"/>
      <w:r>
        <w:rPr>
          <w:lang w:val="en-US"/>
        </w:rPr>
        <w:t>)</w:t>
      </w:r>
      <w:r w:rsidRPr="00C238BB">
        <w:rPr>
          <w:lang w:val="en-US"/>
        </w:rPr>
        <w:t xml:space="preserve">, while homologs of these genes were absent from all </w:t>
      </w:r>
      <w:r w:rsidRPr="00944CB9">
        <w:rPr>
          <w:lang w:val="en-US"/>
        </w:rPr>
        <w:t>Clade I</w:t>
      </w:r>
      <w:r w:rsidRPr="00C238BB">
        <w:rPr>
          <w:lang w:val="en-US"/>
        </w:rPr>
        <w:t xml:space="preserve"> symbiont genomes. Furthermore, we found that essential genes involved in SOS response to DNA damage, </w:t>
      </w:r>
      <w:proofErr w:type="spellStart"/>
      <w:r w:rsidRPr="00C238BB">
        <w:rPr>
          <w:i/>
          <w:lang w:val="en-US"/>
        </w:rPr>
        <w:t>recA</w:t>
      </w:r>
      <w:proofErr w:type="spellEnd"/>
      <w:r w:rsidRPr="00C238BB">
        <w:rPr>
          <w:lang w:val="en-US"/>
        </w:rPr>
        <w:t xml:space="preserve">, </w:t>
      </w:r>
      <w:proofErr w:type="spellStart"/>
      <w:r w:rsidRPr="00C238BB">
        <w:rPr>
          <w:i/>
          <w:lang w:val="en-US"/>
        </w:rPr>
        <w:t>recOR</w:t>
      </w:r>
      <w:proofErr w:type="spellEnd"/>
      <w:r w:rsidRPr="00C238BB">
        <w:rPr>
          <w:lang w:val="en-US"/>
        </w:rPr>
        <w:t xml:space="preserve">, and </w:t>
      </w:r>
      <w:proofErr w:type="spellStart"/>
      <w:r w:rsidRPr="00C238BB">
        <w:rPr>
          <w:i/>
          <w:lang w:val="en-US"/>
        </w:rPr>
        <w:t>recX</w:t>
      </w:r>
      <w:proofErr w:type="spellEnd"/>
      <w:r w:rsidRPr="00C238BB">
        <w:rPr>
          <w:lang w:val="en-US"/>
        </w:rPr>
        <w:t xml:space="preserve">, were lost in </w:t>
      </w:r>
      <w:r>
        <w:rPr>
          <w:lang w:val="en-US"/>
        </w:rPr>
        <w:t>Clade I</w:t>
      </w:r>
      <w:r w:rsidRPr="00C238BB">
        <w:rPr>
          <w:lang w:val="en-US"/>
        </w:rPr>
        <w:t xml:space="preserve"> and </w:t>
      </w:r>
      <w:r w:rsidRPr="00C238BB">
        <w:rPr>
          <w:i/>
          <w:lang w:val="en-US"/>
        </w:rPr>
        <w:t>Ca.</w:t>
      </w:r>
      <w:r w:rsidRPr="00C238BB">
        <w:rPr>
          <w:lang w:val="en-US"/>
        </w:rPr>
        <w:t xml:space="preserve"> R. </w:t>
      </w:r>
      <w:proofErr w:type="spellStart"/>
      <w:r w:rsidRPr="00C238BB">
        <w:rPr>
          <w:lang w:val="en-US"/>
        </w:rPr>
        <w:t>magnifica</w:t>
      </w:r>
      <w:proofErr w:type="spellEnd"/>
      <w:r w:rsidRPr="00C238BB">
        <w:rPr>
          <w:lang w:val="en-US"/>
        </w:rPr>
        <w:t xml:space="preserve">. In the other </w:t>
      </w:r>
      <w:r w:rsidRPr="00944CB9">
        <w:rPr>
          <w:lang w:val="en-US"/>
        </w:rPr>
        <w:t>Clade II</w:t>
      </w:r>
      <w:r w:rsidRPr="00C238BB">
        <w:rPr>
          <w:lang w:val="en-US"/>
        </w:rPr>
        <w:t xml:space="preserve"> lineages, these genes were conserved with the exception of </w:t>
      </w:r>
      <w:proofErr w:type="spellStart"/>
      <w:r w:rsidRPr="00C238BB">
        <w:rPr>
          <w:i/>
          <w:lang w:val="en-US"/>
        </w:rPr>
        <w:t>recO</w:t>
      </w:r>
      <w:proofErr w:type="spellEnd"/>
      <w:r w:rsidRPr="00C238BB">
        <w:rPr>
          <w:lang w:val="en-US"/>
        </w:rPr>
        <w:t xml:space="preserve">, which was degenerated in </w:t>
      </w:r>
      <w:r w:rsidRPr="00C238BB">
        <w:rPr>
          <w:i/>
          <w:lang w:val="en-US"/>
        </w:rPr>
        <w:t>Ca.</w:t>
      </w:r>
      <w:r w:rsidRPr="00C238BB">
        <w:rPr>
          <w:lang w:val="en-US"/>
        </w:rPr>
        <w:t xml:space="preserve"> R. </w:t>
      </w:r>
      <w:proofErr w:type="spellStart"/>
      <w:r w:rsidRPr="00C238BB">
        <w:rPr>
          <w:lang w:val="en-US"/>
        </w:rPr>
        <w:t>phaseoliformis</w:t>
      </w:r>
      <w:proofErr w:type="spellEnd"/>
      <w:r w:rsidRPr="00C238BB">
        <w:rPr>
          <w:lang w:val="en-US"/>
        </w:rPr>
        <w:t xml:space="preserve">. Likewise, the gene coding for </w:t>
      </w:r>
      <w:proofErr w:type="spellStart"/>
      <w:r w:rsidRPr="00C238BB">
        <w:rPr>
          <w:lang w:val="en-US"/>
        </w:rPr>
        <w:t>RuvC</w:t>
      </w:r>
      <w:proofErr w:type="spellEnd"/>
      <w:r w:rsidRPr="00C238BB">
        <w:rPr>
          <w:lang w:val="en-US"/>
        </w:rPr>
        <w:t xml:space="preserve">, an essential component of the last step of the </w:t>
      </w:r>
      <w:proofErr w:type="spellStart"/>
      <w:r w:rsidRPr="00C238BB">
        <w:rPr>
          <w:lang w:val="en-US"/>
        </w:rPr>
        <w:t>recF</w:t>
      </w:r>
      <w:proofErr w:type="spellEnd"/>
      <w:r w:rsidRPr="00C238BB">
        <w:rPr>
          <w:lang w:val="en-US"/>
        </w:rPr>
        <w:t xml:space="preserve"> and </w:t>
      </w:r>
      <w:proofErr w:type="spellStart"/>
      <w:r w:rsidRPr="00C238BB">
        <w:rPr>
          <w:lang w:val="en-US"/>
        </w:rPr>
        <w:t>recBCD</w:t>
      </w:r>
      <w:proofErr w:type="spellEnd"/>
      <w:r w:rsidRPr="00C238BB">
        <w:rPr>
          <w:lang w:val="en-US"/>
        </w:rPr>
        <w:t xml:space="preserve"> pathways for homologous recombination </w:t>
      </w:r>
      <w:r w:rsidR="005A03D0">
        <w:rPr>
          <w:lang w:val="en-US"/>
        </w:rPr>
        <w:fldChar w:fldCharType="begin"/>
      </w:r>
      <w:r w:rsidR="002A1BCD">
        <w:rPr>
          <w:lang w:val="en-US"/>
        </w:rPr>
        <w:instrText xml:space="preserve"> ADDIN ZOTERO_ITEM CSL_CITATION {"citationID":"wpn9xjHg","properties":{"formattedCitation":"[60]","plainCitation":"[60]","noteIndex":0},"citationItems":[{"id":9282,"uris":["http://zotero.org/users/2083583/items/ZDZFRV9P"],"uri":["http://zotero.org/users/2083583/items/ZDZFRV9P"],"itemData":{"id":9282,"type":"article-journal","abstract":"In previous studies, Holliday junctions generated during RecA-mediated strand-exchange reactions were resolved by fractionated Escherichia coli extracts. We now report the specific binding and cleavage of synthetic Holliday junctions (50 base pairs long) by a fraction purified by chromatography on DEAE-cellulose, phosphocellulose, and single-stranded DNA-cellulose. The cleavage reaction provided a sensitive assay with which to screen extracts prepared from recombination/repair-deficient mutants. Cells with mutations in ruvC lack the nuclease activity that cleaves synthetic Holliday junctions in vitro. This deficiency was restored by a multicopy plasmid carrying a ruvC+ gene that overexpressed junction-resolving activity. The UV sensitivity and deficiency in recombinational repair of DNA exhibited by ruv mutants lead us to suggest that RuvC resolves Holliday junctions in vivo.","container-title":"Proceedings of the National Academy of Sciences","DOI":"10.1073/pnas.88.14.6063","ISSN":"0027-8424, 1091-6490","issue":"14","journalAbbreviation":"PNAS","language":"en","note":"00214 \npublisher: National Academy of Sciences\nsection: Research Article\nPMID: 1829835","page":"6063-6067","source":"www.pnas.org","title":"Resolution of Holliday junctions in vitro requires the Escherichia coli ruvC gene product","volume":"88","author":[{"family":"Connolly","given":"B."},{"family":"Parsons","given":"C. A."},{"family":"Benson","given":"F. E."},{"family":"Dunderdale","given":"H. J."},{"family":"Sharples","given":"G. J."},{"family":"Lloyd","given":"R. G."},{"family":"West","given":"S. C."}],"issued":{"date-parts":[["1991",7,15]]}}}],"schema":"https://github.com/citation-style-language/schema/raw/master/csl-citation.json"} </w:instrText>
      </w:r>
      <w:r w:rsidR="005A03D0">
        <w:rPr>
          <w:lang w:val="en-US"/>
        </w:rPr>
        <w:fldChar w:fldCharType="separate"/>
      </w:r>
      <w:r w:rsidR="002A1BCD">
        <w:rPr>
          <w:noProof/>
          <w:lang w:val="en-US"/>
        </w:rPr>
        <w:t>[60]</w:t>
      </w:r>
      <w:r w:rsidR="005A03D0">
        <w:rPr>
          <w:lang w:val="en-US"/>
        </w:rPr>
        <w:fldChar w:fldCharType="end"/>
      </w:r>
      <w:r w:rsidRPr="00C238BB">
        <w:rPr>
          <w:lang w:val="en-US"/>
        </w:rPr>
        <w:t xml:space="preserve">, as well as the genes coding for the </w:t>
      </w:r>
      <w:proofErr w:type="spellStart"/>
      <w:r w:rsidRPr="00C238BB">
        <w:rPr>
          <w:lang w:val="en-US"/>
        </w:rPr>
        <w:t>XerCD</w:t>
      </w:r>
      <w:proofErr w:type="spellEnd"/>
      <w:r w:rsidRPr="00C238BB">
        <w:rPr>
          <w:lang w:val="en-US"/>
        </w:rPr>
        <w:t xml:space="preserve"> recombinase system and the DNA recombination protein </w:t>
      </w:r>
      <w:proofErr w:type="spellStart"/>
      <w:r w:rsidRPr="00C238BB">
        <w:rPr>
          <w:lang w:val="en-US"/>
        </w:rPr>
        <w:t>RmuC</w:t>
      </w:r>
      <w:proofErr w:type="spellEnd"/>
      <w:r w:rsidRPr="00C238BB">
        <w:rPr>
          <w:lang w:val="en-US"/>
        </w:rPr>
        <w:t xml:space="preserve"> were lost in </w:t>
      </w:r>
      <w:r>
        <w:rPr>
          <w:lang w:val="en-US"/>
        </w:rPr>
        <w:t xml:space="preserve">virtually all </w:t>
      </w:r>
      <w:r w:rsidRPr="00944CB9">
        <w:rPr>
          <w:lang w:val="en-US"/>
        </w:rPr>
        <w:t>Clade I</w:t>
      </w:r>
      <w:r>
        <w:rPr>
          <w:lang w:val="en-US"/>
        </w:rPr>
        <w:t xml:space="preserve"> lineages</w:t>
      </w:r>
      <w:r w:rsidRPr="00C238BB">
        <w:rPr>
          <w:lang w:val="en-US"/>
        </w:rPr>
        <w:t xml:space="preserve">, but conserved in most of the </w:t>
      </w:r>
      <w:r w:rsidRPr="00944CB9">
        <w:rPr>
          <w:lang w:val="en-US"/>
        </w:rPr>
        <w:t>Clade II</w:t>
      </w:r>
      <w:r w:rsidRPr="00C238BB">
        <w:rPr>
          <w:lang w:val="en-US"/>
        </w:rPr>
        <w:t xml:space="preserve"> </w:t>
      </w:r>
      <w:r>
        <w:rPr>
          <w:lang w:val="en-US"/>
        </w:rPr>
        <w:t>symbionts</w:t>
      </w:r>
      <w:r w:rsidRPr="00C238BB">
        <w:rPr>
          <w:lang w:val="en-US"/>
        </w:rPr>
        <w:t>.</w:t>
      </w:r>
    </w:p>
    <w:p w14:paraId="64F8BEE1" w14:textId="77777777" w:rsidR="0063140B" w:rsidRPr="002405FD" w:rsidRDefault="0063140B" w:rsidP="0063140B">
      <w:pPr>
        <w:spacing w:line="360" w:lineRule="auto"/>
        <w:rPr>
          <w:i/>
          <w:lang w:val="en-US"/>
        </w:rPr>
      </w:pPr>
    </w:p>
    <w:p w14:paraId="35BF9D7F" w14:textId="77777777" w:rsidR="0063140B" w:rsidRPr="002405FD" w:rsidRDefault="0063140B" w:rsidP="0063140B">
      <w:pPr>
        <w:spacing w:line="360" w:lineRule="auto"/>
        <w:rPr>
          <w:i/>
          <w:lang w:val="en-US"/>
        </w:rPr>
      </w:pPr>
      <w:r w:rsidRPr="002405FD">
        <w:rPr>
          <w:i/>
          <w:lang w:val="en-US"/>
        </w:rPr>
        <w:t>Mobile elements and defense against pathogens</w:t>
      </w:r>
    </w:p>
    <w:p w14:paraId="1309F039" w14:textId="77777777" w:rsidR="0063140B" w:rsidRDefault="0063140B" w:rsidP="0063140B">
      <w:pPr>
        <w:spacing w:line="360" w:lineRule="auto"/>
        <w:rPr>
          <w:lang w:val="en-US"/>
        </w:rPr>
      </w:pPr>
      <w:r w:rsidRPr="00C238BB">
        <w:rPr>
          <w:lang w:val="en-US"/>
        </w:rPr>
        <w:t xml:space="preserve">The genomes of all vesicomyid symbionts are notably sparse in genes related to anti-viral defense and transposition. Phage-related genes except for a putative phage tape measure protein were completely missing in </w:t>
      </w:r>
      <w:r>
        <w:rPr>
          <w:lang w:val="en-US"/>
        </w:rPr>
        <w:t>Clade I</w:t>
      </w:r>
      <w:r w:rsidRPr="00C238BB">
        <w:rPr>
          <w:lang w:val="en-US"/>
        </w:rPr>
        <w:t xml:space="preserve">, while a few transposases, integrases and other phage-derived proteins were found in some of the </w:t>
      </w:r>
      <w:r w:rsidRPr="00944CB9">
        <w:rPr>
          <w:lang w:val="en-US"/>
        </w:rPr>
        <w:t>Clade II</w:t>
      </w:r>
      <w:r w:rsidRPr="00C238BB">
        <w:rPr>
          <w:lang w:val="en-US"/>
        </w:rPr>
        <w:t xml:space="preserve"> lineages, in particular </w:t>
      </w:r>
      <w:r w:rsidRPr="00C238BB">
        <w:rPr>
          <w:i/>
          <w:lang w:val="en-US"/>
        </w:rPr>
        <w:t>Ca.</w:t>
      </w:r>
      <w:r w:rsidRPr="00C238BB">
        <w:rPr>
          <w:lang w:val="en-US"/>
        </w:rPr>
        <w:t xml:space="preserve"> R. </w:t>
      </w:r>
      <w:proofErr w:type="spellStart"/>
      <w:r w:rsidRPr="00C238BB">
        <w:rPr>
          <w:lang w:val="en-US"/>
        </w:rPr>
        <w:t>southwardae</w:t>
      </w:r>
      <w:proofErr w:type="spellEnd"/>
      <w:r w:rsidRPr="00C238BB">
        <w:rPr>
          <w:lang w:val="en-US"/>
        </w:rPr>
        <w:t xml:space="preserve"> and </w:t>
      </w:r>
      <w:r w:rsidRPr="00C238BB">
        <w:rPr>
          <w:i/>
          <w:lang w:val="en-US"/>
        </w:rPr>
        <w:t>Ca.</w:t>
      </w:r>
      <w:r w:rsidRPr="00C238BB">
        <w:rPr>
          <w:lang w:val="en-US"/>
        </w:rPr>
        <w:t xml:space="preserve"> R. </w:t>
      </w:r>
      <w:proofErr w:type="spellStart"/>
      <w:r w:rsidRPr="00C238BB">
        <w:rPr>
          <w:lang w:val="en-US"/>
        </w:rPr>
        <w:t>phaseoliformis</w:t>
      </w:r>
      <w:proofErr w:type="spellEnd"/>
      <w:r w:rsidRPr="00C238BB">
        <w:rPr>
          <w:lang w:val="en-US"/>
        </w:rPr>
        <w:t>. In addition, remnants of type I restriction-modification systems (</w:t>
      </w:r>
      <w:proofErr w:type="spellStart"/>
      <w:r w:rsidRPr="00C238BB">
        <w:rPr>
          <w:lang w:val="en-US"/>
        </w:rPr>
        <w:t>HsdMRS</w:t>
      </w:r>
      <w:proofErr w:type="spellEnd"/>
      <w:r w:rsidRPr="00C238BB">
        <w:rPr>
          <w:lang w:val="en-US"/>
        </w:rPr>
        <w:t xml:space="preserve">) and mRNA-degrading toxin-antitoxin systems (e.g., </w:t>
      </w:r>
      <w:proofErr w:type="spellStart"/>
      <w:r w:rsidRPr="00C238BB">
        <w:rPr>
          <w:lang w:val="en-US"/>
        </w:rPr>
        <w:t>Maz</w:t>
      </w:r>
      <w:r>
        <w:rPr>
          <w:lang w:val="en-US"/>
        </w:rPr>
        <w:t>E</w:t>
      </w:r>
      <w:r w:rsidRPr="00C238BB">
        <w:rPr>
          <w:lang w:val="en-US"/>
        </w:rPr>
        <w:t>F</w:t>
      </w:r>
      <w:proofErr w:type="spellEnd"/>
      <w:r w:rsidRPr="00C238BB">
        <w:rPr>
          <w:lang w:val="en-US"/>
        </w:rPr>
        <w:t xml:space="preserve">) were present in the genomes of </w:t>
      </w:r>
      <w:r w:rsidRPr="00720E9E">
        <w:rPr>
          <w:i/>
          <w:lang w:val="en-US"/>
        </w:rPr>
        <w:t>Ca.</w:t>
      </w:r>
      <w:r>
        <w:rPr>
          <w:lang w:val="en-US"/>
        </w:rPr>
        <w:t xml:space="preserve"> R. </w:t>
      </w:r>
      <w:proofErr w:type="spellStart"/>
      <w:r>
        <w:rPr>
          <w:lang w:val="en-US"/>
        </w:rPr>
        <w:t>fausta</w:t>
      </w:r>
      <w:proofErr w:type="spellEnd"/>
      <w:r>
        <w:rPr>
          <w:lang w:val="en-US"/>
        </w:rPr>
        <w:t xml:space="preserve">, </w:t>
      </w:r>
      <w:r w:rsidRPr="00C238BB">
        <w:rPr>
          <w:i/>
          <w:lang w:val="en-US"/>
        </w:rPr>
        <w:t>Ca.</w:t>
      </w:r>
      <w:r w:rsidRPr="00C238BB">
        <w:rPr>
          <w:lang w:val="en-US"/>
        </w:rPr>
        <w:t xml:space="preserve"> R. pacifica, </w:t>
      </w:r>
      <w:r w:rsidRPr="00C238BB">
        <w:rPr>
          <w:i/>
          <w:lang w:val="en-US"/>
        </w:rPr>
        <w:t>Ca.</w:t>
      </w:r>
      <w:r w:rsidRPr="00C238BB">
        <w:rPr>
          <w:lang w:val="en-US"/>
        </w:rPr>
        <w:t xml:space="preserve"> R. </w:t>
      </w:r>
      <w:proofErr w:type="spellStart"/>
      <w:r w:rsidRPr="00C238BB">
        <w:rPr>
          <w:lang w:val="en-US"/>
        </w:rPr>
        <w:t>rectimargo</w:t>
      </w:r>
      <w:proofErr w:type="spellEnd"/>
      <w:r w:rsidRPr="00C238BB">
        <w:rPr>
          <w:lang w:val="en-US"/>
        </w:rPr>
        <w:t xml:space="preserve">, </w:t>
      </w:r>
      <w:r w:rsidRPr="00C238BB">
        <w:rPr>
          <w:i/>
          <w:lang w:val="en-US"/>
        </w:rPr>
        <w:t>Ca.</w:t>
      </w:r>
      <w:r w:rsidRPr="00C238BB">
        <w:rPr>
          <w:lang w:val="en-US"/>
        </w:rPr>
        <w:t xml:space="preserve"> R. </w:t>
      </w:r>
      <w:proofErr w:type="spellStart"/>
      <w:r w:rsidRPr="00C238BB">
        <w:rPr>
          <w:lang w:val="en-US"/>
        </w:rPr>
        <w:t>phaseoliformis</w:t>
      </w:r>
      <w:proofErr w:type="spellEnd"/>
      <w:r w:rsidRPr="00C238BB">
        <w:rPr>
          <w:lang w:val="en-US"/>
        </w:rPr>
        <w:t xml:space="preserve"> and </w:t>
      </w:r>
      <w:r w:rsidRPr="00C238BB">
        <w:rPr>
          <w:i/>
          <w:lang w:val="en-US"/>
        </w:rPr>
        <w:t>Ca.</w:t>
      </w:r>
      <w:r w:rsidRPr="00C238BB">
        <w:rPr>
          <w:lang w:val="en-US"/>
        </w:rPr>
        <w:t xml:space="preserve"> R. </w:t>
      </w:r>
      <w:proofErr w:type="spellStart"/>
      <w:r w:rsidRPr="00C238BB">
        <w:rPr>
          <w:lang w:val="en-US"/>
        </w:rPr>
        <w:t>southwardae</w:t>
      </w:r>
      <w:proofErr w:type="spellEnd"/>
      <w:r w:rsidRPr="00C238BB">
        <w:rPr>
          <w:lang w:val="en-US"/>
        </w:rPr>
        <w:t xml:space="preserve">, but lost in all other symbiont genomes. </w:t>
      </w:r>
      <w:proofErr w:type="spellStart"/>
      <w:r w:rsidRPr="00C238BB">
        <w:rPr>
          <w:i/>
          <w:lang w:val="en-US"/>
        </w:rPr>
        <w:t>Candidatus</w:t>
      </w:r>
      <w:proofErr w:type="spellEnd"/>
      <w:r w:rsidRPr="00C238BB">
        <w:rPr>
          <w:lang w:val="en-US"/>
        </w:rPr>
        <w:t xml:space="preserve"> R. </w:t>
      </w:r>
      <w:proofErr w:type="spellStart"/>
      <w:r w:rsidRPr="00C238BB">
        <w:rPr>
          <w:lang w:val="en-US"/>
        </w:rPr>
        <w:t>southwardae</w:t>
      </w:r>
      <w:proofErr w:type="spellEnd"/>
      <w:r w:rsidRPr="00C238BB">
        <w:rPr>
          <w:lang w:val="en-US"/>
        </w:rPr>
        <w:t xml:space="preserve"> and </w:t>
      </w:r>
      <w:r w:rsidRPr="00C238BB">
        <w:rPr>
          <w:i/>
          <w:lang w:val="en-US"/>
        </w:rPr>
        <w:t>Ca.</w:t>
      </w:r>
      <w:r w:rsidRPr="00C238BB">
        <w:rPr>
          <w:lang w:val="en-US"/>
        </w:rPr>
        <w:t xml:space="preserve"> R. </w:t>
      </w:r>
      <w:proofErr w:type="spellStart"/>
      <w:r w:rsidRPr="00C238BB">
        <w:rPr>
          <w:lang w:val="en-US"/>
        </w:rPr>
        <w:t>phaseoliformis</w:t>
      </w:r>
      <w:proofErr w:type="spellEnd"/>
      <w:r w:rsidRPr="00C238BB">
        <w:rPr>
          <w:lang w:val="en-US"/>
        </w:rPr>
        <w:t xml:space="preserve"> further contained degenerated operons for the 5-methylcytosine-specific restriction endonuclease </w:t>
      </w:r>
      <w:proofErr w:type="spellStart"/>
      <w:r w:rsidRPr="00C238BB">
        <w:rPr>
          <w:lang w:val="en-US"/>
        </w:rPr>
        <w:t>McrBC</w:t>
      </w:r>
      <w:proofErr w:type="spellEnd"/>
      <w:r w:rsidRPr="00C238BB">
        <w:rPr>
          <w:lang w:val="en-US"/>
        </w:rPr>
        <w:t xml:space="preserve">. In addition, putatively defunct versions of Cascade complex genes that were previously part of a CRISPR/Cas system were found in </w:t>
      </w:r>
      <w:r w:rsidRPr="00C238BB">
        <w:rPr>
          <w:i/>
          <w:lang w:val="en-US"/>
        </w:rPr>
        <w:t>Ca.</w:t>
      </w:r>
      <w:r w:rsidRPr="00C238BB">
        <w:rPr>
          <w:lang w:val="en-US"/>
        </w:rPr>
        <w:t xml:space="preserve"> R. </w:t>
      </w:r>
      <w:proofErr w:type="spellStart"/>
      <w:r w:rsidRPr="00C238BB">
        <w:rPr>
          <w:lang w:val="en-US"/>
        </w:rPr>
        <w:t>pliocardia</w:t>
      </w:r>
      <w:proofErr w:type="spellEnd"/>
      <w:r w:rsidRPr="00C238BB">
        <w:rPr>
          <w:lang w:val="en-US"/>
        </w:rPr>
        <w:t xml:space="preserve"> (</w:t>
      </w:r>
      <w:r w:rsidRPr="00C238BB">
        <w:rPr>
          <w:i/>
          <w:lang w:val="en-US"/>
        </w:rPr>
        <w:t>cas2</w:t>
      </w:r>
      <w:r w:rsidRPr="00C238BB">
        <w:rPr>
          <w:lang w:val="en-US"/>
        </w:rPr>
        <w:t xml:space="preserve">) and </w:t>
      </w:r>
      <w:r w:rsidRPr="00C238BB">
        <w:rPr>
          <w:i/>
          <w:lang w:val="en-US"/>
        </w:rPr>
        <w:t>Ca.</w:t>
      </w:r>
      <w:r w:rsidRPr="00C238BB">
        <w:rPr>
          <w:lang w:val="en-US"/>
        </w:rPr>
        <w:t xml:space="preserve"> R. </w:t>
      </w:r>
      <w:proofErr w:type="spellStart"/>
      <w:r w:rsidRPr="00C238BB">
        <w:rPr>
          <w:lang w:val="en-US"/>
        </w:rPr>
        <w:t>southwardae</w:t>
      </w:r>
      <w:proofErr w:type="spellEnd"/>
      <w:r w:rsidRPr="00C238BB">
        <w:rPr>
          <w:lang w:val="en-US"/>
        </w:rPr>
        <w:t xml:space="preserve"> (</w:t>
      </w:r>
      <w:r w:rsidRPr="00C238BB">
        <w:rPr>
          <w:i/>
          <w:lang w:val="en-US"/>
        </w:rPr>
        <w:t>cas1</w:t>
      </w:r>
      <w:r w:rsidRPr="00C238BB">
        <w:rPr>
          <w:lang w:val="en-US"/>
        </w:rPr>
        <w:t xml:space="preserve">, </w:t>
      </w:r>
      <w:r w:rsidRPr="00C238BB">
        <w:rPr>
          <w:i/>
          <w:lang w:val="en-US"/>
        </w:rPr>
        <w:t>cas3</w:t>
      </w:r>
      <w:r w:rsidRPr="00C238BB">
        <w:rPr>
          <w:lang w:val="en-US"/>
        </w:rPr>
        <w:t>).</w:t>
      </w:r>
    </w:p>
    <w:p w14:paraId="0EBC86D2" w14:textId="77777777" w:rsidR="0063140B" w:rsidRDefault="0063140B" w:rsidP="00615ED1">
      <w:pPr>
        <w:spacing w:line="360" w:lineRule="auto"/>
        <w:rPr>
          <w:rFonts w:eastAsiaTheme="minorEastAsia"/>
          <w:lang w:val="en-US"/>
        </w:rPr>
      </w:pPr>
    </w:p>
    <w:p w14:paraId="0B87E57E" w14:textId="122D0B69" w:rsidR="001D54E6" w:rsidRPr="00615ED1" w:rsidRDefault="00615ED1" w:rsidP="00D86AD5">
      <w:pPr>
        <w:spacing w:line="360" w:lineRule="auto"/>
        <w:rPr>
          <w:rFonts w:eastAsiaTheme="minorEastAsia"/>
          <w:b/>
          <w:lang w:val="en-US"/>
        </w:rPr>
      </w:pPr>
      <w:r w:rsidRPr="00615ED1">
        <w:rPr>
          <w:rFonts w:eastAsiaTheme="minorEastAsia"/>
          <w:b/>
          <w:lang w:val="en-US"/>
        </w:rPr>
        <w:t>References</w:t>
      </w:r>
    </w:p>
    <w:p w14:paraId="5B561BDB" w14:textId="734BF41E" w:rsidR="00544045" w:rsidRPr="00544045" w:rsidRDefault="002A1BCD" w:rsidP="00544045">
      <w:pPr>
        <w:pStyle w:val="Bibliography"/>
        <w:spacing w:before="120" w:line="240" w:lineRule="auto"/>
        <w:ind w:left="567" w:hanging="567"/>
        <w:rPr>
          <w:color w:val="auto"/>
          <w:lang w:val="en-US"/>
        </w:rPr>
      </w:pPr>
      <w:r>
        <w:rPr>
          <w:lang w:val="en-US"/>
        </w:rPr>
        <w:fldChar w:fldCharType="begin"/>
      </w:r>
      <w:r w:rsidR="00544045">
        <w:rPr>
          <w:lang w:val="en-US"/>
        </w:rPr>
        <w:instrText xml:space="preserve"> ADDIN ZOTERO_BIBL {"uncited":[],"omitted":[],"custom":[]} CSL_BIBLIOGRAPHY </w:instrText>
      </w:r>
      <w:r>
        <w:rPr>
          <w:lang w:val="en-US"/>
        </w:rPr>
        <w:fldChar w:fldCharType="separate"/>
      </w:r>
      <w:r w:rsidR="00544045" w:rsidRPr="00544045">
        <w:rPr>
          <w:color w:val="auto"/>
          <w:lang w:val="en-US"/>
        </w:rPr>
        <w:t>1.</w:t>
      </w:r>
      <w:r w:rsidR="00544045" w:rsidRPr="00544045">
        <w:rPr>
          <w:color w:val="auto"/>
          <w:lang w:val="en-US"/>
        </w:rPr>
        <w:tab/>
        <w:t xml:space="preserve">Johnson SB, Krylova EM, Audzijonyte A, Sahling H, Vrijenhoek RC. 2017 Phylogeny and origins of chemosynthetic vesicomyid clams. </w:t>
      </w:r>
      <w:r w:rsidR="00544045" w:rsidRPr="00544045">
        <w:rPr>
          <w:i/>
          <w:iCs/>
          <w:color w:val="auto"/>
          <w:lang w:val="en-US"/>
        </w:rPr>
        <w:t>Syst Biodivers</w:t>
      </w:r>
      <w:r w:rsidR="00544045" w:rsidRPr="00544045">
        <w:rPr>
          <w:color w:val="auto"/>
          <w:lang w:val="en-US"/>
        </w:rPr>
        <w:t xml:space="preserve"> </w:t>
      </w:r>
      <w:r w:rsidR="00544045" w:rsidRPr="00544045">
        <w:rPr>
          <w:b/>
          <w:bCs/>
          <w:color w:val="auto"/>
          <w:lang w:val="en-US"/>
        </w:rPr>
        <w:t>15</w:t>
      </w:r>
      <w:r w:rsidR="00544045" w:rsidRPr="00544045">
        <w:rPr>
          <w:color w:val="auto"/>
          <w:lang w:val="en-US"/>
        </w:rPr>
        <w:t>, 346–360. (doi:10.1080/14772000.2016.1252438)</w:t>
      </w:r>
    </w:p>
    <w:p w14:paraId="11778304" w14:textId="122DFB48" w:rsidR="00544045" w:rsidRPr="00544045" w:rsidRDefault="00544045" w:rsidP="00544045">
      <w:pPr>
        <w:pStyle w:val="Bibliography"/>
        <w:spacing w:before="120" w:line="240" w:lineRule="auto"/>
        <w:ind w:left="567" w:hanging="567"/>
        <w:rPr>
          <w:color w:val="auto"/>
          <w:lang w:val="en-US"/>
        </w:rPr>
      </w:pPr>
      <w:r w:rsidRPr="00544045">
        <w:rPr>
          <w:color w:val="auto"/>
          <w:lang w:val="en-US"/>
        </w:rPr>
        <w:t>2.</w:t>
      </w:r>
      <w:r w:rsidRPr="00544045">
        <w:rPr>
          <w:color w:val="auto"/>
          <w:lang w:val="en-US"/>
        </w:rPr>
        <w:tab/>
        <w:t xml:space="preserve">Ozawa G, Shimamura S, Takaki Y, Yokobori S-I, Ohara Y, Takishita K, Maruyama T, Fujikura K, Yoshida T. 2017 Updated mitochondrial phylogeny of </w:t>
      </w:r>
      <w:r w:rsidR="00694E72">
        <w:rPr>
          <w:color w:val="auto"/>
          <w:lang w:val="en-US"/>
        </w:rPr>
        <w:t>p</w:t>
      </w:r>
      <w:r w:rsidRPr="00544045">
        <w:rPr>
          <w:color w:val="auto"/>
          <w:lang w:val="en-US"/>
        </w:rPr>
        <w:t xml:space="preserve">teriomorph and </w:t>
      </w:r>
      <w:r w:rsidR="00694E72">
        <w:rPr>
          <w:color w:val="auto"/>
          <w:lang w:val="en-US"/>
        </w:rPr>
        <w:t>h</w:t>
      </w:r>
      <w:r w:rsidRPr="00544045">
        <w:rPr>
          <w:color w:val="auto"/>
          <w:lang w:val="en-US"/>
        </w:rPr>
        <w:t xml:space="preserve">eterodont </w:t>
      </w:r>
      <w:r w:rsidR="00694E72">
        <w:rPr>
          <w:color w:val="auto"/>
          <w:lang w:val="en-US"/>
        </w:rPr>
        <w:t>b</w:t>
      </w:r>
      <w:r w:rsidRPr="00544045">
        <w:rPr>
          <w:color w:val="auto"/>
          <w:lang w:val="en-US"/>
        </w:rPr>
        <w:t xml:space="preserve">ivalvia, including deep-sea chemosymbiotic </w:t>
      </w:r>
      <w:r w:rsidRPr="00694E72">
        <w:rPr>
          <w:i/>
          <w:color w:val="auto"/>
          <w:lang w:val="en-US"/>
        </w:rPr>
        <w:t>Bathymodiolus</w:t>
      </w:r>
      <w:r w:rsidRPr="00544045">
        <w:rPr>
          <w:color w:val="auto"/>
          <w:lang w:val="en-US"/>
        </w:rPr>
        <w:t xml:space="preserve"> mussels, vesicomyid clams and the thyasirid clam </w:t>
      </w:r>
      <w:r w:rsidRPr="00694E72">
        <w:rPr>
          <w:i/>
          <w:color w:val="auto"/>
          <w:lang w:val="en-US"/>
        </w:rPr>
        <w:t>Conchocele</w:t>
      </w:r>
      <w:r w:rsidRPr="00544045">
        <w:rPr>
          <w:color w:val="auto"/>
          <w:lang w:val="en-US"/>
        </w:rPr>
        <w:t xml:space="preserve"> cf. </w:t>
      </w:r>
      <w:r w:rsidRPr="00694E72">
        <w:rPr>
          <w:i/>
          <w:color w:val="auto"/>
          <w:lang w:val="en-US"/>
        </w:rPr>
        <w:t>bisecta</w:t>
      </w:r>
      <w:r w:rsidRPr="00544045">
        <w:rPr>
          <w:color w:val="auto"/>
          <w:lang w:val="en-US"/>
        </w:rPr>
        <w:t xml:space="preserve">. </w:t>
      </w:r>
      <w:r w:rsidRPr="00544045">
        <w:rPr>
          <w:i/>
          <w:iCs/>
          <w:color w:val="auto"/>
          <w:lang w:val="en-US"/>
        </w:rPr>
        <w:t>Mar Genomics</w:t>
      </w:r>
      <w:r w:rsidRPr="00544045">
        <w:rPr>
          <w:color w:val="auto"/>
          <w:lang w:val="en-US"/>
        </w:rPr>
        <w:t xml:space="preserve"> </w:t>
      </w:r>
      <w:r w:rsidRPr="00544045">
        <w:rPr>
          <w:b/>
          <w:bCs/>
          <w:color w:val="auto"/>
          <w:lang w:val="en-US"/>
        </w:rPr>
        <w:t>31</w:t>
      </w:r>
      <w:r w:rsidRPr="00544045">
        <w:rPr>
          <w:color w:val="auto"/>
          <w:lang w:val="en-US"/>
        </w:rPr>
        <w:t>, 43–52. (doi:10.1016/j.margen.2016.09.003)</w:t>
      </w:r>
    </w:p>
    <w:p w14:paraId="30E9FDDB" w14:textId="0D780F1F" w:rsidR="00544045" w:rsidRPr="00544045" w:rsidRDefault="00544045" w:rsidP="00544045">
      <w:pPr>
        <w:pStyle w:val="Bibliography"/>
        <w:spacing w:before="120" w:line="240" w:lineRule="auto"/>
        <w:ind w:left="567" w:hanging="567"/>
        <w:rPr>
          <w:color w:val="auto"/>
          <w:lang w:val="en-US"/>
        </w:rPr>
      </w:pPr>
      <w:r w:rsidRPr="00544045">
        <w:rPr>
          <w:color w:val="auto"/>
          <w:lang w:val="en-US"/>
        </w:rPr>
        <w:t>3.</w:t>
      </w:r>
      <w:r w:rsidRPr="00544045">
        <w:rPr>
          <w:color w:val="auto"/>
          <w:lang w:val="en-US"/>
        </w:rPr>
        <w:tab/>
      </w:r>
      <w:r w:rsidR="008226D4" w:rsidRPr="00107678">
        <w:rPr>
          <w:color w:val="000000"/>
          <w:lang w:val="en-US"/>
        </w:rPr>
        <w:t>Ip JC, Xu T, Sun J, Li R, Chen C, Lan Y, Han Z, Zhang H, Wei J, Wang H</w:t>
      </w:r>
      <w:r w:rsidRPr="00544045">
        <w:rPr>
          <w:color w:val="auto"/>
          <w:lang w:val="en-US"/>
        </w:rPr>
        <w:t xml:space="preserve"> </w:t>
      </w:r>
      <w:r w:rsidRPr="00544045">
        <w:rPr>
          <w:i/>
          <w:iCs/>
          <w:color w:val="auto"/>
          <w:lang w:val="en-US"/>
        </w:rPr>
        <w:t>et al.</w:t>
      </w:r>
      <w:r w:rsidRPr="00544045">
        <w:rPr>
          <w:color w:val="auto"/>
          <w:lang w:val="en-US"/>
        </w:rPr>
        <w:t xml:space="preserve"> 2020 Host-</w:t>
      </w:r>
      <w:r w:rsidR="00694E72" w:rsidRPr="00544045">
        <w:rPr>
          <w:color w:val="auto"/>
          <w:lang w:val="en-US"/>
        </w:rPr>
        <w:t>endosymbiont genome integration in a deep-sea chemosymbiotic cla</w:t>
      </w:r>
      <w:r w:rsidRPr="00544045">
        <w:rPr>
          <w:color w:val="auto"/>
          <w:lang w:val="en-US"/>
        </w:rPr>
        <w:t xml:space="preserve">m. </w:t>
      </w:r>
      <w:r w:rsidRPr="00544045">
        <w:rPr>
          <w:i/>
          <w:iCs/>
          <w:color w:val="auto"/>
          <w:lang w:val="en-US"/>
        </w:rPr>
        <w:t>Mol Biol Evol</w:t>
      </w:r>
      <w:r w:rsidR="00EA1DB7">
        <w:rPr>
          <w:i/>
          <w:iCs/>
          <w:color w:val="auto"/>
          <w:lang w:val="en-US"/>
        </w:rPr>
        <w:t xml:space="preserve"> </w:t>
      </w:r>
      <w:r w:rsidR="00EA1DB7" w:rsidRPr="00EA1DB7">
        <w:rPr>
          <w:b/>
          <w:lang w:val="en-US"/>
        </w:rPr>
        <w:t>38(2)</w:t>
      </w:r>
      <w:r w:rsidR="00EA1DB7">
        <w:rPr>
          <w:lang w:val="en-US"/>
        </w:rPr>
        <w:t xml:space="preserve">, </w:t>
      </w:r>
      <w:r w:rsidR="00EA1DB7" w:rsidRPr="00D16A84">
        <w:rPr>
          <w:lang w:val="en-US"/>
        </w:rPr>
        <w:t>502–518</w:t>
      </w:r>
      <w:r w:rsidR="00EA1DB7">
        <w:rPr>
          <w:lang w:val="en-US"/>
        </w:rPr>
        <w:t>.</w:t>
      </w:r>
      <w:r w:rsidRPr="00544045">
        <w:rPr>
          <w:color w:val="auto"/>
          <w:lang w:val="en-US"/>
        </w:rPr>
        <w:t xml:space="preserve"> (doi:10.1093/molbev/msaa241)</w:t>
      </w:r>
    </w:p>
    <w:p w14:paraId="1BBC8663" w14:textId="59E7F658" w:rsidR="00544045" w:rsidRPr="00544045" w:rsidRDefault="00544045" w:rsidP="00544045">
      <w:pPr>
        <w:pStyle w:val="Bibliography"/>
        <w:spacing w:before="120" w:line="240" w:lineRule="auto"/>
        <w:ind w:left="567" w:hanging="567"/>
        <w:rPr>
          <w:color w:val="auto"/>
          <w:lang w:val="en-US"/>
        </w:rPr>
      </w:pPr>
      <w:r w:rsidRPr="00544045">
        <w:rPr>
          <w:color w:val="auto"/>
          <w:lang w:val="en-US"/>
        </w:rPr>
        <w:t>4.</w:t>
      </w:r>
      <w:r w:rsidRPr="00544045">
        <w:rPr>
          <w:color w:val="auto"/>
          <w:lang w:val="en-US"/>
        </w:rPr>
        <w:tab/>
        <w:t xml:space="preserve">Yang M, Gong L, Sui J, Li X. 2019 The complete mitochondrial genome of </w:t>
      </w:r>
      <w:r w:rsidRPr="00EA1DB7">
        <w:rPr>
          <w:i/>
          <w:color w:val="auto"/>
          <w:lang w:val="en-US"/>
        </w:rPr>
        <w:t>Calyptogena marissinica</w:t>
      </w:r>
      <w:r w:rsidRPr="00544045">
        <w:rPr>
          <w:color w:val="auto"/>
          <w:lang w:val="en-US"/>
        </w:rPr>
        <w:t xml:space="preserve"> (Heterodonta: Veneroida: Vesicomyidae): Insight into the deep-sea adaptive evolution of vesicomyids. </w:t>
      </w:r>
      <w:r w:rsidRPr="00544045">
        <w:rPr>
          <w:i/>
          <w:iCs/>
          <w:color w:val="auto"/>
          <w:lang w:val="en-US"/>
        </w:rPr>
        <w:t>PLoS O</w:t>
      </w:r>
      <w:r w:rsidR="00EA1DB7">
        <w:rPr>
          <w:i/>
          <w:iCs/>
          <w:color w:val="auto"/>
          <w:lang w:val="en-US"/>
        </w:rPr>
        <w:t>NE</w:t>
      </w:r>
      <w:r w:rsidRPr="00544045">
        <w:rPr>
          <w:color w:val="auto"/>
          <w:lang w:val="en-US"/>
        </w:rPr>
        <w:t xml:space="preserve"> </w:t>
      </w:r>
      <w:r w:rsidR="00EA1DB7" w:rsidRPr="00EA1DB7">
        <w:rPr>
          <w:b/>
          <w:lang w:val="en-US"/>
        </w:rPr>
        <w:t>14(9)</w:t>
      </w:r>
      <w:r w:rsidR="00EA1DB7">
        <w:rPr>
          <w:lang w:val="en-US"/>
        </w:rPr>
        <w:t>,</w:t>
      </w:r>
      <w:r w:rsidR="00EA1DB7" w:rsidRPr="00D16A84">
        <w:rPr>
          <w:lang w:val="en-US"/>
        </w:rPr>
        <w:t xml:space="preserve"> e0217952</w:t>
      </w:r>
      <w:r w:rsidR="00EA1DB7">
        <w:rPr>
          <w:lang w:val="en-US"/>
        </w:rPr>
        <w:t>.</w:t>
      </w:r>
      <w:r w:rsidRPr="00544045">
        <w:rPr>
          <w:color w:val="auto"/>
          <w:lang w:val="en-US"/>
        </w:rPr>
        <w:t xml:space="preserve"> (doi:10.1371/journal.pone.0217952)</w:t>
      </w:r>
    </w:p>
    <w:p w14:paraId="2A7C56E9" w14:textId="7CCAC66B" w:rsidR="00544045" w:rsidRPr="00544045" w:rsidRDefault="00544045" w:rsidP="00544045">
      <w:pPr>
        <w:pStyle w:val="Bibliography"/>
        <w:spacing w:before="120" w:line="240" w:lineRule="auto"/>
        <w:ind w:left="567" w:hanging="567"/>
        <w:rPr>
          <w:color w:val="auto"/>
          <w:lang w:val="en-US"/>
        </w:rPr>
      </w:pPr>
      <w:r w:rsidRPr="00544045">
        <w:rPr>
          <w:color w:val="auto"/>
          <w:lang w:val="en-US"/>
        </w:rPr>
        <w:t>5.</w:t>
      </w:r>
      <w:r w:rsidRPr="00544045">
        <w:rPr>
          <w:color w:val="auto"/>
          <w:lang w:val="en-US"/>
        </w:rPr>
        <w:tab/>
        <w:t xml:space="preserve">Russell SL, Pepper-Tunick E, Svedberg J, Byrne A, Castillo JR, Vollmers C, Beinart RA, Corbett-Detig R. 2020 Horizontal transmission and recombination maintain forever young bacterial symbiont genomes. </w:t>
      </w:r>
      <w:r w:rsidRPr="00544045">
        <w:rPr>
          <w:i/>
          <w:iCs/>
          <w:color w:val="auto"/>
          <w:lang w:val="en-US"/>
        </w:rPr>
        <w:t>PL</w:t>
      </w:r>
      <w:r w:rsidR="00911C30">
        <w:rPr>
          <w:i/>
          <w:iCs/>
          <w:color w:val="auto"/>
          <w:lang w:val="en-US"/>
        </w:rPr>
        <w:t>o</w:t>
      </w:r>
      <w:r w:rsidRPr="00544045">
        <w:rPr>
          <w:i/>
          <w:iCs/>
          <w:color w:val="auto"/>
          <w:lang w:val="en-US"/>
        </w:rPr>
        <w:t>S Genet</w:t>
      </w:r>
      <w:r w:rsidRPr="00544045">
        <w:rPr>
          <w:color w:val="auto"/>
          <w:lang w:val="en-US"/>
        </w:rPr>
        <w:t xml:space="preserve"> </w:t>
      </w:r>
      <w:r w:rsidRPr="00544045">
        <w:rPr>
          <w:b/>
          <w:bCs/>
          <w:color w:val="auto"/>
          <w:lang w:val="en-US"/>
        </w:rPr>
        <w:t>16</w:t>
      </w:r>
      <w:r w:rsidRPr="00544045">
        <w:rPr>
          <w:color w:val="auto"/>
          <w:lang w:val="en-US"/>
        </w:rPr>
        <w:t>, e1008935. (doi:10.1371/journal.pgen.1008935)</w:t>
      </w:r>
    </w:p>
    <w:p w14:paraId="7F1F0567"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lastRenderedPageBreak/>
        <w:t>6.</w:t>
      </w:r>
      <w:r w:rsidRPr="00544045">
        <w:rPr>
          <w:color w:val="auto"/>
          <w:lang w:val="en-US"/>
        </w:rPr>
        <w:tab/>
        <w:t xml:space="preserve">Liu H, Cai S, Zhang H, Vrijenhoek RC. 2016 Complete mitochondrial genome of hydrothermal vent clam </w:t>
      </w:r>
      <w:r w:rsidRPr="00EA1DB7">
        <w:rPr>
          <w:i/>
          <w:color w:val="auto"/>
          <w:lang w:val="en-US"/>
        </w:rPr>
        <w:t>Calyptogena magnifica</w:t>
      </w:r>
      <w:r w:rsidRPr="00544045">
        <w:rPr>
          <w:color w:val="auto"/>
          <w:lang w:val="en-US"/>
        </w:rPr>
        <w:t xml:space="preserve">. </w:t>
      </w:r>
      <w:r w:rsidRPr="00544045">
        <w:rPr>
          <w:i/>
          <w:iCs/>
          <w:color w:val="auto"/>
          <w:lang w:val="en-US"/>
        </w:rPr>
        <w:t>Mitochondrial DNA Part A</w:t>
      </w:r>
      <w:r w:rsidRPr="00544045">
        <w:rPr>
          <w:color w:val="auto"/>
          <w:lang w:val="en-US"/>
        </w:rPr>
        <w:t xml:space="preserve"> </w:t>
      </w:r>
      <w:r w:rsidRPr="00544045">
        <w:rPr>
          <w:b/>
          <w:bCs/>
          <w:color w:val="auto"/>
          <w:lang w:val="en-US"/>
        </w:rPr>
        <w:t>27</w:t>
      </w:r>
      <w:r w:rsidRPr="00544045">
        <w:rPr>
          <w:color w:val="auto"/>
          <w:lang w:val="en-US"/>
        </w:rPr>
        <w:t>, 4333–4335. (doi:10.3109/19401736.2015.1089488)</w:t>
      </w:r>
    </w:p>
    <w:p w14:paraId="641F3BAC" w14:textId="7EFA3157" w:rsidR="00544045" w:rsidRPr="00544045" w:rsidRDefault="00544045" w:rsidP="00544045">
      <w:pPr>
        <w:pStyle w:val="Bibliography"/>
        <w:spacing w:before="120" w:line="240" w:lineRule="auto"/>
        <w:ind w:left="567" w:hanging="567"/>
        <w:rPr>
          <w:color w:val="auto"/>
          <w:lang w:val="en-US"/>
        </w:rPr>
      </w:pPr>
      <w:r w:rsidRPr="00544045">
        <w:rPr>
          <w:color w:val="auto"/>
          <w:lang w:val="en-US"/>
        </w:rPr>
        <w:t>7.</w:t>
      </w:r>
      <w:r w:rsidRPr="00544045">
        <w:rPr>
          <w:color w:val="auto"/>
          <w:lang w:val="en-US"/>
        </w:rPr>
        <w:tab/>
      </w:r>
      <w:r w:rsidR="008226D4" w:rsidRPr="004141AE">
        <w:rPr>
          <w:color w:val="000000"/>
          <w:lang w:val="en-US"/>
        </w:rPr>
        <w:t>Newton IL, Woyke T, Auchtung TA, Dilly GF, Dutton RJ, Fisher MC, Fontanez KM, Lau E, Stewart FJ, Richardson PM</w:t>
      </w:r>
      <w:r w:rsidRPr="00544045">
        <w:rPr>
          <w:color w:val="auto"/>
          <w:lang w:val="en-US"/>
        </w:rPr>
        <w:t xml:space="preserve"> </w:t>
      </w:r>
      <w:r w:rsidRPr="00544045">
        <w:rPr>
          <w:i/>
          <w:iCs/>
          <w:color w:val="auto"/>
          <w:lang w:val="en-US"/>
        </w:rPr>
        <w:t>et al.</w:t>
      </w:r>
      <w:r w:rsidRPr="00544045">
        <w:rPr>
          <w:color w:val="auto"/>
          <w:lang w:val="en-US"/>
        </w:rPr>
        <w:t xml:space="preserve"> 2007 The </w:t>
      </w:r>
      <w:r w:rsidRPr="00EA1DB7">
        <w:rPr>
          <w:i/>
          <w:color w:val="auto"/>
          <w:lang w:val="en-US"/>
        </w:rPr>
        <w:t>Calyptogena magnifica</w:t>
      </w:r>
      <w:r w:rsidRPr="00544045">
        <w:rPr>
          <w:color w:val="auto"/>
          <w:lang w:val="en-US"/>
        </w:rPr>
        <w:t xml:space="preserve"> </w:t>
      </w:r>
      <w:r w:rsidR="00EA1DB7" w:rsidRPr="00544045">
        <w:rPr>
          <w:color w:val="auto"/>
          <w:lang w:val="en-US"/>
        </w:rPr>
        <w:t>chemoautotrophic symbiont genome</w:t>
      </w:r>
      <w:r w:rsidRPr="00544045">
        <w:rPr>
          <w:color w:val="auto"/>
          <w:lang w:val="en-US"/>
        </w:rPr>
        <w:t xml:space="preserve">. </w:t>
      </w:r>
      <w:r w:rsidRPr="00544045">
        <w:rPr>
          <w:i/>
          <w:iCs/>
          <w:color w:val="auto"/>
          <w:lang w:val="en-US"/>
        </w:rPr>
        <w:t>Science</w:t>
      </w:r>
      <w:r w:rsidRPr="00544045">
        <w:rPr>
          <w:color w:val="auto"/>
          <w:lang w:val="en-US"/>
        </w:rPr>
        <w:t xml:space="preserve"> </w:t>
      </w:r>
      <w:r w:rsidRPr="00544045">
        <w:rPr>
          <w:b/>
          <w:bCs/>
          <w:color w:val="auto"/>
          <w:lang w:val="en-US"/>
        </w:rPr>
        <w:t>315</w:t>
      </w:r>
      <w:r w:rsidRPr="00544045">
        <w:rPr>
          <w:color w:val="auto"/>
          <w:lang w:val="en-US"/>
        </w:rPr>
        <w:t>, 998–1000. (doi:10.1126/science.1138438)</w:t>
      </w:r>
    </w:p>
    <w:p w14:paraId="1D412E0C" w14:textId="35F1DF9C" w:rsidR="00544045" w:rsidRPr="00544045" w:rsidRDefault="00544045" w:rsidP="00544045">
      <w:pPr>
        <w:pStyle w:val="Bibliography"/>
        <w:spacing w:before="120" w:line="240" w:lineRule="auto"/>
        <w:ind w:left="567" w:hanging="567"/>
        <w:rPr>
          <w:color w:val="auto"/>
          <w:lang w:val="en-US"/>
        </w:rPr>
      </w:pPr>
      <w:r w:rsidRPr="00544045">
        <w:rPr>
          <w:color w:val="auto"/>
          <w:lang w:val="en-US"/>
        </w:rPr>
        <w:t>8.</w:t>
      </w:r>
      <w:r w:rsidRPr="00544045">
        <w:rPr>
          <w:color w:val="auto"/>
          <w:lang w:val="en-US"/>
        </w:rPr>
        <w:tab/>
      </w:r>
      <w:r w:rsidR="008226D4" w:rsidRPr="004141AE">
        <w:rPr>
          <w:color w:val="000000"/>
          <w:lang w:val="en-US"/>
        </w:rPr>
        <w:t>Kuwahara H, Yoshida T, Takaki Y, Shimamura S, Nishi S, Harada M, Matsuyama K, Takishita K, Kawato M, Uematsu K</w:t>
      </w:r>
      <w:r w:rsidRPr="00544045">
        <w:rPr>
          <w:color w:val="auto"/>
          <w:lang w:val="en-US"/>
        </w:rPr>
        <w:t xml:space="preserve"> </w:t>
      </w:r>
      <w:r w:rsidRPr="00544045">
        <w:rPr>
          <w:i/>
          <w:iCs/>
          <w:color w:val="auto"/>
          <w:lang w:val="en-US"/>
        </w:rPr>
        <w:t>et al.</w:t>
      </w:r>
      <w:r w:rsidRPr="00544045">
        <w:rPr>
          <w:color w:val="auto"/>
          <w:lang w:val="en-US"/>
        </w:rPr>
        <w:t xml:space="preserve"> 2007 Reduced </w:t>
      </w:r>
      <w:r w:rsidR="00EA1DB7" w:rsidRPr="00544045">
        <w:rPr>
          <w:color w:val="auto"/>
          <w:lang w:val="en-US"/>
        </w:rPr>
        <w:t>genome of the thioautotrophic intracellular symbiont in a deep-sea cla</w:t>
      </w:r>
      <w:r w:rsidRPr="00544045">
        <w:rPr>
          <w:color w:val="auto"/>
          <w:lang w:val="en-US"/>
        </w:rPr>
        <w:t xml:space="preserve">m, </w:t>
      </w:r>
      <w:r w:rsidRPr="00EA1DB7">
        <w:rPr>
          <w:i/>
          <w:color w:val="auto"/>
          <w:lang w:val="en-US"/>
        </w:rPr>
        <w:t>Calyptogena okutanii</w:t>
      </w:r>
      <w:r w:rsidRPr="00544045">
        <w:rPr>
          <w:color w:val="auto"/>
          <w:lang w:val="en-US"/>
        </w:rPr>
        <w:t xml:space="preserve">. </w:t>
      </w:r>
      <w:r w:rsidRPr="00544045">
        <w:rPr>
          <w:i/>
          <w:iCs/>
          <w:color w:val="auto"/>
          <w:lang w:val="en-US"/>
        </w:rPr>
        <w:t>Curr Biol</w:t>
      </w:r>
      <w:r w:rsidRPr="00544045">
        <w:rPr>
          <w:color w:val="auto"/>
          <w:lang w:val="en-US"/>
        </w:rPr>
        <w:t xml:space="preserve"> </w:t>
      </w:r>
      <w:r w:rsidRPr="00544045">
        <w:rPr>
          <w:b/>
          <w:bCs/>
          <w:color w:val="auto"/>
          <w:lang w:val="en-US"/>
        </w:rPr>
        <w:t>17</w:t>
      </w:r>
      <w:r w:rsidRPr="00544045">
        <w:rPr>
          <w:color w:val="auto"/>
          <w:lang w:val="en-US"/>
        </w:rPr>
        <w:t>, 881–886. (doi:10.1016/j.cub.2007.04.039)</w:t>
      </w:r>
    </w:p>
    <w:p w14:paraId="68903FCC" w14:textId="475E1ED7" w:rsidR="00544045" w:rsidRPr="00544045" w:rsidRDefault="00544045" w:rsidP="00544045">
      <w:pPr>
        <w:pStyle w:val="Bibliography"/>
        <w:spacing w:before="120" w:line="240" w:lineRule="auto"/>
        <w:ind w:left="567" w:hanging="567"/>
        <w:rPr>
          <w:color w:val="auto"/>
          <w:lang w:val="en-US"/>
        </w:rPr>
      </w:pPr>
      <w:r w:rsidRPr="00544045">
        <w:rPr>
          <w:color w:val="auto"/>
          <w:lang w:val="en-US"/>
        </w:rPr>
        <w:t>9.</w:t>
      </w:r>
      <w:r w:rsidRPr="00544045">
        <w:rPr>
          <w:color w:val="auto"/>
          <w:lang w:val="en-US"/>
        </w:rPr>
        <w:tab/>
        <w:t xml:space="preserve">Peek AS, Gustafson RG, Lutz RA, Vrijenhoek RC. 1997 Evolutionary relationships of deep-sea hydrothermal vent and cold-water seep clams (Bivalvia: Vesicomyidae): results from the mitochondrial cytochrome oxidase subunit I. </w:t>
      </w:r>
      <w:r w:rsidRPr="00544045">
        <w:rPr>
          <w:i/>
          <w:iCs/>
          <w:color w:val="auto"/>
          <w:lang w:val="en-US"/>
        </w:rPr>
        <w:t>Mar Biol</w:t>
      </w:r>
      <w:r w:rsidRPr="00544045">
        <w:rPr>
          <w:color w:val="auto"/>
          <w:lang w:val="en-US"/>
        </w:rPr>
        <w:t xml:space="preserve"> </w:t>
      </w:r>
      <w:r w:rsidRPr="00544045">
        <w:rPr>
          <w:b/>
          <w:bCs/>
          <w:color w:val="auto"/>
          <w:lang w:val="en-US"/>
        </w:rPr>
        <w:t>130</w:t>
      </w:r>
      <w:r w:rsidRPr="00544045">
        <w:rPr>
          <w:color w:val="auto"/>
          <w:lang w:val="en-US"/>
        </w:rPr>
        <w:t>, 151–161. (doi:10.1007/s002270050234)</w:t>
      </w:r>
    </w:p>
    <w:p w14:paraId="00EC7338" w14:textId="21752B4B" w:rsidR="00544045" w:rsidRPr="00544045" w:rsidRDefault="00544045" w:rsidP="00544045">
      <w:pPr>
        <w:pStyle w:val="Bibliography"/>
        <w:spacing w:before="120" w:line="240" w:lineRule="auto"/>
        <w:ind w:left="567" w:hanging="567"/>
        <w:rPr>
          <w:color w:val="auto"/>
          <w:lang w:val="en-US"/>
        </w:rPr>
      </w:pPr>
      <w:r w:rsidRPr="00544045">
        <w:rPr>
          <w:color w:val="auto"/>
          <w:lang w:val="en-US"/>
        </w:rPr>
        <w:t>10.</w:t>
      </w:r>
      <w:r w:rsidRPr="00544045">
        <w:rPr>
          <w:color w:val="auto"/>
          <w:lang w:val="en-US"/>
        </w:rPr>
        <w:tab/>
        <w:t xml:space="preserve">Shah V, Morris RM. 2015 Genome </w:t>
      </w:r>
      <w:r w:rsidR="00EA1DB7">
        <w:rPr>
          <w:color w:val="auto"/>
          <w:lang w:val="en-US"/>
        </w:rPr>
        <w:t>s</w:t>
      </w:r>
      <w:r w:rsidRPr="00544045">
        <w:rPr>
          <w:color w:val="auto"/>
          <w:lang w:val="en-US"/>
        </w:rPr>
        <w:t>equence of “</w:t>
      </w:r>
      <w:r w:rsidRPr="00EA1DB7">
        <w:rPr>
          <w:i/>
          <w:color w:val="auto"/>
          <w:lang w:val="en-US"/>
        </w:rPr>
        <w:t>Candidatus</w:t>
      </w:r>
      <w:r w:rsidRPr="00544045">
        <w:rPr>
          <w:color w:val="auto"/>
          <w:lang w:val="en-US"/>
        </w:rPr>
        <w:t xml:space="preserve"> Thioglobus autotrophica” </w:t>
      </w:r>
      <w:r w:rsidR="00EA1DB7">
        <w:rPr>
          <w:color w:val="auto"/>
          <w:lang w:val="en-US"/>
        </w:rPr>
        <w:t>s</w:t>
      </w:r>
      <w:r w:rsidRPr="00544045">
        <w:rPr>
          <w:color w:val="auto"/>
          <w:lang w:val="en-US"/>
        </w:rPr>
        <w:t xml:space="preserve">train EF1, a </w:t>
      </w:r>
      <w:r w:rsidR="00EA1DB7">
        <w:rPr>
          <w:color w:val="auto"/>
          <w:lang w:val="en-US"/>
        </w:rPr>
        <w:t>c</w:t>
      </w:r>
      <w:r w:rsidRPr="00544045">
        <w:rPr>
          <w:color w:val="auto"/>
          <w:lang w:val="en-US"/>
        </w:rPr>
        <w:t xml:space="preserve">hemoautotroph from the SUP05 </w:t>
      </w:r>
      <w:r w:rsidR="00EA1DB7">
        <w:rPr>
          <w:color w:val="auto"/>
          <w:lang w:val="en-US"/>
        </w:rPr>
        <w:t>c</w:t>
      </w:r>
      <w:r w:rsidRPr="00544045">
        <w:rPr>
          <w:color w:val="auto"/>
          <w:lang w:val="en-US"/>
        </w:rPr>
        <w:t xml:space="preserve">lade of </w:t>
      </w:r>
      <w:r w:rsidR="00EA1DB7">
        <w:rPr>
          <w:color w:val="auto"/>
          <w:lang w:val="en-US"/>
        </w:rPr>
        <w:t>m</w:t>
      </w:r>
      <w:r w:rsidRPr="00544045">
        <w:rPr>
          <w:color w:val="auto"/>
          <w:lang w:val="en-US"/>
        </w:rPr>
        <w:t xml:space="preserve">arine Gammaproteobacteria. </w:t>
      </w:r>
      <w:r w:rsidRPr="00544045">
        <w:rPr>
          <w:i/>
          <w:iCs/>
          <w:color w:val="auto"/>
          <w:lang w:val="en-US"/>
        </w:rPr>
        <w:t>Genome Announc</w:t>
      </w:r>
      <w:r w:rsidRPr="00544045">
        <w:rPr>
          <w:color w:val="auto"/>
          <w:lang w:val="en-US"/>
        </w:rPr>
        <w:t xml:space="preserve"> </w:t>
      </w:r>
      <w:r w:rsidRPr="00544045">
        <w:rPr>
          <w:b/>
          <w:bCs/>
          <w:color w:val="auto"/>
          <w:lang w:val="en-US"/>
        </w:rPr>
        <w:t>3</w:t>
      </w:r>
      <w:r w:rsidRPr="00544045">
        <w:rPr>
          <w:color w:val="auto"/>
          <w:lang w:val="en-US"/>
        </w:rPr>
        <w:t>, e01156-15. (doi:10.1128/genomeA.01156-15)</w:t>
      </w:r>
    </w:p>
    <w:p w14:paraId="0A0CD35C"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11.</w:t>
      </w:r>
      <w:r w:rsidRPr="00544045">
        <w:rPr>
          <w:color w:val="auto"/>
          <w:lang w:val="en-US"/>
        </w:rPr>
        <w:tab/>
        <w:t>Andrews S, Krueger F, Segonds-Pichon A, Biggins L, Krueger C, Wingett S. 2010 FastQC. See http://www.bioinformatics.babraham.ac.uk/projects/fastqc/.</w:t>
      </w:r>
    </w:p>
    <w:p w14:paraId="291523C0"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12.</w:t>
      </w:r>
      <w:r w:rsidRPr="00544045">
        <w:rPr>
          <w:color w:val="auto"/>
          <w:lang w:val="en-US"/>
        </w:rPr>
        <w:tab/>
        <w:t xml:space="preserve">Bolger AM, Lohse M, Usadel B. 2014 Trimmomatic: a flexible trimmer for Illumina sequence data. </w:t>
      </w:r>
      <w:r w:rsidRPr="00544045">
        <w:rPr>
          <w:i/>
          <w:iCs/>
          <w:color w:val="auto"/>
          <w:lang w:val="en-US"/>
        </w:rPr>
        <w:t>Bioinformatics</w:t>
      </w:r>
      <w:r w:rsidRPr="00544045">
        <w:rPr>
          <w:color w:val="auto"/>
          <w:lang w:val="en-US"/>
        </w:rPr>
        <w:t xml:space="preserve"> </w:t>
      </w:r>
      <w:r w:rsidRPr="00544045">
        <w:rPr>
          <w:b/>
          <w:bCs/>
          <w:color w:val="auto"/>
          <w:lang w:val="en-US"/>
        </w:rPr>
        <w:t>30</w:t>
      </w:r>
      <w:r w:rsidRPr="00544045">
        <w:rPr>
          <w:color w:val="auto"/>
          <w:lang w:val="en-US"/>
        </w:rPr>
        <w:t>, 2114–2120. (doi:10.1093/bioinformatics/btu170)</w:t>
      </w:r>
    </w:p>
    <w:p w14:paraId="2B094BFD" w14:textId="25D0F93F" w:rsidR="00544045" w:rsidRPr="00544045" w:rsidRDefault="00544045" w:rsidP="00544045">
      <w:pPr>
        <w:pStyle w:val="Bibliography"/>
        <w:spacing w:before="120" w:line="240" w:lineRule="auto"/>
        <w:ind w:left="567" w:hanging="567"/>
        <w:rPr>
          <w:color w:val="auto"/>
          <w:lang w:val="en-US"/>
        </w:rPr>
      </w:pPr>
      <w:r w:rsidRPr="00544045">
        <w:rPr>
          <w:color w:val="auto"/>
          <w:lang w:val="en-US"/>
        </w:rPr>
        <w:t>13.</w:t>
      </w:r>
      <w:r w:rsidRPr="00544045">
        <w:rPr>
          <w:color w:val="auto"/>
          <w:lang w:val="en-US"/>
        </w:rPr>
        <w:tab/>
        <w:t xml:space="preserve">Zerbino DR, Birney E. 2008 Velvet: algorithms for de novo short read assembly using de Bruijn graphs. </w:t>
      </w:r>
      <w:r w:rsidRPr="00544045">
        <w:rPr>
          <w:i/>
          <w:iCs/>
          <w:color w:val="auto"/>
          <w:lang w:val="en-US"/>
        </w:rPr>
        <w:t>Genome Res</w:t>
      </w:r>
      <w:r w:rsidRPr="00544045">
        <w:rPr>
          <w:color w:val="auto"/>
          <w:lang w:val="en-US"/>
        </w:rPr>
        <w:t xml:space="preserve"> </w:t>
      </w:r>
      <w:r w:rsidRPr="00544045">
        <w:rPr>
          <w:b/>
          <w:bCs/>
          <w:color w:val="auto"/>
          <w:lang w:val="en-US"/>
        </w:rPr>
        <w:t>18</w:t>
      </w:r>
      <w:r w:rsidRPr="00544045">
        <w:rPr>
          <w:color w:val="auto"/>
          <w:lang w:val="en-US"/>
        </w:rPr>
        <w:t>, 821–829. (doi:10.1101/gr.074492.107)</w:t>
      </w:r>
    </w:p>
    <w:p w14:paraId="1EB4F2D4" w14:textId="254C39E6" w:rsidR="00544045" w:rsidRPr="00544045" w:rsidRDefault="00544045" w:rsidP="00544045">
      <w:pPr>
        <w:pStyle w:val="Bibliography"/>
        <w:spacing w:before="120" w:line="240" w:lineRule="auto"/>
        <w:ind w:left="567" w:hanging="567"/>
        <w:rPr>
          <w:color w:val="auto"/>
          <w:lang w:val="en-US"/>
        </w:rPr>
      </w:pPr>
      <w:r w:rsidRPr="00544045">
        <w:rPr>
          <w:color w:val="auto"/>
          <w:lang w:val="en-US"/>
        </w:rPr>
        <w:t>14.</w:t>
      </w:r>
      <w:r w:rsidRPr="00544045">
        <w:rPr>
          <w:color w:val="auto"/>
          <w:lang w:val="en-US"/>
        </w:rPr>
        <w:tab/>
      </w:r>
      <w:r w:rsidR="008226D4" w:rsidRPr="004141AE">
        <w:rPr>
          <w:color w:val="000000"/>
          <w:lang w:val="en-US"/>
        </w:rPr>
        <w:t>Bankevich A, Nurk S, Antipov D, Gurevich AA, Dvorkin M, Kulikov AS, Lesin VM, Nikolenko SI, Pham S, Prjibelski AD</w:t>
      </w:r>
      <w:r w:rsidRPr="00544045">
        <w:rPr>
          <w:color w:val="auto"/>
          <w:lang w:val="en-US"/>
        </w:rPr>
        <w:t xml:space="preserve"> </w:t>
      </w:r>
      <w:r w:rsidRPr="00544045">
        <w:rPr>
          <w:i/>
          <w:iCs/>
          <w:color w:val="auto"/>
          <w:lang w:val="en-US"/>
        </w:rPr>
        <w:t>et al.</w:t>
      </w:r>
      <w:r w:rsidRPr="00544045">
        <w:rPr>
          <w:color w:val="auto"/>
          <w:lang w:val="en-US"/>
        </w:rPr>
        <w:t xml:space="preserve"> 2012 SPAdes: A </w:t>
      </w:r>
      <w:r w:rsidR="00EA1DB7" w:rsidRPr="00544045">
        <w:rPr>
          <w:color w:val="auto"/>
          <w:lang w:val="en-US"/>
        </w:rPr>
        <w:t>new genome assembly algorithm and its applications to single-cell sequenc</w:t>
      </w:r>
      <w:r w:rsidRPr="00544045">
        <w:rPr>
          <w:color w:val="auto"/>
          <w:lang w:val="en-US"/>
        </w:rPr>
        <w:t xml:space="preserve">ing. </w:t>
      </w:r>
      <w:r w:rsidRPr="00544045">
        <w:rPr>
          <w:i/>
          <w:iCs/>
          <w:color w:val="auto"/>
          <w:lang w:val="en-US"/>
        </w:rPr>
        <w:t>J</w:t>
      </w:r>
      <w:r w:rsidR="00EA1DB7">
        <w:rPr>
          <w:i/>
          <w:iCs/>
          <w:color w:val="auto"/>
          <w:lang w:val="en-US"/>
        </w:rPr>
        <w:t xml:space="preserve"> </w:t>
      </w:r>
      <w:r w:rsidRPr="00544045">
        <w:rPr>
          <w:i/>
          <w:iCs/>
          <w:color w:val="auto"/>
          <w:lang w:val="en-US"/>
        </w:rPr>
        <w:t>Comput Biol</w:t>
      </w:r>
      <w:r w:rsidRPr="00544045">
        <w:rPr>
          <w:color w:val="auto"/>
          <w:lang w:val="en-US"/>
        </w:rPr>
        <w:t xml:space="preserve"> </w:t>
      </w:r>
      <w:r w:rsidRPr="00544045">
        <w:rPr>
          <w:b/>
          <w:bCs/>
          <w:color w:val="auto"/>
          <w:lang w:val="en-US"/>
        </w:rPr>
        <w:t>19</w:t>
      </w:r>
      <w:r w:rsidRPr="00544045">
        <w:rPr>
          <w:color w:val="auto"/>
          <w:lang w:val="en-US"/>
        </w:rPr>
        <w:t>, 455–477. (doi:10.1089/cmb.2012.0021)</w:t>
      </w:r>
    </w:p>
    <w:p w14:paraId="1ED47CE8" w14:textId="23C857DE" w:rsidR="00544045" w:rsidRPr="00544045" w:rsidRDefault="00544045" w:rsidP="00544045">
      <w:pPr>
        <w:pStyle w:val="Bibliography"/>
        <w:spacing w:before="120" w:line="240" w:lineRule="auto"/>
        <w:ind w:left="567" w:hanging="567"/>
        <w:rPr>
          <w:color w:val="auto"/>
          <w:lang w:val="en-US"/>
        </w:rPr>
      </w:pPr>
      <w:r w:rsidRPr="00544045">
        <w:rPr>
          <w:color w:val="auto"/>
          <w:lang w:val="en-US"/>
        </w:rPr>
        <w:t>15.</w:t>
      </w:r>
      <w:r w:rsidRPr="00544045">
        <w:rPr>
          <w:color w:val="auto"/>
          <w:lang w:val="en-US"/>
        </w:rPr>
        <w:tab/>
      </w:r>
      <w:r w:rsidR="008226D4" w:rsidRPr="004141AE">
        <w:rPr>
          <w:color w:val="000000"/>
          <w:lang w:val="en-US"/>
        </w:rPr>
        <w:t>Kearse M, Moir R, Wilson A, Stones-Havas S, Cheung M, Sturrock S, Buxton S, Cooper A, Markowitz S, Duran C</w:t>
      </w:r>
      <w:r w:rsidRPr="00544045">
        <w:rPr>
          <w:color w:val="auto"/>
          <w:lang w:val="en-US"/>
        </w:rPr>
        <w:t xml:space="preserve"> </w:t>
      </w:r>
      <w:r w:rsidRPr="00544045">
        <w:rPr>
          <w:i/>
          <w:iCs/>
          <w:color w:val="auto"/>
          <w:lang w:val="en-US"/>
        </w:rPr>
        <w:t>et al.</w:t>
      </w:r>
      <w:r w:rsidRPr="00544045">
        <w:rPr>
          <w:color w:val="auto"/>
          <w:lang w:val="en-US"/>
        </w:rPr>
        <w:t xml:space="preserve"> 2012 Geneious Basic: An integrated and extendable desktop software platform for the organization and analysis of sequence data. </w:t>
      </w:r>
      <w:r w:rsidRPr="00544045">
        <w:rPr>
          <w:i/>
          <w:iCs/>
          <w:color w:val="auto"/>
          <w:lang w:val="en-US"/>
        </w:rPr>
        <w:t>Bioinformatics</w:t>
      </w:r>
      <w:r w:rsidRPr="00544045">
        <w:rPr>
          <w:color w:val="auto"/>
          <w:lang w:val="en-US"/>
        </w:rPr>
        <w:t xml:space="preserve"> </w:t>
      </w:r>
      <w:r w:rsidRPr="00544045">
        <w:rPr>
          <w:b/>
          <w:bCs/>
          <w:color w:val="auto"/>
          <w:lang w:val="en-US"/>
        </w:rPr>
        <w:t>28</w:t>
      </w:r>
      <w:r w:rsidRPr="00544045">
        <w:rPr>
          <w:color w:val="auto"/>
          <w:lang w:val="en-US"/>
        </w:rPr>
        <w:t>, 1647–1649. (doi:10.1093/bioinformatics/bts199)</w:t>
      </w:r>
    </w:p>
    <w:p w14:paraId="58C88FDB"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16.</w:t>
      </w:r>
      <w:r w:rsidRPr="00544045">
        <w:rPr>
          <w:color w:val="auto"/>
          <w:lang w:val="en-US"/>
        </w:rPr>
        <w:tab/>
        <w:t xml:space="preserve">Hahn C, Bachmann L, Chevreux B. 2013 Reconstructing mitochondrial genomes directly from genomic next-generation sequencing reads—a baiting and iterative mapping approach. </w:t>
      </w:r>
      <w:r w:rsidRPr="00544045">
        <w:rPr>
          <w:i/>
          <w:iCs/>
          <w:color w:val="auto"/>
          <w:lang w:val="en-US"/>
        </w:rPr>
        <w:t>Nucleic Acids Res</w:t>
      </w:r>
      <w:r w:rsidRPr="00544045">
        <w:rPr>
          <w:color w:val="auto"/>
          <w:lang w:val="en-US"/>
        </w:rPr>
        <w:t xml:space="preserve"> </w:t>
      </w:r>
      <w:r w:rsidRPr="00544045">
        <w:rPr>
          <w:b/>
          <w:bCs/>
          <w:color w:val="auto"/>
          <w:lang w:val="en-US"/>
        </w:rPr>
        <w:t>41</w:t>
      </w:r>
      <w:r w:rsidRPr="00544045">
        <w:rPr>
          <w:color w:val="auto"/>
          <w:lang w:val="en-US"/>
        </w:rPr>
        <w:t>, e129–e129. (doi:10.1093/nar/gkt371)</w:t>
      </w:r>
    </w:p>
    <w:p w14:paraId="2143B644"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17.</w:t>
      </w:r>
      <w:r w:rsidRPr="00544045">
        <w:rPr>
          <w:color w:val="auto"/>
          <w:lang w:val="en-US"/>
        </w:rPr>
        <w:tab/>
        <w:t xml:space="preserve">Boetzer M, Henkel CV, Jansen HJ, Butler D, Pirovano W. 2011 Scaffolding pre-assembled contigs using SSPACE. </w:t>
      </w:r>
      <w:r w:rsidRPr="00544045">
        <w:rPr>
          <w:i/>
          <w:iCs/>
          <w:color w:val="auto"/>
          <w:lang w:val="en-US"/>
        </w:rPr>
        <w:t>Bioinformatics</w:t>
      </w:r>
      <w:r w:rsidRPr="00544045">
        <w:rPr>
          <w:color w:val="auto"/>
          <w:lang w:val="en-US"/>
        </w:rPr>
        <w:t xml:space="preserve"> </w:t>
      </w:r>
      <w:r w:rsidRPr="00544045">
        <w:rPr>
          <w:b/>
          <w:bCs/>
          <w:color w:val="auto"/>
          <w:lang w:val="en-US"/>
        </w:rPr>
        <w:t>27</w:t>
      </w:r>
      <w:r w:rsidRPr="00544045">
        <w:rPr>
          <w:color w:val="auto"/>
          <w:lang w:val="en-US"/>
        </w:rPr>
        <w:t>, 578–579. (doi:10.1093/bioinformatics/btq683)</w:t>
      </w:r>
    </w:p>
    <w:p w14:paraId="3DB40780" w14:textId="3CAE0E3D" w:rsidR="00544045" w:rsidRPr="00544045" w:rsidRDefault="00544045" w:rsidP="00544045">
      <w:pPr>
        <w:pStyle w:val="Bibliography"/>
        <w:spacing w:before="120" w:line="240" w:lineRule="auto"/>
        <w:ind w:left="567" w:hanging="567"/>
        <w:rPr>
          <w:color w:val="auto"/>
          <w:lang w:val="en-US"/>
        </w:rPr>
      </w:pPr>
      <w:r w:rsidRPr="00544045">
        <w:rPr>
          <w:color w:val="auto"/>
          <w:lang w:val="en-US"/>
        </w:rPr>
        <w:t>18.</w:t>
      </w:r>
      <w:r w:rsidRPr="00544045">
        <w:rPr>
          <w:color w:val="auto"/>
          <w:lang w:val="en-US"/>
        </w:rPr>
        <w:tab/>
        <w:t xml:space="preserve">Langmead B, Salzberg SL. 2012 Fast gapped-read alignment with Bowtie 2. </w:t>
      </w:r>
      <w:r w:rsidRPr="00544045">
        <w:rPr>
          <w:i/>
          <w:iCs/>
          <w:color w:val="auto"/>
          <w:lang w:val="en-US"/>
        </w:rPr>
        <w:t>Nat Meth</w:t>
      </w:r>
      <w:r w:rsidR="00EA1DB7">
        <w:rPr>
          <w:i/>
          <w:iCs/>
          <w:color w:val="auto"/>
          <w:lang w:val="en-US"/>
        </w:rPr>
        <w:t>ods</w:t>
      </w:r>
      <w:r w:rsidRPr="00544045">
        <w:rPr>
          <w:color w:val="auto"/>
          <w:lang w:val="en-US"/>
        </w:rPr>
        <w:t xml:space="preserve"> </w:t>
      </w:r>
      <w:r w:rsidRPr="00544045">
        <w:rPr>
          <w:b/>
          <w:bCs/>
          <w:color w:val="auto"/>
          <w:lang w:val="en-US"/>
        </w:rPr>
        <w:t>9</w:t>
      </w:r>
      <w:r w:rsidRPr="00544045">
        <w:rPr>
          <w:color w:val="auto"/>
          <w:lang w:val="en-US"/>
        </w:rPr>
        <w:t>, 357–359. (doi:10.1038/nmeth.1923)</w:t>
      </w:r>
    </w:p>
    <w:p w14:paraId="3E908733" w14:textId="2135ADA0" w:rsidR="00544045" w:rsidRPr="00544045" w:rsidRDefault="00544045" w:rsidP="00544045">
      <w:pPr>
        <w:pStyle w:val="Bibliography"/>
        <w:spacing w:before="120" w:line="240" w:lineRule="auto"/>
        <w:ind w:left="567" w:hanging="567"/>
        <w:rPr>
          <w:color w:val="auto"/>
          <w:lang w:val="en-US"/>
        </w:rPr>
      </w:pPr>
      <w:r w:rsidRPr="00544045">
        <w:rPr>
          <w:color w:val="auto"/>
          <w:lang w:val="en-US"/>
        </w:rPr>
        <w:t>19.</w:t>
      </w:r>
      <w:r w:rsidRPr="00544045">
        <w:rPr>
          <w:color w:val="auto"/>
          <w:lang w:val="en-US"/>
        </w:rPr>
        <w:tab/>
      </w:r>
      <w:r w:rsidR="008226D4" w:rsidRPr="008226D4">
        <w:rPr>
          <w:color w:val="auto"/>
          <w:lang w:val="en-US"/>
        </w:rPr>
        <w:t>Li H, Handsaker B, Wysoker A, Fennell T, Ruan J, Homer N, Marth G, Abecasis G, Durbin R</w:t>
      </w:r>
      <w:r w:rsidR="008226D4">
        <w:rPr>
          <w:color w:val="auto"/>
          <w:lang w:val="en-US"/>
        </w:rPr>
        <w:t>,</w:t>
      </w:r>
      <w:r w:rsidR="008226D4" w:rsidRPr="008226D4">
        <w:rPr>
          <w:color w:val="auto"/>
          <w:lang w:val="en-US"/>
        </w:rPr>
        <w:t xml:space="preserve"> 1000 Genome Project Data Processing Subgroup</w:t>
      </w:r>
      <w:r w:rsidRPr="00544045">
        <w:rPr>
          <w:i/>
          <w:iCs/>
          <w:color w:val="auto"/>
          <w:lang w:val="en-US"/>
        </w:rPr>
        <w:t>.</w:t>
      </w:r>
      <w:r w:rsidRPr="00544045">
        <w:rPr>
          <w:color w:val="auto"/>
          <w:lang w:val="en-US"/>
        </w:rPr>
        <w:t xml:space="preserve"> 2009 The Sequence </w:t>
      </w:r>
      <w:r w:rsidRPr="00544045">
        <w:rPr>
          <w:color w:val="auto"/>
          <w:lang w:val="en-US"/>
        </w:rPr>
        <w:lastRenderedPageBreak/>
        <w:t xml:space="preserve">Alignment/Map format and SAMtools. </w:t>
      </w:r>
      <w:r w:rsidRPr="00544045">
        <w:rPr>
          <w:i/>
          <w:iCs/>
          <w:color w:val="auto"/>
          <w:lang w:val="en-US"/>
        </w:rPr>
        <w:t>Bioinformatics</w:t>
      </w:r>
      <w:r w:rsidRPr="00544045">
        <w:rPr>
          <w:color w:val="auto"/>
          <w:lang w:val="en-US"/>
        </w:rPr>
        <w:t xml:space="preserve"> </w:t>
      </w:r>
      <w:r w:rsidRPr="00544045">
        <w:rPr>
          <w:b/>
          <w:bCs/>
          <w:color w:val="auto"/>
          <w:lang w:val="en-US"/>
        </w:rPr>
        <w:t>25</w:t>
      </w:r>
      <w:r w:rsidRPr="00544045">
        <w:rPr>
          <w:color w:val="auto"/>
          <w:lang w:val="en-US"/>
        </w:rPr>
        <w:t>, 2078–2079. (doi:10.1093/bioinformatics/btp352)</w:t>
      </w:r>
    </w:p>
    <w:p w14:paraId="499F973A"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20.</w:t>
      </w:r>
      <w:r w:rsidRPr="00544045">
        <w:rPr>
          <w:color w:val="auto"/>
          <w:lang w:val="en-US"/>
        </w:rPr>
        <w:tab/>
        <w:t xml:space="preserve">Tillich M, Lehwark P, Pellizzer T, Ulbricht-Jones ES, Fischer A, Bock R, Greiner S. 2017 GeSeq – versatile and accurate annotation of organelle genomes. </w:t>
      </w:r>
      <w:r w:rsidRPr="00544045">
        <w:rPr>
          <w:i/>
          <w:iCs/>
          <w:color w:val="auto"/>
          <w:lang w:val="en-US"/>
        </w:rPr>
        <w:t>Nucleic Acids Res</w:t>
      </w:r>
      <w:r w:rsidRPr="00544045">
        <w:rPr>
          <w:color w:val="auto"/>
          <w:lang w:val="en-US"/>
        </w:rPr>
        <w:t xml:space="preserve"> </w:t>
      </w:r>
      <w:r w:rsidRPr="00544045">
        <w:rPr>
          <w:b/>
          <w:bCs/>
          <w:color w:val="auto"/>
          <w:lang w:val="en-US"/>
        </w:rPr>
        <w:t>45</w:t>
      </w:r>
      <w:r w:rsidRPr="00544045">
        <w:rPr>
          <w:color w:val="auto"/>
          <w:lang w:val="en-US"/>
        </w:rPr>
        <w:t>, W6–W11. (doi:10.1093/nar/gkx391)</w:t>
      </w:r>
    </w:p>
    <w:p w14:paraId="0A7974E6"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21.</w:t>
      </w:r>
      <w:r w:rsidRPr="00544045">
        <w:rPr>
          <w:color w:val="auto"/>
          <w:lang w:val="en-US"/>
        </w:rPr>
        <w:tab/>
        <w:t xml:space="preserve">Laslett D, Canbäck B. 2008 ARWEN: a program to detect tRNA genes in metazoan mitochondrial nucleotide sequences. </w:t>
      </w:r>
      <w:r w:rsidRPr="00544045">
        <w:rPr>
          <w:i/>
          <w:iCs/>
          <w:color w:val="auto"/>
          <w:lang w:val="en-US"/>
        </w:rPr>
        <w:t>Bioinformatics</w:t>
      </w:r>
      <w:r w:rsidRPr="00544045">
        <w:rPr>
          <w:color w:val="auto"/>
          <w:lang w:val="en-US"/>
        </w:rPr>
        <w:t xml:space="preserve"> </w:t>
      </w:r>
      <w:r w:rsidRPr="00544045">
        <w:rPr>
          <w:b/>
          <w:bCs/>
          <w:color w:val="auto"/>
          <w:lang w:val="en-US"/>
        </w:rPr>
        <w:t>24</w:t>
      </w:r>
      <w:r w:rsidRPr="00544045">
        <w:rPr>
          <w:color w:val="auto"/>
          <w:lang w:val="en-US"/>
        </w:rPr>
        <w:t>, 172–175. (doi:10.1093/bioinformatics/btm573)</w:t>
      </w:r>
    </w:p>
    <w:p w14:paraId="70865373" w14:textId="7658F527" w:rsidR="00544045" w:rsidRPr="00544045" w:rsidRDefault="00544045" w:rsidP="00544045">
      <w:pPr>
        <w:pStyle w:val="Bibliography"/>
        <w:spacing w:before="120" w:line="240" w:lineRule="auto"/>
        <w:ind w:left="567" w:hanging="567"/>
        <w:rPr>
          <w:color w:val="auto"/>
          <w:lang w:val="en-US"/>
        </w:rPr>
      </w:pPr>
      <w:r w:rsidRPr="00544045">
        <w:rPr>
          <w:color w:val="auto"/>
          <w:lang w:val="en-US"/>
        </w:rPr>
        <w:t>22.</w:t>
      </w:r>
      <w:r w:rsidRPr="00544045">
        <w:rPr>
          <w:color w:val="auto"/>
          <w:lang w:val="en-US"/>
        </w:rPr>
        <w:tab/>
      </w:r>
      <w:r w:rsidR="008226D4" w:rsidRPr="004141AE">
        <w:rPr>
          <w:color w:val="000000"/>
          <w:lang w:val="en-US"/>
        </w:rPr>
        <w:t>Aziz RK, Bartels D, Best AA, DeJongh M, Disz T, Edwards RA, Formsma K, Gerdes S, Glass EM, Kubal M</w:t>
      </w:r>
      <w:r w:rsidRPr="00544045">
        <w:rPr>
          <w:color w:val="auto"/>
          <w:lang w:val="en-US"/>
        </w:rPr>
        <w:t xml:space="preserve"> </w:t>
      </w:r>
      <w:r w:rsidRPr="00544045">
        <w:rPr>
          <w:i/>
          <w:iCs/>
          <w:color w:val="auto"/>
          <w:lang w:val="en-US"/>
        </w:rPr>
        <w:t>et al.</w:t>
      </w:r>
      <w:r w:rsidRPr="00544045">
        <w:rPr>
          <w:color w:val="auto"/>
          <w:lang w:val="en-US"/>
        </w:rPr>
        <w:t xml:space="preserve"> 2008 The RAST Server: Rapid Annotations using Subsystems Technology. </w:t>
      </w:r>
      <w:r w:rsidRPr="00544045">
        <w:rPr>
          <w:i/>
          <w:iCs/>
          <w:color w:val="auto"/>
          <w:lang w:val="en-US"/>
        </w:rPr>
        <w:t>BMC Genomics</w:t>
      </w:r>
      <w:r w:rsidRPr="00544045">
        <w:rPr>
          <w:color w:val="auto"/>
          <w:lang w:val="en-US"/>
        </w:rPr>
        <w:t xml:space="preserve"> </w:t>
      </w:r>
      <w:r w:rsidRPr="00544045">
        <w:rPr>
          <w:b/>
          <w:bCs/>
          <w:color w:val="auto"/>
          <w:lang w:val="en-US"/>
        </w:rPr>
        <w:t>9</w:t>
      </w:r>
      <w:r w:rsidRPr="00544045">
        <w:rPr>
          <w:color w:val="auto"/>
          <w:lang w:val="en-US"/>
        </w:rPr>
        <w:t>, 75. (doi:10.1186/1471-2164-9-75)</w:t>
      </w:r>
    </w:p>
    <w:p w14:paraId="6C3C4FF2"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23.</w:t>
      </w:r>
      <w:r w:rsidRPr="00544045">
        <w:rPr>
          <w:color w:val="auto"/>
          <w:lang w:val="en-US"/>
        </w:rPr>
        <w:tab/>
        <w:t xml:space="preserve">Gurevich A, Saveliev V, Vyahhi N, Tesler G. 2013 QUAST: quality assessment tool for genome assemblies. </w:t>
      </w:r>
      <w:r w:rsidRPr="00544045">
        <w:rPr>
          <w:i/>
          <w:iCs/>
          <w:color w:val="auto"/>
          <w:lang w:val="en-US"/>
        </w:rPr>
        <w:t>Bioinformatics</w:t>
      </w:r>
      <w:r w:rsidRPr="00544045">
        <w:rPr>
          <w:color w:val="auto"/>
          <w:lang w:val="en-US"/>
        </w:rPr>
        <w:t xml:space="preserve"> </w:t>
      </w:r>
      <w:r w:rsidRPr="00544045">
        <w:rPr>
          <w:b/>
          <w:bCs/>
          <w:color w:val="auto"/>
          <w:lang w:val="en-US"/>
        </w:rPr>
        <w:t>29</w:t>
      </w:r>
      <w:r w:rsidRPr="00544045">
        <w:rPr>
          <w:color w:val="auto"/>
          <w:lang w:val="en-US"/>
        </w:rPr>
        <w:t>, 1072–1075. (doi:10.1093/bioinformatics/btt086)</w:t>
      </w:r>
    </w:p>
    <w:p w14:paraId="60D3E9C7" w14:textId="705C47A4" w:rsidR="00544045" w:rsidRPr="00544045" w:rsidRDefault="00544045" w:rsidP="00544045">
      <w:pPr>
        <w:pStyle w:val="Bibliography"/>
        <w:spacing w:before="120" w:line="240" w:lineRule="auto"/>
        <w:ind w:left="567" w:hanging="567"/>
        <w:rPr>
          <w:color w:val="auto"/>
          <w:lang w:val="en-US"/>
        </w:rPr>
      </w:pPr>
      <w:r w:rsidRPr="00544045">
        <w:rPr>
          <w:color w:val="auto"/>
          <w:lang w:val="en-US"/>
        </w:rPr>
        <w:t>24.</w:t>
      </w:r>
      <w:r w:rsidRPr="00544045">
        <w:rPr>
          <w:color w:val="auto"/>
          <w:lang w:val="en-US"/>
        </w:rPr>
        <w:tab/>
        <w:t xml:space="preserve">Chaumeil P-A, Mussig AJ, Hugenholtz P, Parks DH. 2019 GTDB-Tk: a toolkit to classify genomes with the Genome Taxonomy Database. </w:t>
      </w:r>
      <w:r w:rsidRPr="00544045">
        <w:rPr>
          <w:i/>
          <w:iCs/>
          <w:color w:val="auto"/>
          <w:lang w:val="en-US"/>
        </w:rPr>
        <w:t>Bioinformatics</w:t>
      </w:r>
      <w:r w:rsidRPr="00544045">
        <w:rPr>
          <w:color w:val="auto"/>
          <w:lang w:val="en-US"/>
        </w:rPr>
        <w:t xml:space="preserve"> </w:t>
      </w:r>
      <w:r w:rsidR="00EA1DB7" w:rsidRPr="00EA1DB7">
        <w:rPr>
          <w:b/>
          <w:lang w:val="en-US"/>
        </w:rPr>
        <w:t>36(6)</w:t>
      </w:r>
      <w:r w:rsidR="00EA1DB7">
        <w:rPr>
          <w:lang w:val="en-US"/>
        </w:rPr>
        <w:t>,</w:t>
      </w:r>
      <w:r w:rsidR="00EA1DB7" w:rsidRPr="00D16A84">
        <w:rPr>
          <w:lang w:val="en-US"/>
        </w:rPr>
        <w:t xml:space="preserve"> 1925–1927</w:t>
      </w:r>
      <w:r w:rsidRPr="00544045">
        <w:rPr>
          <w:color w:val="auto"/>
          <w:lang w:val="en-US"/>
        </w:rPr>
        <w:t>. (doi:10.1093/bioinformatics/btz848)</w:t>
      </w:r>
    </w:p>
    <w:p w14:paraId="3CBC62AA"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25.</w:t>
      </w:r>
      <w:r w:rsidRPr="00544045">
        <w:rPr>
          <w:color w:val="auto"/>
          <w:lang w:val="en-US"/>
        </w:rPr>
        <w:tab/>
        <w:t xml:space="preserve">Jain C, Rodriguez-R LM, Phillippy AM, Konstantinidis KT, Aluru S. 2018 High throughput ANI analysis of 90K prokaryotic genomes reveals clear species boundaries. </w:t>
      </w:r>
      <w:r w:rsidRPr="00544045">
        <w:rPr>
          <w:i/>
          <w:iCs/>
          <w:color w:val="auto"/>
          <w:lang w:val="en-US"/>
        </w:rPr>
        <w:t>Nat Commun</w:t>
      </w:r>
      <w:r w:rsidRPr="00544045">
        <w:rPr>
          <w:color w:val="auto"/>
          <w:lang w:val="en-US"/>
        </w:rPr>
        <w:t xml:space="preserve"> </w:t>
      </w:r>
      <w:r w:rsidRPr="00544045">
        <w:rPr>
          <w:b/>
          <w:bCs/>
          <w:color w:val="auto"/>
          <w:lang w:val="en-US"/>
        </w:rPr>
        <w:t>9</w:t>
      </w:r>
      <w:r w:rsidRPr="00544045">
        <w:rPr>
          <w:color w:val="auto"/>
          <w:lang w:val="en-US"/>
        </w:rPr>
        <w:t>, 5114. (doi:10.1038/s41467-018-07641-9)</w:t>
      </w:r>
    </w:p>
    <w:p w14:paraId="2221F8C3"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26.</w:t>
      </w:r>
      <w:r w:rsidRPr="00544045">
        <w:rPr>
          <w:color w:val="auto"/>
          <w:lang w:val="en-US"/>
        </w:rPr>
        <w:tab/>
        <w:t xml:space="preserve">Lemoine F, Lespinet O, Labedan B. 2007 Assessing the evolutionary rate of positional orthologous genes in prokaryotes using synteny data. </w:t>
      </w:r>
      <w:r w:rsidRPr="00544045">
        <w:rPr>
          <w:i/>
          <w:iCs/>
          <w:color w:val="auto"/>
          <w:lang w:val="en-US"/>
        </w:rPr>
        <w:t>BMC Evol Biol</w:t>
      </w:r>
      <w:r w:rsidRPr="00544045">
        <w:rPr>
          <w:color w:val="auto"/>
          <w:lang w:val="en-US"/>
        </w:rPr>
        <w:t xml:space="preserve"> </w:t>
      </w:r>
      <w:r w:rsidRPr="00544045">
        <w:rPr>
          <w:b/>
          <w:bCs/>
          <w:color w:val="auto"/>
          <w:lang w:val="en-US"/>
        </w:rPr>
        <w:t>7</w:t>
      </w:r>
      <w:r w:rsidRPr="00544045">
        <w:rPr>
          <w:color w:val="auto"/>
          <w:lang w:val="en-US"/>
        </w:rPr>
        <w:t>, 237. (doi:10.1186/1471-2148-7-237)</w:t>
      </w:r>
    </w:p>
    <w:p w14:paraId="0C5124FD" w14:textId="647261A7" w:rsidR="00544045" w:rsidRPr="00544045" w:rsidRDefault="00544045" w:rsidP="00544045">
      <w:pPr>
        <w:pStyle w:val="Bibliography"/>
        <w:spacing w:before="120" w:line="240" w:lineRule="auto"/>
        <w:ind w:left="567" w:hanging="567"/>
        <w:rPr>
          <w:color w:val="auto"/>
          <w:lang w:val="en-US"/>
        </w:rPr>
      </w:pPr>
      <w:r w:rsidRPr="00544045">
        <w:rPr>
          <w:color w:val="auto"/>
          <w:lang w:val="en-US"/>
        </w:rPr>
        <w:t>27.</w:t>
      </w:r>
      <w:r w:rsidRPr="00544045">
        <w:rPr>
          <w:color w:val="auto"/>
          <w:lang w:val="en-US"/>
        </w:rPr>
        <w:tab/>
        <w:t xml:space="preserve">Darling ACE, Mau B, Blattner FR, Perna NT. 2004 Mauve: Multiple </w:t>
      </w:r>
      <w:r w:rsidR="00EA1DB7" w:rsidRPr="00544045">
        <w:rPr>
          <w:color w:val="auto"/>
          <w:lang w:val="en-US"/>
        </w:rPr>
        <w:t>alignment of conserved genomic sequence with rearrangem</w:t>
      </w:r>
      <w:r w:rsidRPr="00544045">
        <w:rPr>
          <w:color w:val="auto"/>
          <w:lang w:val="en-US"/>
        </w:rPr>
        <w:t xml:space="preserve">ents. </w:t>
      </w:r>
      <w:r w:rsidRPr="00544045">
        <w:rPr>
          <w:i/>
          <w:iCs/>
          <w:color w:val="auto"/>
          <w:lang w:val="en-US"/>
        </w:rPr>
        <w:t>Genome Res</w:t>
      </w:r>
      <w:r w:rsidRPr="00544045">
        <w:rPr>
          <w:color w:val="auto"/>
          <w:lang w:val="en-US"/>
        </w:rPr>
        <w:t xml:space="preserve"> </w:t>
      </w:r>
      <w:r w:rsidRPr="00544045">
        <w:rPr>
          <w:b/>
          <w:bCs/>
          <w:color w:val="auto"/>
          <w:lang w:val="en-US"/>
        </w:rPr>
        <w:t>14</w:t>
      </w:r>
      <w:r w:rsidRPr="00544045">
        <w:rPr>
          <w:color w:val="auto"/>
          <w:lang w:val="en-US"/>
        </w:rPr>
        <w:t>, 1394–1403. (doi:10.1101/gr.2289704)</w:t>
      </w:r>
    </w:p>
    <w:p w14:paraId="2004B0B7" w14:textId="106986D8" w:rsidR="00544045" w:rsidRPr="00544045" w:rsidRDefault="00544045" w:rsidP="00544045">
      <w:pPr>
        <w:pStyle w:val="Bibliography"/>
        <w:spacing w:before="120" w:line="240" w:lineRule="auto"/>
        <w:ind w:left="567" w:hanging="567"/>
        <w:rPr>
          <w:color w:val="auto"/>
          <w:lang w:val="en-US"/>
        </w:rPr>
      </w:pPr>
      <w:r w:rsidRPr="00544045">
        <w:rPr>
          <w:color w:val="auto"/>
          <w:lang w:val="en-US"/>
        </w:rPr>
        <w:t>28.</w:t>
      </w:r>
      <w:r w:rsidRPr="00544045">
        <w:rPr>
          <w:color w:val="auto"/>
          <w:lang w:val="en-US"/>
        </w:rPr>
        <w:tab/>
        <w:t xml:space="preserve">Emms DM, Kelly S. 2019 OrthoFinder: phylogenetic orthology inference for comparative genomics. </w:t>
      </w:r>
      <w:r w:rsidRPr="00544045">
        <w:rPr>
          <w:i/>
          <w:iCs/>
          <w:color w:val="auto"/>
          <w:lang w:val="en-US"/>
        </w:rPr>
        <w:t>Genome Biol</w:t>
      </w:r>
      <w:r w:rsidRPr="00544045">
        <w:rPr>
          <w:color w:val="auto"/>
          <w:lang w:val="en-US"/>
        </w:rPr>
        <w:t xml:space="preserve"> </w:t>
      </w:r>
      <w:r w:rsidRPr="00544045">
        <w:rPr>
          <w:b/>
          <w:bCs/>
          <w:color w:val="auto"/>
          <w:lang w:val="en-US"/>
        </w:rPr>
        <w:t>20</w:t>
      </w:r>
      <w:r w:rsidRPr="00544045">
        <w:rPr>
          <w:color w:val="auto"/>
          <w:lang w:val="en-US"/>
        </w:rPr>
        <w:t>, 238. (doi:10.1186/s13059-019-1832-y)</w:t>
      </w:r>
    </w:p>
    <w:p w14:paraId="6EFC15CC" w14:textId="6E3DAC0D" w:rsidR="00544045" w:rsidRPr="00544045" w:rsidRDefault="00544045" w:rsidP="00544045">
      <w:pPr>
        <w:pStyle w:val="Bibliography"/>
        <w:spacing w:before="120" w:line="240" w:lineRule="auto"/>
        <w:ind w:left="567" w:hanging="567"/>
        <w:rPr>
          <w:color w:val="auto"/>
          <w:lang w:val="en-US"/>
        </w:rPr>
      </w:pPr>
      <w:r w:rsidRPr="00544045">
        <w:rPr>
          <w:color w:val="auto"/>
          <w:lang w:val="en-US"/>
        </w:rPr>
        <w:t>29.</w:t>
      </w:r>
      <w:r w:rsidRPr="00544045">
        <w:rPr>
          <w:color w:val="auto"/>
          <w:lang w:val="en-US"/>
        </w:rPr>
        <w:tab/>
        <w:t xml:space="preserve">Katoh K, Standley DM. 2013 MAFFT </w:t>
      </w:r>
      <w:r w:rsidR="00EA1DB7" w:rsidRPr="00544045">
        <w:rPr>
          <w:color w:val="auto"/>
          <w:lang w:val="en-US"/>
        </w:rPr>
        <w:t>multiple sequence alignment software v</w:t>
      </w:r>
      <w:r w:rsidRPr="00544045">
        <w:rPr>
          <w:color w:val="auto"/>
          <w:lang w:val="en-US"/>
        </w:rPr>
        <w:t xml:space="preserve">ersion 7: Improvements in </w:t>
      </w:r>
      <w:r w:rsidR="00EA1DB7">
        <w:rPr>
          <w:color w:val="auto"/>
          <w:lang w:val="en-US"/>
        </w:rPr>
        <w:t>p</w:t>
      </w:r>
      <w:r w:rsidRPr="00544045">
        <w:rPr>
          <w:color w:val="auto"/>
          <w:lang w:val="en-US"/>
        </w:rPr>
        <w:t xml:space="preserve">erformance and </w:t>
      </w:r>
      <w:r w:rsidR="00EA1DB7">
        <w:rPr>
          <w:color w:val="auto"/>
          <w:lang w:val="en-US"/>
        </w:rPr>
        <w:t>u</w:t>
      </w:r>
      <w:r w:rsidRPr="00544045">
        <w:rPr>
          <w:color w:val="auto"/>
          <w:lang w:val="en-US"/>
        </w:rPr>
        <w:t xml:space="preserve">sability. </w:t>
      </w:r>
      <w:r w:rsidRPr="00544045">
        <w:rPr>
          <w:i/>
          <w:iCs/>
          <w:color w:val="auto"/>
          <w:lang w:val="en-US"/>
        </w:rPr>
        <w:t>Mol Biol Evol</w:t>
      </w:r>
      <w:r w:rsidRPr="00544045">
        <w:rPr>
          <w:color w:val="auto"/>
          <w:lang w:val="en-US"/>
        </w:rPr>
        <w:t xml:space="preserve"> </w:t>
      </w:r>
      <w:r w:rsidRPr="00544045">
        <w:rPr>
          <w:b/>
          <w:bCs/>
          <w:color w:val="auto"/>
          <w:lang w:val="en-US"/>
        </w:rPr>
        <w:t>30</w:t>
      </w:r>
      <w:r w:rsidRPr="00544045">
        <w:rPr>
          <w:color w:val="auto"/>
          <w:lang w:val="en-US"/>
        </w:rPr>
        <w:t>, 772–780. (doi:10.1093/molbev/mst010)</w:t>
      </w:r>
    </w:p>
    <w:p w14:paraId="57DD3196" w14:textId="1079BCB7" w:rsidR="00544045" w:rsidRPr="00544045" w:rsidRDefault="00544045" w:rsidP="00544045">
      <w:pPr>
        <w:pStyle w:val="Bibliography"/>
        <w:spacing w:before="120" w:line="240" w:lineRule="auto"/>
        <w:ind w:left="567" w:hanging="567"/>
        <w:rPr>
          <w:color w:val="auto"/>
          <w:lang w:val="en-US"/>
        </w:rPr>
      </w:pPr>
      <w:r w:rsidRPr="00544045">
        <w:rPr>
          <w:color w:val="auto"/>
          <w:lang w:val="en-US"/>
        </w:rPr>
        <w:t>30.</w:t>
      </w:r>
      <w:r w:rsidRPr="00544045">
        <w:rPr>
          <w:color w:val="auto"/>
          <w:lang w:val="en-US"/>
        </w:rPr>
        <w:tab/>
        <w:t xml:space="preserve">Price MN, Dehal PS, Arkin AP. 2010 FastTree 2 – Approximately Maximum-Likelihood Trees for Large Alignments. </w:t>
      </w:r>
      <w:r w:rsidRPr="00544045">
        <w:rPr>
          <w:i/>
          <w:iCs/>
          <w:color w:val="auto"/>
          <w:lang w:val="en-US"/>
        </w:rPr>
        <w:t>PL</w:t>
      </w:r>
      <w:r w:rsidR="00EA1DB7">
        <w:rPr>
          <w:i/>
          <w:iCs/>
          <w:color w:val="auto"/>
          <w:lang w:val="en-US"/>
        </w:rPr>
        <w:t>o</w:t>
      </w:r>
      <w:r w:rsidRPr="00544045">
        <w:rPr>
          <w:i/>
          <w:iCs/>
          <w:color w:val="auto"/>
          <w:lang w:val="en-US"/>
        </w:rPr>
        <w:t>S ONE</w:t>
      </w:r>
      <w:r w:rsidRPr="00544045">
        <w:rPr>
          <w:color w:val="auto"/>
          <w:lang w:val="en-US"/>
        </w:rPr>
        <w:t xml:space="preserve"> </w:t>
      </w:r>
      <w:r w:rsidRPr="00544045">
        <w:rPr>
          <w:b/>
          <w:bCs/>
          <w:color w:val="auto"/>
          <w:lang w:val="en-US"/>
        </w:rPr>
        <w:t>5</w:t>
      </w:r>
      <w:r w:rsidRPr="00544045">
        <w:rPr>
          <w:color w:val="auto"/>
          <w:lang w:val="en-US"/>
        </w:rPr>
        <w:t>, e9490. (doi:10.1371/journal.pone.0009490)</w:t>
      </w:r>
    </w:p>
    <w:p w14:paraId="5BC438B5"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31.</w:t>
      </w:r>
      <w:r w:rsidRPr="00544045">
        <w:rPr>
          <w:color w:val="auto"/>
          <w:lang w:val="en-US"/>
        </w:rPr>
        <w:tab/>
        <w:t xml:space="preserve">Camacho C, Coulouris G, Avagyan V, Ma N, Papadopoulos J, Bealer K, Madden TL. 2009 BLAST+: architecture and applications. </w:t>
      </w:r>
      <w:r w:rsidRPr="00544045">
        <w:rPr>
          <w:i/>
          <w:iCs/>
          <w:color w:val="auto"/>
          <w:lang w:val="en-US"/>
        </w:rPr>
        <w:t>BMC Bioinformatics</w:t>
      </w:r>
      <w:r w:rsidRPr="00544045">
        <w:rPr>
          <w:color w:val="auto"/>
          <w:lang w:val="en-US"/>
        </w:rPr>
        <w:t xml:space="preserve"> </w:t>
      </w:r>
      <w:r w:rsidRPr="00544045">
        <w:rPr>
          <w:b/>
          <w:bCs/>
          <w:color w:val="auto"/>
          <w:lang w:val="en-US"/>
        </w:rPr>
        <w:t>10</w:t>
      </w:r>
      <w:r w:rsidRPr="00544045">
        <w:rPr>
          <w:color w:val="auto"/>
          <w:lang w:val="en-US"/>
        </w:rPr>
        <w:t>, 421. (doi:10.1186/1471-2105-10-421)</w:t>
      </w:r>
    </w:p>
    <w:p w14:paraId="11C06334"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32.</w:t>
      </w:r>
      <w:r w:rsidRPr="00544045">
        <w:rPr>
          <w:color w:val="auto"/>
          <w:lang w:val="en-US"/>
        </w:rPr>
        <w:tab/>
        <w:t xml:space="preserve">Gu Z, Eils R, Schlesner M. 2016 Complex heatmaps reveal patterns and correlations in multidimensional genomic data. </w:t>
      </w:r>
      <w:r w:rsidRPr="00544045">
        <w:rPr>
          <w:i/>
          <w:iCs/>
          <w:color w:val="auto"/>
          <w:lang w:val="en-US"/>
        </w:rPr>
        <w:t>Bioinformatics</w:t>
      </w:r>
      <w:r w:rsidRPr="00544045">
        <w:rPr>
          <w:color w:val="auto"/>
          <w:lang w:val="en-US"/>
        </w:rPr>
        <w:t xml:space="preserve"> </w:t>
      </w:r>
      <w:r w:rsidRPr="00544045">
        <w:rPr>
          <w:b/>
          <w:bCs/>
          <w:color w:val="auto"/>
          <w:lang w:val="en-US"/>
        </w:rPr>
        <w:t>32</w:t>
      </w:r>
      <w:r w:rsidRPr="00544045">
        <w:rPr>
          <w:color w:val="auto"/>
          <w:lang w:val="en-US"/>
        </w:rPr>
        <w:t>, 2847–2849. (doi:10.1093/bioinformatics/btw313)</w:t>
      </w:r>
    </w:p>
    <w:p w14:paraId="1CAA8780" w14:textId="50741784" w:rsidR="00544045" w:rsidRPr="00544045" w:rsidRDefault="00544045" w:rsidP="00544045">
      <w:pPr>
        <w:pStyle w:val="Bibliography"/>
        <w:spacing w:before="120" w:line="240" w:lineRule="auto"/>
        <w:ind w:left="567" w:hanging="567"/>
        <w:rPr>
          <w:color w:val="auto"/>
          <w:lang w:val="en-US"/>
        </w:rPr>
      </w:pPr>
      <w:r w:rsidRPr="00544045">
        <w:rPr>
          <w:color w:val="auto"/>
          <w:lang w:val="en-US"/>
        </w:rPr>
        <w:t>33.</w:t>
      </w:r>
      <w:r w:rsidRPr="00544045">
        <w:rPr>
          <w:color w:val="auto"/>
          <w:lang w:val="en-US"/>
        </w:rPr>
        <w:tab/>
      </w:r>
      <w:r w:rsidR="008226D4" w:rsidRPr="008226D4">
        <w:rPr>
          <w:color w:val="auto"/>
          <w:lang w:val="en-US"/>
        </w:rPr>
        <w:t>Koboldt DC, Zhang Q, Larson DE, Shen D, McLellan MD, Lin L, Miller CA, Mardis ER, Ding L, Wilson RK</w:t>
      </w:r>
      <w:r w:rsidRPr="00544045">
        <w:rPr>
          <w:i/>
          <w:iCs/>
          <w:color w:val="auto"/>
          <w:lang w:val="en-US"/>
        </w:rPr>
        <w:t>.</w:t>
      </w:r>
      <w:r w:rsidRPr="00544045">
        <w:rPr>
          <w:color w:val="auto"/>
          <w:lang w:val="en-US"/>
        </w:rPr>
        <w:t xml:space="preserve"> 2012 VarScan 2: somatic mutation and copy number alteration </w:t>
      </w:r>
      <w:r w:rsidRPr="00544045">
        <w:rPr>
          <w:color w:val="auto"/>
          <w:lang w:val="en-US"/>
        </w:rPr>
        <w:lastRenderedPageBreak/>
        <w:t xml:space="preserve">discovery in cancer by exome sequencing. </w:t>
      </w:r>
      <w:r w:rsidRPr="00544045">
        <w:rPr>
          <w:i/>
          <w:iCs/>
          <w:color w:val="auto"/>
          <w:lang w:val="en-US"/>
        </w:rPr>
        <w:t>Genome Res</w:t>
      </w:r>
      <w:r w:rsidRPr="00544045">
        <w:rPr>
          <w:color w:val="auto"/>
          <w:lang w:val="en-US"/>
        </w:rPr>
        <w:t xml:space="preserve"> </w:t>
      </w:r>
      <w:r w:rsidRPr="00544045">
        <w:rPr>
          <w:b/>
          <w:bCs/>
          <w:color w:val="auto"/>
          <w:lang w:val="en-US"/>
        </w:rPr>
        <w:t>22</w:t>
      </w:r>
      <w:r w:rsidRPr="00544045">
        <w:rPr>
          <w:color w:val="auto"/>
          <w:lang w:val="en-US"/>
        </w:rPr>
        <w:t>, 568–576. (doi:10.1101/gr.129684.111)</w:t>
      </w:r>
    </w:p>
    <w:p w14:paraId="551D0986" w14:textId="4A27BA5A" w:rsidR="00544045" w:rsidRPr="00544045" w:rsidRDefault="00544045" w:rsidP="00544045">
      <w:pPr>
        <w:pStyle w:val="Bibliography"/>
        <w:spacing w:before="120" w:line="240" w:lineRule="auto"/>
        <w:ind w:left="567" w:hanging="567"/>
        <w:rPr>
          <w:color w:val="auto"/>
          <w:lang w:val="en-US"/>
        </w:rPr>
      </w:pPr>
      <w:r w:rsidRPr="00544045">
        <w:rPr>
          <w:color w:val="auto"/>
          <w:lang w:val="en-US"/>
        </w:rPr>
        <w:t>34.</w:t>
      </w:r>
      <w:r w:rsidRPr="00544045">
        <w:rPr>
          <w:color w:val="auto"/>
          <w:lang w:val="en-US"/>
        </w:rPr>
        <w:tab/>
        <w:t xml:space="preserve">Darling AE, Mau B, Perna NT. 2010 progressiveMauve: Multiple </w:t>
      </w:r>
      <w:r w:rsidR="00E237D8" w:rsidRPr="00544045">
        <w:rPr>
          <w:color w:val="auto"/>
          <w:lang w:val="en-US"/>
        </w:rPr>
        <w:t>genome alignment with gene gain, loss and rearrang</w:t>
      </w:r>
      <w:r w:rsidRPr="00544045">
        <w:rPr>
          <w:color w:val="auto"/>
          <w:lang w:val="en-US"/>
        </w:rPr>
        <w:t xml:space="preserve">ement. </w:t>
      </w:r>
      <w:r w:rsidRPr="00544045">
        <w:rPr>
          <w:i/>
          <w:iCs/>
          <w:color w:val="auto"/>
          <w:lang w:val="en-US"/>
        </w:rPr>
        <w:t>PLoS ONE</w:t>
      </w:r>
      <w:r w:rsidRPr="00544045">
        <w:rPr>
          <w:color w:val="auto"/>
          <w:lang w:val="en-US"/>
        </w:rPr>
        <w:t xml:space="preserve"> </w:t>
      </w:r>
      <w:r w:rsidRPr="00544045">
        <w:rPr>
          <w:b/>
          <w:bCs/>
          <w:color w:val="auto"/>
          <w:lang w:val="en-US"/>
        </w:rPr>
        <w:t>5</w:t>
      </w:r>
      <w:r w:rsidRPr="00544045">
        <w:rPr>
          <w:color w:val="auto"/>
          <w:lang w:val="en-US"/>
        </w:rPr>
        <w:t>, e11147. (doi:10.1371/journal.pone.0011147)</w:t>
      </w:r>
    </w:p>
    <w:p w14:paraId="56033338"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35.</w:t>
      </w:r>
      <w:r w:rsidRPr="00544045">
        <w:rPr>
          <w:color w:val="auto"/>
          <w:lang w:val="en-US"/>
        </w:rPr>
        <w:tab/>
        <w:t xml:space="preserve">Tesler G. 2002 GRIMM: genome rearrangements web server. </w:t>
      </w:r>
      <w:r w:rsidRPr="00544045">
        <w:rPr>
          <w:i/>
          <w:iCs/>
          <w:color w:val="auto"/>
          <w:lang w:val="en-US"/>
        </w:rPr>
        <w:t>Bioinformatics</w:t>
      </w:r>
      <w:r w:rsidRPr="00544045">
        <w:rPr>
          <w:color w:val="auto"/>
          <w:lang w:val="en-US"/>
        </w:rPr>
        <w:t xml:space="preserve"> </w:t>
      </w:r>
      <w:r w:rsidRPr="00544045">
        <w:rPr>
          <w:b/>
          <w:bCs/>
          <w:color w:val="auto"/>
          <w:lang w:val="en-US"/>
        </w:rPr>
        <w:t>18</w:t>
      </w:r>
      <w:r w:rsidRPr="00544045">
        <w:rPr>
          <w:color w:val="auto"/>
          <w:lang w:val="en-US"/>
        </w:rPr>
        <w:t>, 492–493. (doi:10.1093/bioinformatics/18.3.492)</w:t>
      </w:r>
    </w:p>
    <w:p w14:paraId="53D0C781" w14:textId="3ED57A78" w:rsidR="00544045" w:rsidRPr="00544045" w:rsidRDefault="00544045" w:rsidP="00544045">
      <w:pPr>
        <w:pStyle w:val="Bibliography"/>
        <w:spacing w:before="120" w:line="240" w:lineRule="auto"/>
        <w:ind w:left="567" w:hanging="567"/>
        <w:rPr>
          <w:color w:val="auto"/>
          <w:lang w:val="en-US"/>
        </w:rPr>
      </w:pPr>
      <w:r w:rsidRPr="00544045">
        <w:rPr>
          <w:color w:val="auto"/>
          <w:lang w:val="en-US"/>
        </w:rPr>
        <w:t>36.</w:t>
      </w:r>
      <w:r w:rsidRPr="00544045">
        <w:rPr>
          <w:color w:val="auto"/>
          <w:lang w:val="en-US"/>
        </w:rPr>
        <w:tab/>
      </w:r>
      <w:r w:rsidR="008226D4" w:rsidRPr="004141AE">
        <w:rPr>
          <w:color w:val="000000"/>
          <w:lang w:val="en-US"/>
        </w:rPr>
        <w:t>Ronquist F, Teslenko M, van der Mark P, Ayres DL, Darling A, Höhna S, Larget B, Liu L, Suchard MA, Huelsenbeck JP</w:t>
      </w:r>
      <w:r w:rsidRPr="00544045">
        <w:rPr>
          <w:i/>
          <w:iCs/>
          <w:color w:val="auto"/>
          <w:lang w:val="en-US"/>
        </w:rPr>
        <w:t>.</w:t>
      </w:r>
      <w:r w:rsidRPr="00544045">
        <w:rPr>
          <w:color w:val="auto"/>
          <w:lang w:val="en-US"/>
        </w:rPr>
        <w:t xml:space="preserve"> 2012 MrBayes 3.2: Efficient Bayesian </w:t>
      </w:r>
      <w:r w:rsidR="00E237D8" w:rsidRPr="00544045">
        <w:rPr>
          <w:color w:val="auto"/>
          <w:lang w:val="en-US"/>
        </w:rPr>
        <w:t>phylogenetic inference and model choice across a large model spa</w:t>
      </w:r>
      <w:r w:rsidRPr="00544045">
        <w:rPr>
          <w:color w:val="auto"/>
          <w:lang w:val="en-US"/>
        </w:rPr>
        <w:t xml:space="preserve">ce. </w:t>
      </w:r>
      <w:r w:rsidRPr="00544045">
        <w:rPr>
          <w:i/>
          <w:iCs/>
          <w:color w:val="auto"/>
          <w:lang w:val="en-US"/>
        </w:rPr>
        <w:t>Syst Biol</w:t>
      </w:r>
      <w:r w:rsidRPr="00544045">
        <w:rPr>
          <w:color w:val="auto"/>
          <w:lang w:val="en-US"/>
        </w:rPr>
        <w:t xml:space="preserve"> </w:t>
      </w:r>
      <w:r w:rsidRPr="00544045">
        <w:rPr>
          <w:b/>
          <w:bCs/>
          <w:color w:val="auto"/>
          <w:lang w:val="en-US"/>
        </w:rPr>
        <w:t>61</w:t>
      </w:r>
      <w:r w:rsidRPr="00544045">
        <w:rPr>
          <w:color w:val="auto"/>
          <w:lang w:val="en-US"/>
        </w:rPr>
        <w:t>, 539–542. (doi:10.1093/sysbio/sys029)</w:t>
      </w:r>
    </w:p>
    <w:p w14:paraId="0B8289BE" w14:textId="4A6AD67B" w:rsidR="00544045" w:rsidRPr="00544045" w:rsidRDefault="00544045" w:rsidP="00544045">
      <w:pPr>
        <w:pStyle w:val="Bibliography"/>
        <w:spacing w:before="120" w:line="240" w:lineRule="auto"/>
        <w:ind w:left="567" w:hanging="567"/>
        <w:rPr>
          <w:color w:val="auto"/>
          <w:lang w:val="en-US"/>
        </w:rPr>
      </w:pPr>
      <w:r w:rsidRPr="00544045">
        <w:rPr>
          <w:color w:val="auto"/>
          <w:lang w:val="en-US"/>
        </w:rPr>
        <w:t>37.</w:t>
      </w:r>
      <w:r w:rsidRPr="00544045">
        <w:rPr>
          <w:color w:val="auto"/>
          <w:lang w:val="en-US"/>
        </w:rPr>
        <w:tab/>
        <w:t xml:space="preserve">Warren DL, Geneva AJ, Lanfear R. 2017 RWTY (R We There Yet): An R package for examining convergence of Bayesian phylogenetic analyses. </w:t>
      </w:r>
      <w:r w:rsidRPr="00544045">
        <w:rPr>
          <w:i/>
          <w:iCs/>
          <w:color w:val="auto"/>
          <w:lang w:val="en-US"/>
        </w:rPr>
        <w:t>Mol Biol</w:t>
      </w:r>
      <w:r w:rsidR="00B710F3">
        <w:rPr>
          <w:i/>
          <w:iCs/>
          <w:color w:val="auto"/>
          <w:lang w:val="en-US"/>
        </w:rPr>
        <w:t xml:space="preserve"> </w:t>
      </w:r>
      <w:r w:rsidRPr="00544045">
        <w:rPr>
          <w:i/>
          <w:iCs/>
          <w:color w:val="auto"/>
          <w:lang w:val="en-US"/>
        </w:rPr>
        <w:t>Evol</w:t>
      </w:r>
      <w:r w:rsidRPr="00544045">
        <w:rPr>
          <w:color w:val="auto"/>
          <w:lang w:val="en-US"/>
        </w:rPr>
        <w:t xml:space="preserve"> </w:t>
      </w:r>
      <w:r w:rsidR="00B710F3" w:rsidRPr="00B710F3">
        <w:rPr>
          <w:b/>
          <w:lang w:val="en-US"/>
        </w:rPr>
        <w:t>34(4)</w:t>
      </w:r>
      <w:r w:rsidR="00B710F3">
        <w:rPr>
          <w:lang w:val="en-US"/>
        </w:rPr>
        <w:t>,</w:t>
      </w:r>
      <w:r w:rsidR="00B710F3" w:rsidRPr="00D16A84">
        <w:rPr>
          <w:lang w:val="en-US"/>
        </w:rPr>
        <w:t xml:space="preserve"> 1016–1020</w:t>
      </w:r>
      <w:r w:rsidR="00B710F3">
        <w:rPr>
          <w:lang w:val="en-US"/>
        </w:rPr>
        <w:t>.</w:t>
      </w:r>
      <w:r w:rsidRPr="00544045">
        <w:rPr>
          <w:color w:val="auto"/>
          <w:lang w:val="en-US"/>
        </w:rPr>
        <w:t xml:space="preserve"> (doi:10.1093/molbev/msw279)</w:t>
      </w:r>
    </w:p>
    <w:p w14:paraId="29EAE463"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38.</w:t>
      </w:r>
      <w:r w:rsidRPr="00544045">
        <w:rPr>
          <w:color w:val="auto"/>
          <w:lang w:val="en-US"/>
        </w:rPr>
        <w:tab/>
        <w:t xml:space="preserve">Larget BR, Kotha SK, Dewey CN, Ané C. 2010 BUCKy: Gene tree/species tree reconciliation with Bayesian concordance analysis. </w:t>
      </w:r>
      <w:r w:rsidRPr="00544045">
        <w:rPr>
          <w:i/>
          <w:iCs/>
          <w:color w:val="auto"/>
          <w:lang w:val="en-US"/>
        </w:rPr>
        <w:t>Bioinformatics</w:t>
      </w:r>
      <w:r w:rsidRPr="00544045">
        <w:rPr>
          <w:color w:val="auto"/>
          <w:lang w:val="en-US"/>
        </w:rPr>
        <w:t xml:space="preserve"> </w:t>
      </w:r>
      <w:r w:rsidRPr="00544045">
        <w:rPr>
          <w:b/>
          <w:bCs/>
          <w:color w:val="auto"/>
          <w:lang w:val="en-US"/>
        </w:rPr>
        <w:t>26</w:t>
      </w:r>
      <w:r w:rsidRPr="00544045">
        <w:rPr>
          <w:color w:val="auto"/>
          <w:lang w:val="en-US"/>
        </w:rPr>
        <w:t>, 2910–2911. (doi:10.1093/bioinformatics/btq539)</w:t>
      </w:r>
    </w:p>
    <w:p w14:paraId="334883CE"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39.</w:t>
      </w:r>
      <w:r w:rsidRPr="00544045">
        <w:rPr>
          <w:color w:val="auto"/>
          <w:lang w:val="en-US"/>
        </w:rPr>
        <w:tab/>
        <w:t xml:space="preserve">Kosakovsky Pond SL, Posada D, Gravenor MB, Woelk CH, Frost SDW. 2006 GARD: a genetic algorithm for recombination detection. </w:t>
      </w:r>
      <w:r w:rsidRPr="00544045">
        <w:rPr>
          <w:i/>
          <w:iCs/>
          <w:color w:val="auto"/>
          <w:lang w:val="en-US"/>
        </w:rPr>
        <w:t>Bioinformatics</w:t>
      </w:r>
      <w:r w:rsidRPr="00544045">
        <w:rPr>
          <w:color w:val="auto"/>
          <w:lang w:val="en-US"/>
        </w:rPr>
        <w:t xml:space="preserve"> </w:t>
      </w:r>
      <w:r w:rsidRPr="00544045">
        <w:rPr>
          <w:b/>
          <w:bCs/>
          <w:color w:val="auto"/>
          <w:lang w:val="en-US"/>
        </w:rPr>
        <w:t>22</w:t>
      </w:r>
      <w:r w:rsidRPr="00544045">
        <w:rPr>
          <w:color w:val="auto"/>
          <w:lang w:val="en-US"/>
        </w:rPr>
        <w:t>, 3096–3098. (doi:10.1093/bioinformatics/btl474)</w:t>
      </w:r>
    </w:p>
    <w:p w14:paraId="7FF54781" w14:textId="27FC3F90" w:rsidR="00544045" w:rsidRPr="00544045" w:rsidRDefault="00544045" w:rsidP="00544045">
      <w:pPr>
        <w:pStyle w:val="Bibliography"/>
        <w:spacing w:before="120" w:line="240" w:lineRule="auto"/>
        <w:ind w:left="567" w:hanging="567"/>
        <w:rPr>
          <w:color w:val="auto"/>
          <w:lang w:val="en-US"/>
        </w:rPr>
      </w:pPr>
      <w:r w:rsidRPr="00544045">
        <w:rPr>
          <w:color w:val="auto"/>
          <w:lang w:val="en-US"/>
        </w:rPr>
        <w:t>40.</w:t>
      </w:r>
      <w:r w:rsidRPr="00544045">
        <w:rPr>
          <w:color w:val="auto"/>
          <w:lang w:val="en-US"/>
        </w:rPr>
        <w:tab/>
      </w:r>
      <w:r w:rsidR="008226D4" w:rsidRPr="006F2BAD">
        <w:rPr>
          <w:color w:val="000000"/>
          <w:lang w:val="en-US"/>
        </w:rPr>
        <w:t>Cock PJ, Antao T, Chang JT, Chapman BA, Cox CJ, Dalke A, Friedberg I, Hamelryck T, Kauff F, Wilczynski B</w:t>
      </w:r>
      <w:r w:rsidRPr="00544045">
        <w:rPr>
          <w:color w:val="auto"/>
          <w:lang w:val="en-US"/>
        </w:rPr>
        <w:t xml:space="preserve"> </w:t>
      </w:r>
      <w:r w:rsidRPr="00544045">
        <w:rPr>
          <w:i/>
          <w:iCs/>
          <w:color w:val="auto"/>
          <w:lang w:val="en-US"/>
        </w:rPr>
        <w:t>et al.</w:t>
      </w:r>
      <w:r w:rsidRPr="00544045">
        <w:rPr>
          <w:color w:val="auto"/>
          <w:lang w:val="en-US"/>
        </w:rPr>
        <w:t xml:space="preserve"> 2009 Biopython: freely available Python tools for computational molecular biology and bioinformatics. </w:t>
      </w:r>
      <w:r w:rsidRPr="00544045">
        <w:rPr>
          <w:i/>
          <w:iCs/>
          <w:color w:val="auto"/>
          <w:lang w:val="en-US"/>
        </w:rPr>
        <w:t>Bioinformatics</w:t>
      </w:r>
      <w:r w:rsidRPr="00544045">
        <w:rPr>
          <w:color w:val="auto"/>
          <w:lang w:val="en-US"/>
        </w:rPr>
        <w:t xml:space="preserve"> </w:t>
      </w:r>
      <w:r w:rsidRPr="00544045">
        <w:rPr>
          <w:b/>
          <w:bCs/>
          <w:color w:val="auto"/>
          <w:lang w:val="en-US"/>
        </w:rPr>
        <w:t>25</w:t>
      </w:r>
      <w:r w:rsidRPr="00544045">
        <w:rPr>
          <w:color w:val="auto"/>
          <w:lang w:val="en-US"/>
        </w:rPr>
        <w:t>, 1422–1423. (doi:10.1093/bioinformatics/btp163)</w:t>
      </w:r>
    </w:p>
    <w:p w14:paraId="7FC51F9D" w14:textId="5B8A16A6" w:rsidR="00544045" w:rsidRPr="00544045" w:rsidRDefault="00544045" w:rsidP="00544045">
      <w:pPr>
        <w:pStyle w:val="Bibliography"/>
        <w:spacing w:before="120" w:line="240" w:lineRule="auto"/>
        <w:ind w:left="567" w:hanging="567"/>
        <w:rPr>
          <w:color w:val="auto"/>
          <w:lang w:val="en-US"/>
        </w:rPr>
      </w:pPr>
      <w:r w:rsidRPr="00544045">
        <w:rPr>
          <w:color w:val="auto"/>
          <w:lang w:val="en-US"/>
        </w:rPr>
        <w:t>41.</w:t>
      </w:r>
      <w:r w:rsidRPr="00544045">
        <w:rPr>
          <w:color w:val="auto"/>
          <w:lang w:val="en-US"/>
        </w:rPr>
        <w:tab/>
        <w:t xml:space="preserve">Edgar RC. 2004 MUSCLE: multiple sequence alignment with high accuracy and high throughput. </w:t>
      </w:r>
      <w:r w:rsidRPr="00544045">
        <w:rPr>
          <w:i/>
          <w:iCs/>
          <w:color w:val="auto"/>
          <w:lang w:val="en-US"/>
        </w:rPr>
        <w:t>Nucleic Acids Res</w:t>
      </w:r>
      <w:r w:rsidRPr="00544045">
        <w:rPr>
          <w:color w:val="auto"/>
          <w:lang w:val="en-US"/>
        </w:rPr>
        <w:t xml:space="preserve"> </w:t>
      </w:r>
      <w:r w:rsidRPr="00544045">
        <w:rPr>
          <w:b/>
          <w:bCs/>
          <w:color w:val="auto"/>
          <w:lang w:val="en-US"/>
        </w:rPr>
        <w:t>32</w:t>
      </w:r>
      <w:r w:rsidRPr="00544045">
        <w:rPr>
          <w:color w:val="auto"/>
          <w:lang w:val="en-US"/>
        </w:rPr>
        <w:t>, 1792–1797. (doi:10.1093/nar/gkh340)</w:t>
      </w:r>
    </w:p>
    <w:p w14:paraId="485ABEB3"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42.</w:t>
      </w:r>
      <w:r w:rsidRPr="00544045">
        <w:rPr>
          <w:color w:val="auto"/>
          <w:lang w:val="en-US"/>
        </w:rPr>
        <w:tab/>
        <w:t xml:space="preserve">Goldman N, Yang Z. 1994 A codon-based model of nucleotide substitution for protein-coding DNA sequences. </w:t>
      </w:r>
      <w:r w:rsidRPr="00544045">
        <w:rPr>
          <w:i/>
          <w:iCs/>
          <w:color w:val="auto"/>
          <w:lang w:val="en-US"/>
        </w:rPr>
        <w:t>Mol Biol Evol</w:t>
      </w:r>
      <w:r w:rsidRPr="00544045">
        <w:rPr>
          <w:color w:val="auto"/>
          <w:lang w:val="en-US"/>
        </w:rPr>
        <w:t xml:space="preserve"> </w:t>
      </w:r>
      <w:r w:rsidRPr="00544045">
        <w:rPr>
          <w:b/>
          <w:bCs/>
          <w:color w:val="auto"/>
          <w:lang w:val="en-US"/>
        </w:rPr>
        <w:t>11</w:t>
      </w:r>
      <w:r w:rsidRPr="00544045">
        <w:rPr>
          <w:color w:val="auto"/>
          <w:lang w:val="en-US"/>
        </w:rPr>
        <w:t>, 725–736. (doi:10.1093/oxfordjournals.molbev.a040153)</w:t>
      </w:r>
    </w:p>
    <w:p w14:paraId="5C52ABD2" w14:textId="7B30C94B" w:rsidR="00544045" w:rsidRPr="00544045" w:rsidRDefault="00544045" w:rsidP="00544045">
      <w:pPr>
        <w:pStyle w:val="Bibliography"/>
        <w:spacing w:before="120" w:line="240" w:lineRule="auto"/>
        <w:ind w:left="567" w:hanging="567"/>
        <w:rPr>
          <w:color w:val="auto"/>
          <w:lang w:val="en-US"/>
        </w:rPr>
      </w:pPr>
      <w:r w:rsidRPr="00544045">
        <w:rPr>
          <w:color w:val="auto"/>
          <w:lang w:val="en-US"/>
        </w:rPr>
        <w:t>43.</w:t>
      </w:r>
      <w:r w:rsidRPr="00544045">
        <w:rPr>
          <w:color w:val="auto"/>
          <w:lang w:val="en-US"/>
        </w:rPr>
        <w:tab/>
        <w:t xml:space="preserve">Smith MD, Wertheim JO, Weaver S, Murrell B, Scheffler K, Kosakovsky Pond SL. 2015 Less </w:t>
      </w:r>
      <w:r w:rsidR="00B710F3">
        <w:rPr>
          <w:color w:val="auto"/>
          <w:lang w:val="en-US"/>
        </w:rPr>
        <w:t>i</w:t>
      </w:r>
      <w:r w:rsidRPr="00544045">
        <w:rPr>
          <w:color w:val="auto"/>
          <w:lang w:val="en-US"/>
        </w:rPr>
        <w:t xml:space="preserve">s </w:t>
      </w:r>
      <w:r w:rsidR="00B710F3">
        <w:rPr>
          <w:color w:val="auto"/>
          <w:lang w:val="en-US"/>
        </w:rPr>
        <w:t>m</w:t>
      </w:r>
      <w:r w:rsidRPr="00544045">
        <w:rPr>
          <w:color w:val="auto"/>
          <w:lang w:val="en-US"/>
        </w:rPr>
        <w:t xml:space="preserve">ore: An </w:t>
      </w:r>
      <w:r w:rsidR="00B710F3" w:rsidRPr="00544045">
        <w:rPr>
          <w:color w:val="auto"/>
          <w:lang w:val="en-US"/>
        </w:rPr>
        <w:t>adaptive branch-site random effects model for efficient detection of episodic diversifying sel</w:t>
      </w:r>
      <w:r w:rsidRPr="00544045">
        <w:rPr>
          <w:color w:val="auto"/>
          <w:lang w:val="en-US"/>
        </w:rPr>
        <w:t xml:space="preserve">ection. </w:t>
      </w:r>
      <w:r w:rsidRPr="00544045">
        <w:rPr>
          <w:i/>
          <w:iCs/>
          <w:color w:val="auto"/>
          <w:lang w:val="en-US"/>
        </w:rPr>
        <w:t>Mol Biol Evol</w:t>
      </w:r>
      <w:r w:rsidRPr="00544045">
        <w:rPr>
          <w:color w:val="auto"/>
          <w:lang w:val="en-US"/>
        </w:rPr>
        <w:t xml:space="preserve"> </w:t>
      </w:r>
      <w:r w:rsidRPr="00544045">
        <w:rPr>
          <w:b/>
          <w:bCs/>
          <w:color w:val="auto"/>
          <w:lang w:val="en-US"/>
        </w:rPr>
        <w:t>32</w:t>
      </w:r>
      <w:r w:rsidRPr="00544045">
        <w:rPr>
          <w:color w:val="auto"/>
          <w:lang w:val="en-US"/>
        </w:rPr>
        <w:t>, 1342–1353. (doi:10.1093/molbev/msv022)</w:t>
      </w:r>
    </w:p>
    <w:p w14:paraId="6A968C7A"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44.</w:t>
      </w:r>
      <w:r w:rsidRPr="00544045">
        <w:rPr>
          <w:color w:val="auto"/>
          <w:lang w:val="en-US"/>
        </w:rPr>
        <w:tab/>
        <w:t xml:space="preserve">Zhang Z, Li J, Cui P, Ding F, Li A, Townsend JP, Yu J. 2012 Codon Deviation Coefficient: a novel measure for estimating codon usage bias and its statistical significance. </w:t>
      </w:r>
      <w:r w:rsidRPr="00544045">
        <w:rPr>
          <w:i/>
          <w:iCs/>
          <w:color w:val="auto"/>
          <w:lang w:val="en-US"/>
        </w:rPr>
        <w:t>BMC Bioinformatics</w:t>
      </w:r>
      <w:r w:rsidRPr="00544045">
        <w:rPr>
          <w:color w:val="auto"/>
          <w:lang w:val="en-US"/>
        </w:rPr>
        <w:t xml:space="preserve"> </w:t>
      </w:r>
      <w:r w:rsidRPr="00544045">
        <w:rPr>
          <w:b/>
          <w:bCs/>
          <w:color w:val="auto"/>
          <w:lang w:val="en-US"/>
        </w:rPr>
        <w:t>13</w:t>
      </w:r>
      <w:r w:rsidRPr="00544045">
        <w:rPr>
          <w:color w:val="auto"/>
          <w:lang w:val="en-US"/>
        </w:rPr>
        <w:t>, 43. (doi:10.1186/1471-2105-13-43)</w:t>
      </w:r>
    </w:p>
    <w:p w14:paraId="2C980175" w14:textId="3E2364C1" w:rsidR="00544045" w:rsidRPr="00544045" w:rsidRDefault="00544045" w:rsidP="00544045">
      <w:pPr>
        <w:pStyle w:val="Bibliography"/>
        <w:spacing w:before="120" w:line="240" w:lineRule="auto"/>
        <w:ind w:left="567" w:hanging="567"/>
        <w:rPr>
          <w:color w:val="auto"/>
          <w:lang w:val="en-US"/>
        </w:rPr>
      </w:pPr>
      <w:r w:rsidRPr="00544045">
        <w:rPr>
          <w:color w:val="auto"/>
          <w:lang w:val="en-US"/>
        </w:rPr>
        <w:t>45.</w:t>
      </w:r>
      <w:r w:rsidRPr="00544045">
        <w:rPr>
          <w:color w:val="auto"/>
          <w:lang w:val="en-US"/>
        </w:rPr>
        <w:tab/>
        <w:t xml:space="preserve">Wertheim JO, Murrell B, Smith MD, Kosakovsky Pond SL, Scheffler K. 2015 RELAX: Detecting </w:t>
      </w:r>
      <w:r w:rsidR="00B710F3" w:rsidRPr="00544045">
        <w:rPr>
          <w:color w:val="auto"/>
          <w:lang w:val="en-US"/>
        </w:rPr>
        <w:t>relaxed selection in a phylogenetic fr</w:t>
      </w:r>
      <w:r w:rsidRPr="00544045">
        <w:rPr>
          <w:color w:val="auto"/>
          <w:lang w:val="en-US"/>
        </w:rPr>
        <w:t xml:space="preserve">amework. </w:t>
      </w:r>
      <w:r w:rsidRPr="00544045">
        <w:rPr>
          <w:i/>
          <w:iCs/>
          <w:color w:val="auto"/>
          <w:lang w:val="en-US"/>
        </w:rPr>
        <w:t>Mol Biol Evol</w:t>
      </w:r>
      <w:r w:rsidRPr="00544045">
        <w:rPr>
          <w:color w:val="auto"/>
          <w:lang w:val="en-US"/>
        </w:rPr>
        <w:t xml:space="preserve"> </w:t>
      </w:r>
      <w:r w:rsidRPr="00544045">
        <w:rPr>
          <w:b/>
          <w:bCs/>
          <w:color w:val="auto"/>
          <w:lang w:val="en-US"/>
        </w:rPr>
        <w:t>32</w:t>
      </w:r>
      <w:r w:rsidRPr="00544045">
        <w:rPr>
          <w:color w:val="auto"/>
          <w:lang w:val="en-US"/>
        </w:rPr>
        <w:t>, 820–832. (doi:10.1093/molbev/msu400)</w:t>
      </w:r>
    </w:p>
    <w:p w14:paraId="5E7CB6E0" w14:textId="7D7306BD" w:rsidR="00544045" w:rsidRPr="00544045" w:rsidRDefault="00544045" w:rsidP="00544045">
      <w:pPr>
        <w:pStyle w:val="Bibliography"/>
        <w:spacing w:before="120" w:line="240" w:lineRule="auto"/>
        <w:ind w:left="567" w:hanging="567"/>
        <w:rPr>
          <w:color w:val="auto"/>
          <w:lang w:val="en-US"/>
        </w:rPr>
      </w:pPr>
      <w:r w:rsidRPr="00544045">
        <w:rPr>
          <w:color w:val="auto"/>
          <w:lang w:val="en-US"/>
        </w:rPr>
        <w:t>46.</w:t>
      </w:r>
      <w:r w:rsidRPr="00544045">
        <w:rPr>
          <w:color w:val="auto"/>
          <w:lang w:val="en-US"/>
        </w:rPr>
        <w:tab/>
      </w:r>
      <w:r w:rsidR="000810FE" w:rsidRPr="000810FE">
        <w:rPr>
          <w:color w:val="auto"/>
          <w:lang w:val="en-US"/>
        </w:rPr>
        <w:t>Overbeek R, Olson R, Pusch GD, Olsen GJ, Davis JJ, Disz T, Edwards RA, Gerdes S, Parrello B, Shukla M</w:t>
      </w:r>
      <w:r w:rsidRPr="00544045">
        <w:rPr>
          <w:color w:val="auto"/>
          <w:lang w:val="en-US"/>
        </w:rPr>
        <w:t xml:space="preserve"> </w:t>
      </w:r>
      <w:r w:rsidRPr="00544045">
        <w:rPr>
          <w:i/>
          <w:iCs/>
          <w:color w:val="auto"/>
          <w:lang w:val="en-US"/>
        </w:rPr>
        <w:t>et al.</w:t>
      </w:r>
      <w:r w:rsidRPr="00544045">
        <w:rPr>
          <w:color w:val="auto"/>
          <w:lang w:val="en-US"/>
        </w:rPr>
        <w:t xml:space="preserve"> 2014 The SEED and the Rapid Annotation of microbial </w:t>
      </w:r>
      <w:r w:rsidRPr="00544045">
        <w:rPr>
          <w:color w:val="auto"/>
          <w:lang w:val="en-US"/>
        </w:rPr>
        <w:lastRenderedPageBreak/>
        <w:t xml:space="preserve">genomes using Subsystems Technology (RAST). </w:t>
      </w:r>
      <w:r w:rsidRPr="00544045">
        <w:rPr>
          <w:i/>
          <w:iCs/>
          <w:color w:val="auto"/>
          <w:lang w:val="en-US"/>
        </w:rPr>
        <w:t>Nucleic Acids Res</w:t>
      </w:r>
      <w:r w:rsidRPr="00544045">
        <w:rPr>
          <w:color w:val="auto"/>
          <w:lang w:val="en-US"/>
        </w:rPr>
        <w:t xml:space="preserve"> </w:t>
      </w:r>
      <w:r w:rsidRPr="00544045">
        <w:rPr>
          <w:b/>
          <w:bCs/>
          <w:color w:val="auto"/>
          <w:lang w:val="en-US"/>
        </w:rPr>
        <w:t>42</w:t>
      </w:r>
      <w:r w:rsidRPr="00544045">
        <w:rPr>
          <w:color w:val="auto"/>
          <w:lang w:val="en-US"/>
        </w:rPr>
        <w:t>, D206–D214. (doi:10.1093/nar/gkt1226)</w:t>
      </w:r>
    </w:p>
    <w:p w14:paraId="71809340" w14:textId="663EE41B" w:rsidR="00544045" w:rsidRPr="00544045" w:rsidRDefault="00544045" w:rsidP="00544045">
      <w:pPr>
        <w:pStyle w:val="Bibliography"/>
        <w:spacing w:before="120" w:line="240" w:lineRule="auto"/>
        <w:ind w:left="567" w:hanging="567"/>
        <w:rPr>
          <w:color w:val="auto"/>
          <w:lang w:val="en-US"/>
        </w:rPr>
      </w:pPr>
      <w:r w:rsidRPr="00544045">
        <w:rPr>
          <w:color w:val="auto"/>
          <w:lang w:val="en-US"/>
        </w:rPr>
        <w:t>47.</w:t>
      </w:r>
      <w:r w:rsidRPr="00544045">
        <w:rPr>
          <w:color w:val="auto"/>
          <w:lang w:val="en-US"/>
        </w:rPr>
        <w:tab/>
        <w:t xml:space="preserve">Fisher SRA. 1962 Confidence </w:t>
      </w:r>
      <w:r w:rsidR="00B710F3">
        <w:rPr>
          <w:color w:val="auto"/>
          <w:lang w:val="en-US"/>
        </w:rPr>
        <w:t>l</w:t>
      </w:r>
      <w:r w:rsidRPr="00544045">
        <w:rPr>
          <w:color w:val="auto"/>
          <w:lang w:val="en-US"/>
        </w:rPr>
        <w:t xml:space="preserve">imits for a </w:t>
      </w:r>
      <w:r w:rsidR="00B710F3" w:rsidRPr="00544045">
        <w:rPr>
          <w:color w:val="auto"/>
          <w:lang w:val="en-US"/>
        </w:rPr>
        <w:t>cross-product ra</w:t>
      </w:r>
      <w:r w:rsidRPr="00544045">
        <w:rPr>
          <w:color w:val="auto"/>
          <w:lang w:val="en-US"/>
        </w:rPr>
        <w:t xml:space="preserve">tio. </w:t>
      </w:r>
      <w:r w:rsidRPr="00544045">
        <w:rPr>
          <w:i/>
          <w:iCs/>
          <w:color w:val="auto"/>
          <w:lang w:val="en-US"/>
        </w:rPr>
        <w:t>Aust J</w:t>
      </w:r>
      <w:r w:rsidR="00B710F3">
        <w:rPr>
          <w:i/>
          <w:iCs/>
          <w:color w:val="auto"/>
          <w:lang w:val="en-US"/>
        </w:rPr>
        <w:t xml:space="preserve"> </w:t>
      </w:r>
      <w:r w:rsidRPr="00544045">
        <w:rPr>
          <w:i/>
          <w:iCs/>
          <w:color w:val="auto"/>
          <w:lang w:val="en-US"/>
        </w:rPr>
        <w:t>Stat</w:t>
      </w:r>
      <w:r w:rsidRPr="00544045">
        <w:rPr>
          <w:color w:val="auto"/>
          <w:lang w:val="en-US"/>
        </w:rPr>
        <w:t xml:space="preserve"> </w:t>
      </w:r>
      <w:r w:rsidRPr="00544045">
        <w:rPr>
          <w:b/>
          <w:bCs/>
          <w:color w:val="auto"/>
          <w:lang w:val="en-US"/>
        </w:rPr>
        <w:t>4</w:t>
      </w:r>
      <w:r w:rsidRPr="00544045">
        <w:rPr>
          <w:color w:val="auto"/>
          <w:lang w:val="en-US"/>
        </w:rPr>
        <w:t>, 41. (doi:10.1111/j.1467-842X.1962.tb00285.x)</w:t>
      </w:r>
    </w:p>
    <w:p w14:paraId="6C9E0352"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48.</w:t>
      </w:r>
      <w:r w:rsidRPr="00544045">
        <w:rPr>
          <w:color w:val="auto"/>
          <w:lang w:val="en-US"/>
        </w:rPr>
        <w:tab/>
        <w:t xml:space="preserve">Murrell B, Moola S, Mabona A, Weighill T, Sheward D, Kosakovsky Pond SL, Scheffler K. 2013 FUBAR: a fast, unconstrained bayesian approximation for inferring selection. </w:t>
      </w:r>
      <w:r w:rsidRPr="00544045">
        <w:rPr>
          <w:i/>
          <w:iCs/>
          <w:color w:val="auto"/>
          <w:lang w:val="en-US"/>
        </w:rPr>
        <w:t>Mol Biol Evol</w:t>
      </w:r>
      <w:r w:rsidRPr="00544045">
        <w:rPr>
          <w:color w:val="auto"/>
          <w:lang w:val="en-US"/>
        </w:rPr>
        <w:t xml:space="preserve"> </w:t>
      </w:r>
      <w:r w:rsidRPr="00544045">
        <w:rPr>
          <w:b/>
          <w:bCs/>
          <w:color w:val="auto"/>
          <w:lang w:val="en-US"/>
        </w:rPr>
        <w:t>30</w:t>
      </w:r>
      <w:r w:rsidRPr="00544045">
        <w:rPr>
          <w:color w:val="auto"/>
          <w:lang w:val="en-US"/>
        </w:rPr>
        <w:t>, 1196–1205. (doi:10.1093/molbev/mst030)</w:t>
      </w:r>
    </w:p>
    <w:p w14:paraId="04F25169"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49.</w:t>
      </w:r>
      <w:r w:rsidRPr="00544045">
        <w:rPr>
          <w:color w:val="auto"/>
          <w:lang w:val="en-US"/>
        </w:rPr>
        <w:tab/>
        <w:t xml:space="preserve">Murrell B, Wertheim JO, Moola S, Weighill T, Scheffler K, Kosakovsky Pond SL. 2012 Detecting individual sites subject to episodic diversifying selection. </w:t>
      </w:r>
      <w:r w:rsidRPr="00544045">
        <w:rPr>
          <w:i/>
          <w:iCs/>
          <w:color w:val="auto"/>
          <w:lang w:val="en-US"/>
        </w:rPr>
        <w:t>PLoS Genet</w:t>
      </w:r>
      <w:r w:rsidRPr="00544045">
        <w:rPr>
          <w:color w:val="auto"/>
          <w:lang w:val="en-US"/>
        </w:rPr>
        <w:t xml:space="preserve"> </w:t>
      </w:r>
      <w:r w:rsidRPr="00544045">
        <w:rPr>
          <w:b/>
          <w:bCs/>
          <w:color w:val="auto"/>
          <w:lang w:val="en-US"/>
        </w:rPr>
        <w:t>8</w:t>
      </w:r>
      <w:r w:rsidRPr="00544045">
        <w:rPr>
          <w:color w:val="auto"/>
          <w:lang w:val="en-US"/>
        </w:rPr>
        <w:t>, e1002764. (doi:10.1371/journal.pgen.1002764)</w:t>
      </w:r>
    </w:p>
    <w:p w14:paraId="5F29DCEB" w14:textId="3742D74A" w:rsidR="00544045" w:rsidRPr="00544045" w:rsidRDefault="00544045" w:rsidP="00544045">
      <w:pPr>
        <w:pStyle w:val="Bibliography"/>
        <w:spacing w:before="120" w:line="240" w:lineRule="auto"/>
        <w:ind w:left="567" w:hanging="567"/>
        <w:rPr>
          <w:color w:val="auto"/>
          <w:lang w:val="en-US"/>
        </w:rPr>
      </w:pPr>
      <w:r w:rsidRPr="00544045">
        <w:rPr>
          <w:color w:val="auto"/>
          <w:lang w:val="en-US"/>
        </w:rPr>
        <w:t>50.</w:t>
      </w:r>
      <w:r w:rsidRPr="00544045">
        <w:rPr>
          <w:color w:val="auto"/>
          <w:lang w:val="en-US"/>
        </w:rPr>
        <w:tab/>
        <w:t xml:space="preserve">Spielman SJ, Weaver S, Shank SD, Magalis BR, Li M, Kosakovsky Pond SL. 2019 Evolution of </w:t>
      </w:r>
      <w:r w:rsidR="00B710F3" w:rsidRPr="00544045">
        <w:rPr>
          <w:color w:val="auto"/>
          <w:lang w:val="en-US"/>
        </w:rPr>
        <w:t>viral g</w:t>
      </w:r>
      <w:r w:rsidRPr="00544045">
        <w:rPr>
          <w:color w:val="auto"/>
          <w:lang w:val="en-US"/>
        </w:rPr>
        <w:t>enomes: Interplay</w:t>
      </w:r>
      <w:r w:rsidR="00B710F3" w:rsidRPr="00544045">
        <w:rPr>
          <w:color w:val="auto"/>
          <w:lang w:val="en-US"/>
        </w:rPr>
        <w:t xml:space="preserve"> between selection, recombination, and other force</w:t>
      </w:r>
      <w:r w:rsidRPr="00544045">
        <w:rPr>
          <w:color w:val="auto"/>
          <w:lang w:val="en-US"/>
        </w:rPr>
        <w:t xml:space="preserve">s. </w:t>
      </w:r>
      <w:r w:rsidRPr="00544045">
        <w:rPr>
          <w:i/>
          <w:iCs/>
          <w:color w:val="auto"/>
          <w:lang w:val="en-US"/>
        </w:rPr>
        <w:t>Methods Mol Biol</w:t>
      </w:r>
      <w:r w:rsidRPr="00544045">
        <w:rPr>
          <w:color w:val="auto"/>
          <w:lang w:val="en-US"/>
        </w:rPr>
        <w:t xml:space="preserve"> </w:t>
      </w:r>
      <w:r w:rsidRPr="00544045">
        <w:rPr>
          <w:b/>
          <w:bCs/>
          <w:color w:val="auto"/>
          <w:lang w:val="en-US"/>
        </w:rPr>
        <w:t>1910</w:t>
      </w:r>
      <w:r w:rsidRPr="00544045">
        <w:rPr>
          <w:color w:val="auto"/>
          <w:lang w:val="en-US"/>
        </w:rPr>
        <w:t>, 427–468. (doi:10.1007/978-1-4939-9074-0_14)</w:t>
      </w:r>
    </w:p>
    <w:p w14:paraId="640D10EA" w14:textId="0939E1A3" w:rsidR="00544045" w:rsidRPr="00544045" w:rsidRDefault="00544045" w:rsidP="00544045">
      <w:pPr>
        <w:pStyle w:val="Bibliography"/>
        <w:spacing w:before="120" w:line="240" w:lineRule="auto"/>
        <w:ind w:left="567" w:hanging="567"/>
        <w:rPr>
          <w:color w:val="auto"/>
          <w:lang w:val="en-US"/>
        </w:rPr>
      </w:pPr>
      <w:r w:rsidRPr="00544045">
        <w:rPr>
          <w:color w:val="auto"/>
          <w:lang w:val="en-US"/>
        </w:rPr>
        <w:t>51.</w:t>
      </w:r>
      <w:r w:rsidRPr="00544045">
        <w:rPr>
          <w:color w:val="auto"/>
          <w:lang w:val="en-US"/>
        </w:rPr>
        <w:tab/>
      </w:r>
      <w:r w:rsidR="000810FE" w:rsidRPr="000810FE">
        <w:rPr>
          <w:color w:val="auto"/>
          <w:lang w:val="en-US"/>
        </w:rPr>
        <w:t>Yachdav G, Kloppmann E, Kajan L, Hecht M, Goldberg T, Hamp T, Hönigschmid P, Schafferhans A, Roos M, Bernhofer M</w:t>
      </w:r>
      <w:r w:rsidRPr="00544045">
        <w:rPr>
          <w:color w:val="auto"/>
          <w:lang w:val="en-US"/>
        </w:rPr>
        <w:t xml:space="preserve"> </w:t>
      </w:r>
      <w:r w:rsidRPr="00544045">
        <w:rPr>
          <w:i/>
          <w:iCs/>
          <w:color w:val="auto"/>
          <w:lang w:val="en-US"/>
        </w:rPr>
        <w:t>et al.</w:t>
      </w:r>
      <w:r w:rsidRPr="00544045">
        <w:rPr>
          <w:color w:val="auto"/>
          <w:lang w:val="en-US"/>
        </w:rPr>
        <w:t xml:space="preserve"> 2014 PredictProtein--an open resource for online prediction of protein structural and functional features. </w:t>
      </w:r>
      <w:r w:rsidRPr="00544045">
        <w:rPr>
          <w:i/>
          <w:iCs/>
          <w:color w:val="auto"/>
          <w:lang w:val="en-US"/>
        </w:rPr>
        <w:t>Nucleic Acids Res</w:t>
      </w:r>
      <w:r w:rsidRPr="00544045">
        <w:rPr>
          <w:color w:val="auto"/>
          <w:lang w:val="en-US"/>
        </w:rPr>
        <w:t xml:space="preserve"> </w:t>
      </w:r>
      <w:r w:rsidRPr="00544045">
        <w:rPr>
          <w:b/>
          <w:bCs/>
          <w:color w:val="auto"/>
          <w:lang w:val="en-US"/>
        </w:rPr>
        <w:t>42</w:t>
      </w:r>
      <w:r w:rsidRPr="00544045">
        <w:rPr>
          <w:color w:val="auto"/>
          <w:lang w:val="en-US"/>
        </w:rPr>
        <w:t>, W337-343. (doi:10.1093/nar/gku366)</w:t>
      </w:r>
    </w:p>
    <w:p w14:paraId="644ED046"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52.</w:t>
      </w:r>
      <w:r w:rsidRPr="00544045">
        <w:rPr>
          <w:color w:val="auto"/>
          <w:lang w:val="en-US"/>
        </w:rPr>
        <w:tab/>
        <w:t xml:space="preserve">Dubilier N, Bergin C, Lott C. 2008 Symbiotic diversity in marine animals: the art of harnessing chemosynthesis. </w:t>
      </w:r>
      <w:r w:rsidRPr="00544045">
        <w:rPr>
          <w:i/>
          <w:iCs/>
          <w:color w:val="auto"/>
          <w:lang w:val="en-US"/>
        </w:rPr>
        <w:t>Nat Rev Micro</w:t>
      </w:r>
      <w:r w:rsidRPr="00544045">
        <w:rPr>
          <w:color w:val="auto"/>
          <w:lang w:val="en-US"/>
        </w:rPr>
        <w:t xml:space="preserve"> </w:t>
      </w:r>
      <w:r w:rsidRPr="00544045">
        <w:rPr>
          <w:b/>
          <w:bCs/>
          <w:color w:val="auto"/>
          <w:lang w:val="en-US"/>
        </w:rPr>
        <w:t>6</w:t>
      </w:r>
      <w:r w:rsidRPr="00544045">
        <w:rPr>
          <w:color w:val="auto"/>
          <w:lang w:val="en-US"/>
        </w:rPr>
        <w:t>, 725–740. (doi:10.1038/nrmicro1992)</w:t>
      </w:r>
    </w:p>
    <w:p w14:paraId="3E990384" w14:textId="6C70A6F9" w:rsidR="00544045" w:rsidRPr="00544045" w:rsidRDefault="00544045" w:rsidP="00544045">
      <w:pPr>
        <w:pStyle w:val="Bibliography"/>
        <w:spacing w:before="120" w:line="240" w:lineRule="auto"/>
        <w:ind w:left="567" w:hanging="567"/>
        <w:rPr>
          <w:color w:val="auto"/>
          <w:lang w:val="en-US"/>
        </w:rPr>
      </w:pPr>
      <w:r w:rsidRPr="00544045">
        <w:rPr>
          <w:color w:val="auto"/>
          <w:lang w:val="en-US"/>
        </w:rPr>
        <w:t>53.</w:t>
      </w:r>
      <w:r w:rsidRPr="00544045">
        <w:rPr>
          <w:color w:val="auto"/>
          <w:lang w:val="en-US"/>
        </w:rPr>
        <w:tab/>
        <w:t xml:space="preserve">Nakagawa S, Takai K. 2008 Deep-sea vent chemoautotrophs: diversity, biochemistry and ecological significance. </w:t>
      </w:r>
      <w:r w:rsidRPr="00544045">
        <w:rPr>
          <w:i/>
          <w:iCs/>
          <w:color w:val="auto"/>
          <w:lang w:val="en-US"/>
        </w:rPr>
        <w:t>FEMS Microbiol Ecol</w:t>
      </w:r>
      <w:r w:rsidR="00B710F3">
        <w:rPr>
          <w:i/>
          <w:iCs/>
          <w:color w:val="auto"/>
          <w:lang w:val="en-US"/>
        </w:rPr>
        <w:t xml:space="preserve"> </w:t>
      </w:r>
      <w:r w:rsidRPr="00544045">
        <w:rPr>
          <w:b/>
          <w:bCs/>
          <w:color w:val="auto"/>
          <w:lang w:val="en-US"/>
        </w:rPr>
        <w:t>65</w:t>
      </w:r>
      <w:r w:rsidRPr="00544045">
        <w:rPr>
          <w:color w:val="auto"/>
          <w:lang w:val="en-US"/>
        </w:rPr>
        <w:t>, 1–14. (doi:10.1111/j.1574-6941.2008.00502.x)</w:t>
      </w:r>
    </w:p>
    <w:p w14:paraId="0F28C2FC"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54.</w:t>
      </w:r>
      <w:r w:rsidRPr="00544045">
        <w:rPr>
          <w:color w:val="auto"/>
          <w:lang w:val="en-US"/>
        </w:rPr>
        <w:tab/>
        <w:t>Klatt JM, Polerecky L. 2015 Assessment of the stoichiometry and efficiency of CO</w:t>
      </w:r>
      <w:r w:rsidRPr="00B710F3">
        <w:rPr>
          <w:color w:val="auto"/>
          <w:vertAlign w:val="subscript"/>
          <w:lang w:val="en-US"/>
        </w:rPr>
        <w:t>2</w:t>
      </w:r>
      <w:r w:rsidRPr="00544045">
        <w:rPr>
          <w:color w:val="auto"/>
          <w:lang w:val="en-US"/>
        </w:rPr>
        <w:t xml:space="preserve"> fixation coupled to reduced sulfur oxidation. </w:t>
      </w:r>
      <w:r w:rsidRPr="00544045">
        <w:rPr>
          <w:i/>
          <w:iCs/>
          <w:color w:val="auto"/>
          <w:lang w:val="en-US"/>
        </w:rPr>
        <w:t>Front Microbiol</w:t>
      </w:r>
      <w:r w:rsidRPr="00544045">
        <w:rPr>
          <w:color w:val="auto"/>
          <w:lang w:val="en-US"/>
        </w:rPr>
        <w:t xml:space="preserve"> </w:t>
      </w:r>
      <w:r w:rsidRPr="00544045">
        <w:rPr>
          <w:b/>
          <w:bCs/>
          <w:color w:val="auto"/>
          <w:lang w:val="en-US"/>
        </w:rPr>
        <w:t>6</w:t>
      </w:r>
      <w:r w:rsidRPr="00544045">
        <w:rPr>
          <w:color w:val="auto"/>
          <w:lang w:val="en-US"/>
        </w:rPr>
        <w:t>, 484. (doi:10.3389/fmicb.2015.00484)</w:t>
      </w:r>
    </w:p>
    <w:p w14:paraId="29CD03D5"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55.</w:t>
      </w:r>
      <w:r w:rsidRPr="00544045">
        <w:rPr>
          <w:color w:val="auto"/>
          <w:lang w:val="en-US"/>
        </w:rPr>
        <w:tab/>
        <w:t xml:space="preserve">Kato K, Tanaka R, Sano S, Tanaka A, Hosaka H. 2010 Identification of a gene essential for protoporphyrinogen IX oxidase activity in the cyanobacterium </w:t>
      </w:r>
      <w:r w:rsidRPr="00B710F3">
        <w:rPr>
          <w:i/>
          <w:color w:val="auto"/>
          <w:lang w:val="en-US"/>
        </w:rPr>
        <w:t>Synechocystis</w:t>
      </w:r>
      <w:r w:rsidRPr="00544045">
        <w:rPr>
          <w:color w:val="auto"/>
          <w:lang w:val="en-US"/>
        </w:rPr>
        <w:t xml:space="preserve"> sp. PCC6803. </w:t>
      </w:r>
      <w:r w:rsidRPr="00544045">
        <w:rPr>
          <w:i/>
          <w:iCs/>
          <w:color w:val="auto"/>
          <w:lang w:val="en-US"/>
        </w:rPr>
        <w:t>PNAS</w:t>
      </w:r>
      <w:r w:rsidRPr="00544045">
        <w:rPr>
          <w:color w:val="auto"/>
          <w:lang w:val="en-US"/>
        </w:rPr>
        <w:t xml:space="preserve"> </w:t>
      </w:r>
      <w:r w:rsidRPr="00544045">
        <w:rPr>
          <w:b/>
          <w:bCs/>
          <w:color w:val="auto"/>
          <w:lang w:val="en-US"/>
        </w:rPr>
        <w:t>107</w:t>
      </w:r>
      <w:r w:rsidRPr="00544045">
        <w:rPr>
          <w:color w:val="auto"/>
          <w:lang w:val="en-US"/>
        </w:rPr>
        <w:t>, 16649–16654. (doi:10.1073/pnas.1000771107)</w:t>
      </w:r>
    </w:p>
    <w:p w14:paraId="3918C464" w14:textId="7C0387CB" w:rsidR="00544045" w:rsidRPr="00544045" w:rsidRDefault="00544045" w:rsidP="00544045">
      <w:pPr>
        <w:pStyle w:val="Bibliography"/>
        <w:spacing w:before="120" w:line="240" w:lineRule="auto"/>
        <w:ind w:left="567" w:hanging="567"/>
        <w:rPr>
          <w:color w:val="auto"/>
          <w:lang w:val="en-US"/>
        </w:rPr>
      </w:pPr>
      <w:r w:rsidRPr="00544045">
        <w:rPr>
          <w:color w:val="auto"/>
          <w:lang w:val="en-US"/>
        </w:rPr>
        <w:t>56.</w:t>
      </w:r>
      <w:r w:rsidRPr="00544045">
        <w:rPr>
          <w:color w:val="auto"/>
          <w:lang w:val="en-US"/>
        </w:rPr>
        <w:tab/>
        <w:t>Zhang Y</w:t>
      </w:r>
      <w:r w:rsidR="00B710F3">
        <w:rPr>
          <w:color w:val="auto"/>
          <w:lang w:val="en-US"/>
        </w:rPr>
        <w:t xml:space="preserve">, </w:t>
      </w:r>
      <w:r w:rsidR="00B710F3" w:rsidRPr="0063140B">
        <w:rPr>
          <w:rFonts w:eastAsia="Arial Unicode MS"/>
          <w:bdr w:val="nil"/>
          <w:lang w:val="en-US"/>
        </w:rPr>
        <w:t>Mandava CS, Cao W, Li X, Zhang D</w:t>
      </w:r>
      <w:r w:rsidR="000810FE">
        <w:rPr>
          <w:rFonts w:eastAsia="Arial Unicode MS"/>
          <w:bdr w:val="nil"/>
          <w:lang w:val="en-US"/>
        </w:rPr>
        <w:t xml:space="preserve">, </w:t>
      </w:r>
      <w:r w:rsidR="000810FE" w:rsidRPr="000810FE">
        <w:rPr>
          <w:rFonts w:eastAsia="Arial Unicode MS"/>
          <w:bdr w:val="nil"/>
          <w:lang w:val="en-US"/>
        </w:rPr>
        <w:t>Zhang X, Qin Y, Mi K, Lei J</w:t>
      </w:r>
      <w:r w:rsidRPr="00544045">
        <w:rPr>
          <w:color w:val="auto"/>
          <w:lang w:val="en-US"/>
        </w:rPr>
        <w:t xml:space="preserve"> </w:t>
      </w:r>
      <w:r w:rsidRPr="00544045">
        <w:rPr>
          <w:i/>
          <w:iCs/>
          <w:color w:val="auto"/>
          <w:lang w:val="en-US"/>
        </w:rPr>
        <w:t>et al.</w:t>
      </w:r>
      <w:r w:rsidRPr="00544045">
        <w:rPr>
          <w:color w:val="auto"/>
          <w:lang w:val="en-US"/>
        </w:rPr>
        <w:t xml:space="preserve"> 2015 HflX is a ribosome-splitting factor rescuing stalled ribosomes under stress conditions. </w:t>
      </w:r>
      <w:r w:rsidRPr="00544045">
        <w:rPr>
          <w:i/>
          <w:iCs/>
          <w:color w:val="auto"/>
          <w:lang w:val="en-US"/>
        </w:rPr>
        <w:t>Nat Struct Mol Biol</w:t>
      </w:r>
      <w:r w:rsidRPr="00544045">
        <w:rPr>
          <w:color w:val="auto"/>
          <w:lang w:val="en-US"/>
        </w:rPr>
        <w:t xml:space="preserve"> </w:t>
      </w:r>
      <w:r w:rsidRPr="00544045">
        <w:rPr>
          <w:b/>
          <w:bCs/>
          <w:color w:val="auto"/>
          <w:lang w:val="en-US"/>
        </w:rPr>
        <w:t>22</w:t>
      </w:r>
      <w:r w:rsidRPr="00544045">
        <w:rPr>
          <w:color w:val="auto"/>
          <w:lang w:val="en-US"/>
        </w:rPr>
        <w:t>, 906–913. (doi:10.1038/nsmb.3103)</w:t>
      </w:r>
    </w:p>
    <w:p w14:paraId="06330B25"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t>57.</w:t>
      </w:r>
      <w:r w:rsidRPr="00544045">
        <w:rPr>
          <w:color w:val="auto"/>
          <w:lang w:val="en-US"/>
        </w:rPr>
        <w:tab/>
        <w:t xml:space="preserve">Eitinger T, Suhr J, Moore L, Smith JAC. 2005 Secondary transporters for nickel and cobalt ions: theme and variations. </w:t>
      </w:r>
      <w:r w:rsidRPr="00544045">
        <w:rPr>
          <w:i/>
          <w:iCs/>
          <w:color w:val="auto"/>
          <w:lang w:val="en-US"/>
        </w:rPr>
        <w:t>Biometals</w:t>
      </w:r>
      <w:r w:rsidRPr="00544045">
        <w:rPr>
          <w:color w:val="auto"/>
          <w:lang w:val="en-US"/>
        </w:rPr>
        <w:t xml:space="preserve"> </w:t>
      </w:r>
      <w:r w:rsidRPr="00544045">
        <w:rPr>
          <w:b/>
          <w:bCs/>
          <w:color w:val="auto"/>
          <w:lang w:val="en-US"/>
        </w:rPr>
        <w:t>18</w:t>
      </w:r>
      <w:r w:rsidRPr="00544045">
        <w:rPr>
          <w:color w:val="auto"/>
          <w:lang w:val="en-US"/>
        </w:rPr>
        <w:t>, 399–405. (doi:10.1007/s10534-005-3714-x)</w:t>
      </w:r>
    </w:p>
    <w:p w14:paraId="6F3F439C" w14:textId="6E9A01C9" w:rsidR="00544045" w:rsidRPr="00544045" w:rsidRDefault="00544045" w:rsidP="00544045">
      <w:pPr>
        <w:pStyle w:val="Bibliography"/>
        <w:spacing w:before="120" w:line="240" w:lineRule="auto"/>
        <w:ind w:left="567" w:hanging="567"/>
        <w:rPr>
          <w:color w:val="auto"/>
          <w:lang w:val="en-US"/>
        </w:rPr>
      </w:pPr>
      <w:r w:rsidRPr="00544045">
        <w:rPr>
          <w:color w:val="auto"/>
          <w:lang w:val="en-US"/>
        </w:rPr>
        <w:t>58.</w:t>
      </w:r>
      <w:r w:rsidRPr="00544045">
        <w:rPr>
          <w:color w:val="auto"/>
          <w:lang w:val="en-US"/>
        </w:rPr>
        <w:tab/>
        <w:t xml:space="preserve">Kuwahara H, Takaki Y, Shimamura S, Yoshida T, Maeda T, Kunieda T, Maruyama T. 2011 Loss of genes for DNA recombination and repair in the reductive genome evolution of thioautotrophic symbionts of </w:t>
      </w:r>
      <w:r w:rsidRPr="00B710F3">
        <w:rPr>
          <w:i/>
          <w:color w:val="auto"/>
          <w:lang w:val="en-US"/>
        </w:rPr>
        <w:t>Calyptogena</w:t>
      </w:r>
      <w:r w:rsidRPr="00544045">
        <w:rPr>
          <w:color w:val="auto"/>
          <w:lang w:val="en-US"/>
        </w:rPr>
        <w:t xml:space="preserve"> clams. </w:t>
      </w:r>
      <w:r w:rsidRPr="00544045">
        <w:rPr>
          <w:i/>
          <w:iCs/>
          <w:color w:val="auto"/>
          <w:lang w:val="en-US"/>
        </w:rPr>
        <w:t>BMC Evol Biol</w:t>
      </w:r>
      <w:r w:rsidRPr="00544045">
        <w:rPr>
          <w:color w:val="auto"/>
          <w:lang w:val="en-US"/>
        </w:rPr>
        <w:t xml:space="preserve"> </w:t>
      </w:r>
      <w:r w:rsidRPr="00544045">
        <w:rPr>
          <w:b/>
          <w:bCs/>
          <w:color w:val="auto"/>
          <w:lang w:val="en-US"/>
        </w:rPr>
        <w:t>11</w:t>
      </w:r>
      <w:r w:rsidRPr="00544045">
        <w:rPr>
          <w:color w:val="auto"/>
          <w:lang w:val="en-US"/>
        </w:rPr>
        <w:t>, 285. (doi:10.1186/1471-2148-11-285)</w:t>
      </w:r>
    </w:p>
    <w:p w14:paraId="6911A836" w14:textId="30DEDACB" w:rsidR="00544045" w:rsidRPr="00544045" w:rsidRDefault="00544045" w:rsidP="00544045">
      <w:pPr>
        <w:pStyle w:val="Bibliography"/>
        <w:spacing w:before="120" w:line="240" w:lineRule="auto"/>
        <w:ind w:left="567" w:hanging="567"/>
        <w:rPr>
          <w:color w:val="auto"/>
          <w:lang w:val="en-US"/>
        </w:rPr>
      </w:pPr>
      <w:r w:rsidRPr="00544045">
        <w:rPr>
          <w:color w:val="auto"/>
          <w:lang w:val="en-US"/>
        </w:rPr>
        <w:t>59.</w:t>
      </w:r>
      <w:r w:rsidRPr="00544045">
        <w:rPr>
          <w:color w:val="auto"/>
          <w:lang w:val="en-US"/>
        </w:rPr>
        <w:tab/>
      </w:r>
      <w:r w:rsidR="00F61EA7" w:rsidRPr="00107678">
        <w:rPr>
          <w:color w:val="000000"/>
          <w:lang w:val="en-US"/>
        </w:rPr>
        <w:t>Shimamura S, Kaneko T, Ozawa G, Matsumoto MN, Koshiishi T, Takaki Y, Kato C, Takai K, Yoshida T, Fujikura K</w:t>
      </w:r>
      <w:r w:rsidRPr="00544045">
        <w:rPr>
          <w:color w:val="auto"/>
          <w:lang w:val="en-US"/>
        </w:rPr>
        <w:t xml:space="preserve"> </w:t>
      </w:r>
      <w:r w:rsidRPr="00544045">
        <w:rPr>
          <w:i/>
          <w:iCs/>
          <w:color w:val="auto"/>
          <w:lang w:val="en-US"/>
        </w:rPr>
        <w:t>et al.</w:t>
      </w:r>
      <w:r w:rsidRPr="00544045">
        <w:rPr>
          <w:color w:val="auto"/>
          <w:lang w:val="en-US"/>
        </w:rPr>
        <w:t xml:space="preserve"> 2017 Loss of genes related to Nucleotide Excision Repair (NER) and implications for reductive genome evolution in symbionts of deep-sea vesicomyid clams. </w:t>
      </w:r>
      <w:r w:rsidRPr="00544045">
        <w:rPr>
          <w:i/>
          <w:iCs/>
          <w:color w:val="auto"/>
          <w:lang w:val="en-US"/>
        </w:rPr>
        <w:t>PL</w:t>
      </w:r>
      <w:r w:rsidR="00911C30">
        <w:rPr>
          <w:i/>
          <w:iCs/>
          <w:color w:val="auto"/>
          <w:lang w:val="en-US"/>
        </w:rPr>
        <w:t>o</w:t>
      </w:r>
      <w:r w:rsidRPr="00544045">
        <w:rPr>
          <w:i/>
          <w:iCs/>
          <w:color w:val="auto"/>
          <w:lang w:val="en-US"/>
        </w:rPr>
        <w:t>S ONE</w:t>
      </w:r>
      <w:r w:rsidRPr="00544045">
        <w:rPr>
          <w:color w:val="auto"/>
          <w:lang w:val="en-US"/>
        </w:rPr>
        <w:t xml:space="preserve"> </w:t>
      </w:r>
      <w:r w:rsidRPr="00544045">
        <w:rPr>
          <w:b/>
          <w:bCs/>
          <w:color w:val="auto"/>
          <w:lang w:val="en-US"/>
        </w:rPr>
        <w:t>12</w:t>
      </w:r>
      <w:r w:rsidRPr="00544045">
        <w:rPr>
          <w:color w:val="auto"/>
          <w:lang w:val="en-US"/>
        </w:rPr>
        <w:t>, e0171274. (doi:10.1371/journal.pone.0171274)</w:t>
      </w:r>
    </w:p>
    <w:p w14:paraId="656F1939" w14:textId="77777777" w:rsidR="00544045" w:rsidRPr="00544045" w:rsidRDefault="00544045" w:rsidP="00544045">
      <w:pPr>
        <w:pStyle w:val="Bibliography"/>
        <w:spacing w:before="120" w:line="240" w:lineRule="auto"/>
        <w:ind w:left="567" w:hanging="567"/>
        <w:rPr>
          <w:color w:val="auto"/>
          <w:lang w:val="en-US"/>
        </w:rPr>
      </w:pPr>
      <w:r w:rsidRPr="00544045">
        <w:rPr>
          <w:color w:val="auto"/>
          <w:lang w:val="en-US"/>
        </w:rPr>
        <w:lastRenderedPageBreak/>
        <w:t>60.</w:t>
      </w:r>
      <w:r w:rsidRPr="00544045">
        <w:rPr>
          <w:color w:val="auto"/>
          <w:lang w:val="en-US"/>
        </w:rPr>
        <w:tab/>
        <w:t xml:space="preserve">Connolly B, Parsons CA, Benson FE, Dunderdale HJ, Sharples GJ, Lloyd RG, West SC. 1991 Resolution of Holliday junctions in vitro requires the </w:t>
      </w:r>
      <w:r w:rsidRPr="00B710F3">
        <w:rPr>
          <w:i/>
          <w:color w:val="auto"/>
          <w:lang w:val="en-US"/>
        </w:rPr>
        <w:t>Escherichia coli</w:t>
      </w:r>
      <w:r w:rsidRPr="00544045">
        <w:rPr>
          <w:color w:val="auto"/>
          <w:lang w:val="en-US"/>
        </w:rPr>
        <w:t xml:space="preserve"> ruvC gene product. </w:t>
      </w:r>
      <w:r w:rsidRPr="00544045">
        <w:rPr>
          <w:i/>
          <w:iCs/>
          <w:color w:val="auto"/>
          <w:lang w:val="en-US"/>
        </w:rPr>
        <w:t>PNAS</w:t>
      </w:r>
      <w:r w:rsidRPr="00544045">
        <w:rPr>
          <w:color w:val="auto"/>
          <w:lang w:val="en-US"/>
        </w:rPr>
        <w:t xml:space="preserve"> </w:t>
      </w:r>
      <w:r w:rsidRPr="00544045">
        <w:rPr>
          <w:b/>
          <w:bCs/>
          <w:color w:val="auto"/>
          <w:lang w:val="en-US"/>
        </w:rPr>
        <w:t>88</w:t>
      </w:r>
      <w:r w:rsidRPr="00544045">
        <w:rPr>
          <w:color w:val="auto"/>
          <w:lang w:val="en-US"/>
        </w:rPr>
        <w:t>, 6063–6067. (doi:10.1073/pnas.88.14.6063)</w:t>
      </w:r>
    </w:p>
    <w:p w14:paraId="73090FFB" w14:textId="740C2C60" w:rsidR="0063140B" w:rsidRPr="0063140B" w:rsidRDefault="002A1BCD" w:rsidP="00544045">
      <w:pPr>
        <w:snapToGrid w:val="0"/>
        <w:spacing w:before="120" w:line="240" w:lineRule="auto"/>
        <w:ind w:left="567" w:hanging="567"/>
        <w:rPr>
          <w:lang w:val="en-US"/>
        </w:rPr>
      </w:pPr>
      <w:r>
        <w:rPr>
          <w:lang w:val="en-US"/>
        </w:rPr>
        <w:fldChar w:fldCharType="end"/>
      </w:r>
    </w:p>
    <w:sectPr w:rsidR="0063140B" w:rsidRPr="0063140B" w:rsidSect="0063140B">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A3EFE" w14:textId="77777777" w:rsidR="002350BD" w:rsidRDefault="002350BD" w:rsidP="0063140B">
      <w:pPr>
        <w:spacing w:line="240" w:lineRule="auto"/>
      </w:pPr>
      <w:r>
        <w:separator/>
      </w:r>
    </w:p>
  </w:endnote>
  <w:endnote w:type="continuationSeparator" w:id="0">
    <w:p w14:paraId="58B06E45" w14:textId="77777777" w:rsidR="002350BD" w:rsidRDefault="002350BD" w:rsidP="006314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7755921"/>
      <w:docPartObj>
        <w:docPartGallery w:val="Page Numbers (Bottom of Page)"/>
        <w:docPartUnique/>
      </w:docPartObj>
    </w:sdtPr>
    <w:sdtEndPr>
      <w:rPr>
        <w:rStyle w:val="PageNumber"/>
      </w:rPr>
    </w:sdtEndPr>
    <w:sdtContent>
      <w:p w14:paraId="706B24B0" w14:textId="0AC095EA" w:rsidR="0063140B" w:rsidRDefault="0063140B" w:rsidP="004137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8B2DDC" w14:textId="77777777" w:rsidR="0063140B" w:rsidRDefault="00631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9040925"/>
      <w:docPartObj>
        <w:docPartGallery w:val="Page Numbers (Bottom of Page)"/>
        <w:docPartUnique/>
      </w:docPartObj>
    </w:sdtPr>
    <w:sdtEndPr>
      <w:rPr>
        <w:rStyle w:val="PageNumber"/>
      </w:rPr>
    </w:sdtEndPr>
    <w:sdtContent>
      <w:p w14:paraId="49DD6889" w14:textId="643E2DDC" w:rsidR="0063140B" w:rsidRDefault="0063140B" w:rsidP="004137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67B025" w14:textId="77777777" w:rsidR="0063140B" w:rsidRDefault="00631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0361F" w14:textId="77777777" w:rsidR="002350BD" w:rsidRDefault="002350BD" w:rsidP="0063140B">
      <w:pPr>
        <w:spacing w:line="240" w:lineRule="auto"/>
      </w:pPr>
      <w:r>
        <w:separator/>
      </w:r>
    </w:p>
  </w:footnote>
  <w:footnote w:type="continuationSeparator" w:id="0">
    <w:p w14:paraId="1902508F" w14:textId="77777777" w:rsidR="002350BD" w:rsidRDefault="002350BD" w:rsidP="006314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F5CD3"/>
    <w:multiLevelType w:val="hybridMultilevel"/>
    <w:tmpl w:val="B172E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196A9B"/>
    <w:multiLevelType w:val="hybridMultilevel"/>
    <w:tmpl w:val="DC82E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ED1"/>
    <w:rsid w:val="00002B88"/>
    <w:rsid w:val="000047E7"/>
    <w:rsid w:val="00046F0D"/>
    <w:rsid w:val="000810FE"/>
    <w:rsid w:val="0010365E"/>
    <w:rsid w:val="00121C55"/>
    <w:rsid w:val="00145A46"/>
    <w:rsid w:val="00150A21"/>
    <w:rsid w:val="00184ACE"/>
    <w:rsid w:val="001B0BDD"/>
    <w:rsid w:val="001B2C7B"/>
    <w:rsid w:val="001D4926"/>
    <w:rsid w:val="001D54E6"/>
    <w:rsid w:val="001E5CC7"/>
    <w:rsid w:val="001F073D"/>
    <w:rsid w:val="00201497"/>
    <w:rsid w:val="002276D5"/>
    <w:rsid w:val="002350BD"/>
    <w:rsid w:val="00265804"/>
    <w:rsid w:val="002A1BCD"/>
    <w:rsid w:val="002D0936"/>
    <w:rsid w:val="002F1999"/>
    <w:rsid w:val="002F3564"/>
    <w:rsid w:val="00301E97"/>
    <w:rsid w:val="00316C04"/>
    <w:rsid w:val="003425AD"/>
    <w:rsid w:val="00346043"/>
    <w:rsid w:val="003679AF"/>
    <w:rsid w:val="003A18BA"/>
    <w:rsid w:val="003C2598"/>
    <w:rsid w:val="003C30CA"/>
    <w:rsid w:val="003E6132"/>
    <w:rsid w:val="003F760F"/>
    <w:rsid w:val="0040536A"/>
    <w:rsid w:val="0043237C"/>
    <w:rsid w:val="00504111"/>
    <w:rsid w:val="00505E9B"/>
    <w:rsid w:val="00507A14"/>
    <w:rsid w:val="00544045"/>
    <w:rsid w:val="00544E41"/>
    <w:rsid w:val="00561A57"/>
    <w:rsid w:val="00596DB0"/>
    <w:rsid w:val="005A03D0"/>
    <w:rsid w:val="005A5D9F"/>
    <w:rsid w:val="005D5088"/>
    <w:rsid w:val="005E61C8"/>
    <w:rsid w:val="00615ED1"/>
    <w:rsid w:val="0063140B"/>
    <w:rsid w:val="006713DC"/>
    <w:rsid w:val="00694E72"/>
    <w:rsid w:val="006F60C5"/>
    <w:rsid w:val="00707B0B"/>
    <w:rsid w:val="00723C86"/>
    <w:rsid w:val="0072595C"/>
    <w:rsid w:val="00755CA8"/>
    <w:rsid w:val="00786146"/>
    <w:rsid w:val="007966F0"/>
    <w:rsid w:val="007A54F6"/>
    <w:rsid w:val="007C12FD"/>
    <w:rsid w:val="007D602F"/>
    <w:rsid w:val="007E0E90"/>
    <w:rsid w:val="007E4D49"/>
    <w:rsid w:val="008226D4"/>
    <w:rsid w:val="00857944"/>
    <w:rsid w:val="00866DE1"/>
    <w:rsid w:val="0089244D"/>
    <w:rsid w:val="00896B64"/>
    <w:rsid w:val="008C2710"/>
    <w:rsid w:val="00911C30"/>
    <w:rsid w:val="00975B9E"/>
    <w:rsid w:val="00A07324"/>
    <w:rsid w:val="00AE72E0"/>
    <w:rsid w:val="00B710F3"/>
    <w:rsid w:val="00BA1F75"/>
    <w:rsid w:val="00BA396D"/>
    <w:rsid w:val="00BA5A1B"/>
    <w:rsid w:val="00C163A3"/>
    <w:rsid w:val="00C40C79"/>
    <w:rsid w:val="00C55538"/>
    <w:rsid w:val="00C579BC"/>
    <w:rsid w:val="00C857C0"/>
    <w:rsid w:val="00C968D8"/>
    <w:rsid w:val="00CA7ECF"/>
    <w:rsid w:val="00CC2C6D"/>
    <w:rsid w:val="00CC3D32"/>
    <w:rsid w:val="00CD60C7"/>
    <w:rsid w:val="00CD65E7"/>
    <w:rsid w:val="00D255FC"/>
    <w:rsid w:val="00D31EDA"/>
    <w:rsid w:val="00D4013F"/>
    <w:rsid w:val="00D71D8F"/>
    <w:rsid w:val="00D86AD5"/>
    <w:rsid w:val="00DA08B7"/>
    <w:rsid w:val="00DF6DDC"/>
    <w:rsid w:val="00E237D8"/>
    <w:rsid w:val="00E707AF"/>
    <w:rsid w:val="00E82763"/>
    <w:rsid w:val="00E90E8E"/>
    <w:rsid w:val="00EA1DB7"/>
    <w:rsid w:val="00EA730F"/>
    <w:rsid w:val="00EB4DAD"/>
    <w:rsid w:val="00EC462E"/>
    <w:rsid w:val="00EF7256"/>
    <w:rsid w:val="00F12DB0"/>
    <w:rsid w:val="00F206F7"/>
    <w:rsid w:val="00F32D70"/>
    <w:rsid w:val="00F33FAA"/>
    <w:rsid w:val="00F5031A"/>
    <w:rsid w:val="00F60936"/>
    <w:rsid w:val="00F61EA7"/>
    <w:rsid w:val="00F66134"/>
    <w:rsid w:val="00F90784"/>
    <w:rsid w:val="00F91C06"/>
    <w:rsid w:val="00FD29EA"/>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0E41"/>
  <w15:chartTrackingRefBased/>
  <w15:docId w15:val="{1F4004DC-8700-8A4F-8E72-2407D0AE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ED1"/>
    <w:pPr>
      <w:spacing w:line="480" w:lineRule="auto"/>
    </w:pPr>
    <w:rPr>
      <w:rFonts w:ascii="Times New Roman" w:eastAsia="Times New Roman" w:hAnsi="Times New Roman" w:cs="Times New Roman"/>
      <w:color w:val="000000" w:themeColor="text1"/>
      <w:lang w:val="en-CA" w:eastAsia="zh-CN"/>
    </w:rPr>
  </w:style>
  <w:style w:type="paragraph" w:styleId="Heading1">
    <w:name w:val="heading 1"/>
    <w:basedOn w:val="Normal"/>
    <w:next w:val="Normal"/>
    <w:link w:val="Heading1Char"/>
    <w:uiPriority w:val="9"/>
    <w:qFormat/>
    <w:rsid w:val="00615E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15ED1"/>
    <w:pPr>
      <w:keepNext w:val="0"/>
      <w:keepLines w:val="0"/>
      <w:spacing w:after="240"/>
      <w:contextualSpacing/>
      <w:outlineLvl w:val="1"/>
    </w:pPr>
    <w:rPr>
      <w:rFonts w:ascii="Times New Roman" w:eastAsia="Times New Roman" w:hAnsi="Times New Roman" w:cs="Times New Roman"/>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ED1"/>
    <w:rPr>
      <w:rFonts w:ascii="Times New Roman" w:eastAsia="Times New Roman" w:hAnsi="Times New Roman" w:cs="Times New Roman"/>
      <w:b/>
      <w:bCs/>
      <w:color w:val="000000" w:themeColor="text1"/>
      <w:lang w:val="en-CA" w:eastAsia="zh-CN"/>
    </w:rPr>
  </w:style>
  <w:style w:type="character" w:styleId="Hyperlink">
    <w:name w:val="Hyperlink"/>
    <w:basedOn w:val="DefaultParagraphFont"/>
    <w:uiPriority w:val="99"/>
    <w:unhideWhenUsed/>
    <w:rsid w:val="00615ED1"/>
    <w:rPr>
      <w:color w:val="0000FF"/>
      <w:u w:val="single"/>
    </w:rPr>
  </w:style>
  <w:style w:type="character" w:customStyle="1" w:styleId="None">
    <w:name w:val="None"/>
    <w:rsid w:val="00615ED1"/>
  </w:style>
  <w:style w:type="character" w:customStyle="1" w:styleId="Heading1Char">
    <w:name w:val="Heading 1 Char"/>
    <w:basedOn w:val="DefaultParagraphFont"/>
    <w:link w:val="Heading1"/>
    <w:uiPriority w:val="9"/>
    <w:rsid w:val="00615ED1"/>
    <w:rPr>
      <w:rFonts w:asciiTheme="majorHAnsi" w:eastAsiaTheme="majorEastAsia" w:hAnsiTheme="majorHAnsi" w:cstheme="majorBidi"/>
      <w:color w:val="2F5496" w:themeColor="accent1" w:themeShade="BF"/>
      <w:sz w:val="32"/>
      <w:szCs w:val="32"/>
      <w:lang w:val="en-CA" w:eastAsia="zh-CN"/>
    </w:rPr>
  </w:style>
  <w:style w:type="paragraph" w:styleId="ListParagraph">
    <w:name w:val="List Paragraph"/>
    <w:basedOn w:val="Normal"/>
    <w:uiPriority w:val="34"/>
    <w:qFormat/>
    <w:rsid w:val="00615ED1"/>
    <w:pPr>
      <w:ind w:left="720"/>
      <w:contextualSpacing/>
    </w:pPr>
  </w:style>
  <w:style w:type="paragraph" w:styleId="Footer">
    <w:name w:val="footer"/>
    <w:basedOn w:val="Normal"/>
    <w:link w:val="FooterChar"/>
    <w:uiPriority w:val="99"/>
    <w:unhideWhenUsed/>
    <w:rsid w:val="0063140B"/>
    <w:pPr>
      <w:tabs>
        <w:tab w:val="center" w:pos="4703"/>
        <w:tab w:val="right" w:pos="9406"/>
      </w:tabs>
      <w:spacing w:line="240" w:lineRule="auto"/>
    </w:pPr>
  </w:style>
  <w:style w:type="character" w:customStyle="1" w:styleId="FooterChar">
    <w:name w:val="Footer Char"/>
    <w:basedOn w:val="DefaultParagraphFont"/>
    <w:link w:val="Footer"/>
    <w:uiPriority w:val="99"/>
    <w:rsid w:val="0063140B"/>
    <w:rPr>
      <w:rFonts w:ascii="Times New Roman" w:eastAsia="Times New Roman" w:hAnsi="Times New Roman" w:cs="Times New Roman"/>
      <w:color w:val="000000" w:themeColor="text1"/>
      <w:lang w:val="en-CA" w:eastAsia="zh-CN"/>
    </w:rPr>
  </w:style>
  <w:style w:type="character" w:styleId="PageNumber">
    <w:name w:val="page number"/>
    <w:basedOn w:val="DefaultParagraphFont"/>
    <w:uiPriority w:val="99"/>
    <w:semiHidden/>
    <w:unhideWhenUsed/>
    <w:rsid w:val="0063140B"/>
  </w:style>
  <w:style w:type="paragraph" w:styleId="Bibliography">
    <w:name w:val="Bibliography"/>
    <w:basedOn w:val="Normal"/>
    <w:next w:val="Normal"/>
    <w:uiPriority w:val="37"/>
    <w:unhideWhenUsed/>
    <w:rsid w:val="007966F0"/>
  </w:style>
  <w:style w:type="character" w:styleId="FollowedHyperlink">
    <w:name w:val="FollowedHyperlink"/>
    <w:basedOn w:val="DefaultParagraphFont"/>
    <w:uiPriority w:val="99"/>
    <w:semiHidden/>
    <w:unhideWhenUsed/>
    <w:rsid w:val="00975B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487884">
      <w:bodyDiv w:val="1"/>
      <w:marLeft w:val="0"/>
      <w:marRight w:val="0"/>
      <w:marTop w:val="0"/>
      <w:marBottom w:val="0"/>
      <w:divBdr>
        <w:top w:val="none" w:sz="0" w:space="0" w:color="auto"/>
        <w:left w:val="none" w:sz="0" w:space="0" w:color="auto"/>
        <w:bottom w:val="none" w:sz="0" w:space="0" w:color="auto"/>
        <w:right w:val="none" w:sz="0" w:space="0" w:color="auto"/>
      </w:divBdr>
    </w:div>
    <w:div w:id="1356224353">
      <w:bodyDiv w:val="1"/>
      <w:marLeft w:val="0"/>
      <w:marRight w:val="0"/>
      <w:marTop w:val="0"/>
      <w:marBottom w:val="0"/>
      <w:divBdr>
        <w:top w:val="none" w:sz="0" w:space="0" w:color="auto"/>
        <w:left w:val="none" w:sz="0" w:space="0" w:color="auto"/>
        <w:bottom w:val="none" w:sz="0" w:space="0" w:color="auto"/>
        <w:right w:val="none" w:sz="0" w:space="0" w:color="auto"/>
      </w:divBdr>
    </w:div>
    <w:div w:id="186459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extraDistr/index.html" TargetMode="External"/><Relationship Id="rId3" Type="http://schemas.openxmlformats.org/officeDocument/2006/relationships/settings" Target="settings.xml"/><Relationship Id="rId7" Type="http://schemas.openxmlformats.org/officeDocument/2006/relationships/hyperlink" Target="https://github.com/filip-husnik/pseudofin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15</Pages>
  <Words>26667</Words>
  <Characters>152008</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Breusing</dc:creator>
  <cp:keywords/>
  <dc:description/>
  <cp:lastModifiedBy>Corinna Breusing</cp:lastModifiedBy>
  <cp:revision>89</cp:revision>
  <dcterms:created xsi:type="dcterms:W3CDTF">2021-06-01T17:24:00Z</dcterms:created>
  <dcterms:modified xsi:type="dcterms:W3CDTF">2021-07-26T13:33:00Z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id="J6yo6Gv2"/&gt;&lt;style id="http://www.zotero.org/styles/proceedings-of-the-royal-society-b"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