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376F" w14:textId="77777777" w:rsidR="00495BB6" w:rsidRDefault="00056925">
      <w:pPr>
        <w:spacing w:after="60"/>
      </w:pPr>
      <w:r>
        <w:rPr>
          <w:b/>
          <w:bCs/>
          <w:color w:val="0072BC"/>
          <w:sz w:val="18"/>
          <w:szCs w:val="18"/>
        </w:rPr>
        <w:t xml:space="preserve">SCCCM </w:t>
      </w:r>
      <w:proofErr w:type="gramStart"/>
      <w:r>
        <w:rPr>
          <w:b/>
          <w:bCs/>
          <w:color w:val="0072BC"/>
          <w:sz w:val="18"/>
          <w:szCs w:val="18"/>
        </w:rPr>
        <w:t>SECTOR  |</w:t>
      </w:r>
      <w:proofErr w:type="gramEnd"/>
      <w:r>
        <w:rPr>
          <w:b/>
          <w:bCs/>
          <w:color w:val="0072BC"/>
          <w:sz w:val="18"/>
          <w:szCs w:val="18"/>
        </w:rPr>
        <w:t xml:space="preserve">  ASSISTANT INFORMATION MANAGEMENT OFFICER</w:t>
      </w:r>
    </w:p>
    <w:p w14:paraId="43223770" w14:textId="77777777" w:rsidR="00495BB6" w:rsidRDefault="00056925">
      <w:pPr>
        <w:spacing w:after="40"/>
      </w:pPr>
      <w:r>
        <w:rPr>
          <w:b/>
          <w:bCs/>
          <w:color w:val="00395E"/>
          <w:sz w:val="36"/>
          <w:szCs w:val="36"/>
        </w:rPr>
        <w:t>Information Products and Tools</w:t>
      </w:r>
    </w:p>
    <w:p w14:paraId="43223771" w14:textId="77777777" w:rsidR="00495BB6" w:rsidRDefault="00056925">
      <w:pPr>
        <w:pBdr>
          <w:bottom w:val="single" w:sz="12" w:space="6" w:color="FAEB00"/>
        </w:pBdr>
        <w:spacing w:after="180"/>
      </w:pPr>
      <w:r>
        <w:rPr>
          <w:i/>
          <w:iCs/>
          <w:color w:val="605E5C"/>
          <w:sz w:val="19"/>
          <w:szCs w:val="19"/>
        </w:rPr>
        <w:t>Question: Please provide an example of products and tools you are currently producing / using.</w:t>
      </w:r>
    </w:p>
    <w:p w14:paraId="43223772" w14:textId="77777777" w:rsidR="00495BB6" w:rsidRDefault="00056925">
      <w:pPr>
        <w:spacing w:before="60" w:after="100"/>
      </w:pPr>
      <w:r>
        <w:rPr>
          <w:color w:val="262626"/>
        </w:rPr>
        <w:t xml:space="preserve">My work </w:t>
      </w:r>
      <w:proofErr w:type="spellStart"/>
      <w:r>
        <w:rPr>
          <w:color w:val="262626"/>
        </w:rPr>
        <w:t>centres</w:t>
      </w:r>
      <w:proofErr w:type="spellEnd"/>
      <w:r>
        <w:rPr>
          <w:color w:val="262626"/>
        </w:rPr>
        <w:t xml:space="preserve"> on turning partner reporting into a shared, current picture the Sector can act on. In practice that means a regular set of information products, a small toolset used consistently to produce them, and a defined route from data collection to the people who make decisions. The products and tools below are those I produce and use in the Shelter / NFI and Camp Coordination and Camp Management sector.</w:t>
      </w:r>
    </w:p>
    <w:p w14:paraId="43223773" w14:textId="77777777" w:rsidR="00495BB6" w:rsidRDefault="00056925">
      <w:pPr>
        <w:pStyle w:val="Heading1"/>
        <w:pBdr>
          <w:bottom w:val="single" w:sz="8" w:space="4" w:color="0072BC"/>
        </w:pBdr>
        <w:spacing w:before="320" w:after="140"/>
      </w:pPr>
      <w:r>
        <w:rPr>
          <w:b/>
          <w:bCs/>
          <w:color w:val="00395E"/>
          <w:sz w:val="26"/>
          <w:szCs w:val="26"/>
        </w:rPr>
        <w:t>1</w:t>
      </w:r>
      <w:proofErr w:type="gramStart"/>
      <w:r>
        <w:rPr>
          <w:b/>
          <w:bCs/>
          <w:color w:val="00395E"/>
          <w:sz w:val="26"/>
          <w:szCs w:val="26"/>
        </w:rPr>
        <w:t>.  Regular</w:t>
      </w:r>
      <w:proofErr w:type="gramEnd"/>
      <w:r>
        <w:rPr>
          <w:b/>
          <w:bCs/>
          <w:color w:val="00395E"/>
          <w:sz w:val="26"/>
          <w:szCs w:val="26"/>
        </w:rPr>
        <w:t xml:space="preserve"> information products</w:t>
      </w:r>
    </w:p>
    <w:p w14:paraId="43223774" w14:textId="77777777" w:rsidR="00495BB6" w:rsidRDefault="00056925">
      <w:pPr>
        <w:spacing w:before="60" w:after="100"/>
      </w:pPr>
      <w:r>
        <w:rPr>
          <w:i/>
          <w:iCs/>
          <w:color w:val="605E5C"/>
        </w:rPr>
        <w:t xml:space="preserve">Products are grouped by the cycle they follow. Each </w:t>
      </w:r>
      <w:proofErr w:type="gramStart"/>
      <w:r>
        <w:rPr>
          <w:i/>
          <w:iCs/>
          <w:color w:val="605E5C"/>
        </w:rPr>
        <w:t>carries</w:t>
      </w:r>
      <w:proofErr w:type="gramEnd"/>
      <w:r>
        <w:rPr>
          <w:i/>
          <w:iCs/>
          <w:color w:val="605E5C"/>
        </w:rPr>
        <w:t xml:space="preserve"> one clear message tied to a decision forum rather than being published in isolation.</w:t>
      </w:r>
    </w:p>
    <w:p w14:paraId="43223775" w14:textId="77777777" w:rsidR="00495BB6" w:rsidRDefault="00056925">
      <w:pPr>
        <w:spacing w:before="160" w:after="60"/>
      </w:pPr>
      <w:r>
        <w:rPr>
          <w:b/>
          <w:bCs/>
          <w:color w:val="0072BC"/>
          <w:sz w:val="21"/>
          <w:szCs w:val="21"/>
        </w:rPr>
        <w:t>Daily and event-driven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1300"/>
        <w:gridCol w:w="5076"/>
      </w:tblGrid>
      <w:tr w:rsidR="00495BB6" w14:paraId="43223779" w14:textId="77777777">
        <w:trPr>
          <w:tblHeader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76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77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78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Purpose and key message</w:t>
            </w:r>
          </w:p>
        </w:tc>
      </w:tr>
      <w:tr w:rsidR="00495BB6" w14:paraId="4322377D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7A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Daily Incident Report, dataset and dashboard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7B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Daily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7C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Captures key information within 24 hours of an incident across all 33 camps — what happened, where, how many households and individuals were affected, and what assistance is required.</w:t>
            </w:r>
          </w:p>
        </w:tc>
      </w:tr>
      <w:tr w:rsidR="00495BB6" w14:paraId="43223781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7E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Rapid Damage Verification (RDV) dataset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7F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Monthly / post-event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80" w14:textId="1754B7FC" w:rsidR="00495BB6" w:rsidRDefault="00056925" w:rsidP="00B16244">
            <w:pPr>
              <w:spacing w:before="20" w:after="20"/>
            </w:pPr>
            <w:r w:rsidRPr="00CA438E">
              <w:rPr>
                <w:color w:val="262626"/>
                <w:sz w:val="18"/>
                <w:szCs w:val="18"/>
                <w:highlight w:val="cyan"/>
              </w:rPr>
              <w:t xml:space="preserve">Verifies shelter and </w:t>
            </w:r>
            <w:r w:rsidRPr="00CA438E">
              <w:rPr>
                <w:color w:val="262626"/>
                <w:sz w:val="18"/>
                <w:szCs w:val="18"/>
                <w:highlight w:val="cyan"/>
              </w:rPr>
              <w:t>damage after fire</w:t>
            </w:r>
            <w:r>
              <w:rPr>
                <w:color w:val="262626"/>
                <w:sz w:val="18"/>
                <w:szCs w:val="18"/>
              </w:rPr>
              <w:t xml:space="preserve">, </w:t>
            </w:r>
            <w:r w:rsidRPr="00B20DF0">
              <w:rPr>
                <w:color w:val="262626"/>
                <w:sz w:val="18"/>
                <w:szCs w:val="18"/>
                <w:highlight w:val="cyan"/>
              </w:rPr>
              <w:t>landslide</w:t>
            </w:r>
            <w:r>
              <w:rPr>
                <w:color w:val="262626"/>
                <w:sz w:val="18"/>
                <w:szCs w:val="18"/>
              </w:rPr>
              <w:t xml:space="preserve"> or </w:t>
            </w:r>
            <w:r w:rsidRPr="00B20DF0">
              <w:rPr>
                <w:color w:val="262626"/>
                <w:sz w:val="18"/>
                <w:szCs w:val="18"/>
                <w:highlight w:val="cyan"/>
              </w:rPr>
              <w:t>monsoon</w:t>
            </w:r>
            <w:r>
              <w:rPr>
                <w:color w:val="262626"/>
                <w:sz w:val="18"/>
                <w:szCs w:val="18"/>
              </w:rPr>
              <w:t xml:space="preserve"> shocks — </w:t>
            </w:r>
            <w:r w:rsidRPr="00E260D5">
              <w:rPr>
                <w:color w:val="262626"/>
                <w:sz w:val="18"/>
                <w:szCs w:val="18"/>
                <w:highlight w:val="green"/>
              </w:rPr>
              <w:t>which households sit in which damage grade</w:t>
            </w:r>
            <w:r>
              <w:rPr>
                <w:color w:val="262626"/>
                <w:sz w:val="18"/>
                <w:szCs w:val="18"/>
              </w:rPr>
              <w:t>, and the resulting repair caseload.</w:t>
            </w:r>
          </w:p>
        </w:tc>
      </w:tr>
      <w:tr w:rsidR="00495BB6" w14:paraId="43223785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82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Displacement tracker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83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On activation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84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Tracks movement and temporary displacement when a cyclone or major event occurs — how many people are displaced, from where to where, and what they need first.</w:t>
            </w:r>
          </w:p>
        </w:tc>
      </w:tr>
    </w:tbl>
    <w:p w14:paraId="43223786" w14:textId="77777777" w:rsidR="00495BB6" w:rsidRDefault="00056925">
      <w:pPr>
        <w:spacing w:before="200" w:after="60"/>
      </w:pPr>
      <w:r>
        <w:rPr>
          <w:b/>
          <w:bCs/>
          <w:color w:val="0072BC"/>
          <w:sz w:val="21"/>
          <w:szCs w:val="21"/>
        </w:rPr>
        <w:t>Monthly monitoring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1300"/>
        <w:gridCol w:w="5076"/>
      </w:tblGrid>
      <w:tr w:rsidR="00495BB6" w14:paraId="4322378A" w14:textId="77777777">
        <w:trPr>
          <w:tblHeader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87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88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89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Purpose and key message</w:t>
            </w:r>
          </w:p>
        </w:tc>
      </w:tr>
      <w:tr w:rsidR="00495BB6" w14:paraId="4322378E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8B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S-CCCM 5W consolidated dataset and analysis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8C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Monthly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8D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The authoritative record of who is doing what, where, when and for whom — the backbone for all coverage and gap analysis, and the basis of the RCP submission.</w:t>
            </w:r>
          </w:p>
        </w:tc>
      </w:tr>
      <w:tr w:rsidR="00495BB6" w14:paraId="43223792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8F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Shelter Progress Tracker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90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Monthly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91" w14:textId="77777777" w:rsidR="00495BB6" w:rsidRDefault="00056925" w:rsidP="00357BC1">
            <w:pPr>
              <w:spacing w:before="20" w:after="20"/>
            </w:pPr>
            <w:r w:rsidRPr="00357BC1">
              <w:rPr>
                <w:color w:val="262626"/>
                <w:sz w:val="18"/>
                <w:szCs w:val="18"/>
                <w:highlight w:val="green"/>
              </w:rPr>
              <w:t>Cumulative shelter construction and reinforcement against assessed need</w:t>
            </w:r>
            <w:r>
              <w:rPr>
                <w:color w:val="262626"/>
                <w:sz w:val="18"/>
                <w:szCs w:val="18"/>
              </w:rPr>
              <w:t xml:space="preserve"> — how many shelters have been built or reinforced, and how large the remaining gap is.</w:t>
            </w:r>
          </w:p>
        </w:tc>
      </w:tr>
      <w:tr w:rsidR="00495BB6" w14:paraId="43223796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93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Shelter activities mapping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94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Monthly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95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Multi-year record of shelter activity by location — where support has reached over time, and which locations have been repeatedly missed.</w:t>
            </w:r>
          </w:p>
        </w:tc>
      </w:tr>
      <w:tr w:rsidR="00495BB6" w14:paraId="4322379A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97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Cash for Work (</w:t>
            </w:r>
            <w:proofErr w:type="spellStart"/>
            <w:r>
              <w:rPr>
                <w:b/>
                <w:bCs/>
                <w:color w:val="00395E"/>
                <w:sz w:val="18"/>
                <w:szCs w:val="18"/>
              </w:rPr>
              <w:t>CfW</w:t>
            </w:r>
            <w:proofErr w:type="spellEnd"/>
            <w:r>
              <w:rPr>
                <w:b/>
                <w:bCs/>
                <w:color w:val="00395E"/>
                <w:sz w:val="18"/>
                <w:szCs w:val="18"/>
              </w:rPr>
              <w:t>) dataset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98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Monthly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99" w14:textId="77777777" w:rsidR="00495BB6" w:rsidRDefault="00056925">
            <w:pPr>
              <w:spacing w:before="20" w:after="20"/>
            </w:pPr>
            <w:proofErr w:type="spellStart"/>
            <w:r>
              <w:rPr>
                <w:color w:val="262626"/>
                <w:sz w:val="18"/>
                <w:szCs w:val="18"/>
              </w:rPr>
              <w:t>CfW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volume, participation and coverage — how many people accessed opportunities, in which camps, and how equitably.</w:t>
            </w:r>
          </w:p>
        </w:tc>
      </w:tr>
      <w:tr w:rsidR="00495BB6" w14:paraId="4322379E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9B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Shelter / NFI stock and cyclone prepositioned stock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9C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Monthly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9D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Response readiness — what stock is available, where it is held, and where shortfalls will bite first.</w:t>
            </w:r>
          </w:p>
        </w:tc>
      </w:tr>
      <w:tr w:rsidR="00495BB6" w14:paraId="432237A2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9F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M&amp;E indicator matrix (RCP submission)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A0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Monthly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A1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Progress against JRP output and outcome targets, and which activity lines are falling behind.</w:t>
            </w:r>
          </w:p>
        </w:tc>
      </w:tr>
      <w:tr w:rsidR="00495BB6" w14:paraId="432237A6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A3" w14:textId="6B571D4F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dashboard, published on the response website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A4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Monthly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A5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Sector indicators refreshed against the latest partner submission, published for partners and donors.</w:t>
            </w:r>
          </w:p>
        </w:tc>
      </w:tr>
    </w:tbl>
    <w:p w14:paraId="432237A7" w14:textId="77777777" w:rsidR="00495BB6" w:rsidRDefault="00056925">
      <w:pPr>
        <w:spacing w:before="200" w:after="60"/>
      </w:pPr>
      <w:r>
        <w:rPr>
          <w:b/>
          <w:bCs/>
          <w:color w:val="0072BC"/>
          <w:sz w:val="21"/>
          <w:szCs w:val="21"/>
        </w:rPr>
        <w:t>Periodic reference and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1300"/>
        <w:gridCol w:w="5076"/>
      </w:tblGrid>
      <w:tr w:rsidR="00495BB6" w14:paraId="432237AB" w14:textId="77777777">
        <w:trPr>
          <w:tblHeader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A8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Product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A9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AA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Purpose and key message</w:t>
            </w:r>
          </w:p>
        </w:tc>
      </w:tr>
      <w:tr w:rsidR="00495BB6" w14:paraId="432237AF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AC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Camp Focal Point dashboard and contact list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AD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Every 2 months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AE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A validated focal point for each camp across Site Management, Site Development, Shelter and NFI — who to contact for which service, verified recently.</w:t>
            </w:r>
          </w:p>
        </w:tc>
      </w:tr>
      <w:tr w:rsidR="00495BB6" w14:paraId="432237B3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B0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 xml:space="preserve">Operational presence and </w:t>
            </w:r>
            <w:proofErr w:type="spellStart"/>
            <w:r>
              <w:rPr>
                <w:b/>
                <w:bCs/>
                <w:color w:val="00395E"/>
                <w:sz w:val="18"/>
                <w:szCs w:val="18"/>
              </w:rPr>
              <w:t>AoR</w:t>
            </w:r>
            <w:proofErr w:type="spellEnd"/>
            <w:r>
              <w:rPr>
                <w:b/>
                <w:bCs/>
                <w:color w:val="00395E"/>
                <w:sz w:val="18"/>
                <w:szCs w:val="18"/>
              </w:rPr>
              <w:t xml:space="preserve"> maps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B1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Quarterly / on change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B2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Partner footprint by area of responsibility — who is present, and where no one is.</w:t>
            </w:r>
          </w:p>
        </w:tc>
      </w:tr>
      <w:tr w:rsidR="00495BB6" w14:paraId="432237B7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B4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Facility mapping dashboard and dataset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B5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Annual mapping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B6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 xml:space="preserve">Service facility footprints across 33 camps, supporting equitable provision, MSSP and facility </w:t>
            </w:r>
            <w:proofErr w:type="spellStart"/>
            <w:r>
              <w:rPr>
                <w:color w:val="262626"/>
                <w:sz w:val="18"/>
                <w:szCs w:val="18"/>
              </w:rPr>
              <w:t>rationalisation</w:t>
            </w:r>
            <w:proofErr w:type="spellEnd"/>
            <w:r>
              <w:rPr>
                <w:color w:val="262626"/>
                <w:sz w:val="18"/>
                <w:szCs w:val="18"/>
              </w:rPr>
              <w:t>.</w:t>
            </w:r>
          </w:p>
        </w:tc>
      </w:tr>
      <w:tr w:rsidR="00495BB6" w14:paraId="432237BB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B8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Block-level hazard risk maps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B9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Annual, pre-monsoon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BA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 xml:space="preserve">Blocks most exposed to landslide, flood and windstorm — the basis for mitigation and relocation </w:t>
            </w:r>
            <w:proofErr w:type="spellStart"/>
            <w:r>
              <w:rPr>
                <w:color w:val="262626"/>
                <w:sz w:val="18"/>
                <w:szCs w:val="18"/>
              </w:rPr>
              <w:t>prioritisation</w:t>
            </w:r>
            <w:proofErr w:type="spellEnd"/>
            <w:r>
              <w:rPr>
                <w:color w:val="262626"/>
                <w:sz w:val="18"/>
                <w:szCs w:val="18"/>
              </w:rPr>
              <w:t>.</w:t>
            </w:r>
          </w:p>
        </w:tc>
      </w:tr>
      <w:tr w:rsidR="00495BB6" w14:paraId="432237BF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BC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Population dataset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BD" w14:textId="3DE5867A" w:rsidR="00495BB6" w:rsidRDefault="00CF5D2D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monthly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BE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The single agreed denominator underpinning every coverage, gap and per-capita figure the Sector publishes.</w:t>
            </w:r>
          </w:p>
        </w:tc>
      </w:tr>
      <w:tr w:rsidR="00495BB6" w14:paraId="432237C3" w14:textId="77777777">
        <w:trPr>
          <w:cantSplit/>
        </w:trPr>
        <w:tc>
          <w:tcPr>
            <w:tcW w:w="265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C0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Assessment products (ISNA sector chapter, Shelter Performance Standard)</w:t>
            </w:r>
          </w:p>
        </w:tc>
        <w:tc>
          <w:tcPr>
            <w:tcW w:w="13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C1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Annual / periodic</w:t>
            </w:r>
          </w:p>
        </w:tc>
        <w:tc>
          <w:tcPr>
            <w:tcW w:w="507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C2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Representative evidence on need and shelter quality feeding the planning cycle and JRP.</w:t>
            </w:r>
          </w:p>
        </w:tc>
      </w:tr>
    </w:tbl>
    <w:p w14:paraId="432237C4" w14:textId="77777777" w:rsidR="00495BB6" w:rsidRDefault="00056925">
      <w:pPr>
        <w:pStyle w:val="Heading1"/>
        <w:pBdr>
          <w:bottom w:val="single" w:sz="8" w:space="4" w:color="0072BC"/>
        </w:pBdr>
        <w:spacing w:before="320" w:after="140"/>
      </w:pPr>
      <w:r>
        <w:rPr>
          <w:b/>
          <w:bCs/>
          <w:color w:val="00395E"/>
          <w:sz w:val="26"/>
          <w:szCs w:val="26"/>
        </w:rPr>
        <w:t>2</w:t>
      </w:r>
      <w:proofErr w:type="gramStart"/>
      <w:r>
        <w:rPr>
          <w:b/>
          <w:bCs/>
          <w:color w:val="00395E"/>
          <w:sz w:val="26"/>
          <w:szCs w:val="26"/>
        </w:rPr>
        <w:t>.  Tools</w:t>
      </w:r>
      <w:proofErr w:type="gramEnd"/>
      <w:r>
        <w:rPr>
          <w:b/>
          <w:bCs/>
          <w:color w:val="00395E"/>
          <w:sz w:val="26"/>
          <w:szCs w:val="26"/>
        </w:rPr>
        <w:t xml:space="preserve"> and systems</w:t>
      </w:r>
    </w:p>
    <w:p w14:paraId="432237C5" w14:textId="77777777" w:rsidR="00495BB6" w:rsidRDefault="00056925">
      <w:pPr>
        <w:spacing w:before="60" w:after="100"/>
      </w:pPr>
      <w:r>
        <w:rPr>
          <w:i/>
          <w:iCs/>
          <w:color w:val="605E5C"/>
        </w:rPr>
        <w:t>A deliberately small toolset, used consistently, so products stay reproducible and survive staff transitions.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495BB6" w14:paraId="432237C8" w14:textId="77777777">
        <w:trPr>
          <w:tblHeader/>
        </w:trPr>
        <w:tc>
          <w:tcPr>
            <w:tcW w:w="25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C6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652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C7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What I use it for</w:t>
            </w:r>
          </w:p>
        </w:tc>
      </w:tr>
      <w:tr w:rsidR="00495BB6" w14:paraId="432237CB" w14:textId="77777777">
        <w:trPr>
          <w:cantSplit/>
        </w:trPr>
        <w:tc>
          <w:tcPr>
            <w:tcW w:w="25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C9" w14:textId="77777777" w:rsidR="00495BB6" w:rsidRDefault="00056925">
            <w:pPr>
              <w:spacing w:before="20" w:after="20"/>
            </w:pPr>
            <w:proofErr w:type="spellStart"/>
            <w:r>
              <w:rPr>
                <w:b/>
                <w:bCs/>
                <w:color w:val="00395E"/>
                <w:sz w:val="18"/>
                <w:szCs w:val="18"/>
              </w:rPr>
              <w:t>KoBoToolbox</w:t>
            </w:r>
            <w:proofErr w:type="spellEnd"/>
            <w:r>
              <w:rPr>
                <w:b/>
                <w:bCs/>
                <w:color w:val="00395E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0395E"/>
                <w:sz w:val="18"/>
                <w:szCs w:val="18"/>
              </w:rPr>
              <w:t>XLSForm</w:t>
            </w:r>
            <w:proofErr w:type="spellEnd"/>
          </w:p>
        </w:tc>
        <w:tc>
          <w:tcPr>
            <w:tcW w:w="652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CA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Designing and managing data collection tools — cascading camp to block to sub-block selects, regex and range constraints, relevance logic and calculated fields, so errors are caught at entry rather than repaired in cleaning.</w:t>
            </w:r>
          </w:p>
        </w:tc>
      </w:tr>
      <w:tr w:rsidR="00495BB6" w14:paraId="432237CE" w14:textId="77777777">
        <w:trPr>
          <w:cantSplit/>
        </w:trPr>
        <w:tc>
          <w:tcPr>
            <w:tcW w:w="25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CC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Power BI</w:t>
            </w:r>
          </w:p>
        </w:tc>
        <w:tc>
          <w:tcPr>
            <w:tcW w:w="652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CD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Building interactive dashboards and analytical products; publishing through the UNHCR-IM workspace.</w:t>
            </w:r>
          </w:p>
        </w:tc>
      </w:tr>
      <w:tr w:rsidR="00495BB6" w14:paraId="432237D1" w14:textId="77777777">
        <w:trPr>
          <w:cantSplit/>
        </w:trPr>
        <w:tc>
          <w:tcPr>
            <w:tcW w:w="25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CF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Excel and Power Query</w:t>
            </w:r>
          </w:p>
        </w:tc>
        <w:tc>
          <w:tcPr>
            <w:tcW w:w="652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D0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Consolidating, cleaning and reconciling partner submissions into versioned master datasets on a repeatable query, rather than by hand.</w:t>
            </w:r>
          </w:p>
        </w:tc>
      </w:tr>
      <w:tr w:rsidR="00495BB6" w14:paraId="432237D4" w14:textId="77777777">
        <w:trPr>
          <w:cantSplit/>
        </w:trPr>
        <w:tc>
          <w:tcPr>
            <w:tcW w:w="25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D2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ArcGIS / ArcMap</w:t>
            </w:r>
          </w:p>
        </w:tc>
        <w:tc>
          <w:tcPr>
            <w:tcW w:w="652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D3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Thematic and operational mapping, shapefile and MXD management, and maintenance of the sector GIS stock.</w:t>
            </w:r>
          </w:p>
        </w:tc>
      </w:tr>
      <w:tr w:rsidR="00495BB6" w14:paraId="432237D7" w14:textId="77777777">
        <w:trPr>
          <w:cantSplit/>
        </w:trPr>
        <w:tc>
          <w:tcPr>
            <w:tcW w:w="25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D5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Adobe Creative Cloud</w:t>
            </w:r>
          </w:p>
        </w:tc>
        <w:tc>
          <w:tcPr>
            <w:tcW w:w="652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D6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Layout and finishing of maps, factsheets and printed products to a consistent visual standard.</w:t>
            </w:r>
          </w:p>
        </w:tc>
      </w:tr>
      <w:tr w:rsidR="00495BB6" w14:paraId="432237DA" w14:textId="77777777">
        <w:trPr>
          <w:cantSplit/>
        </w:trPr>
        <w:tc>
          <w:tcPr>
            <w:tcW w:w="25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D8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Google Drive ("GIS Stock") and IOM SharePoint</w:t>
            </w:r>
          </w:p>
        </w:tc>
        <w:tc>
          <w:tcPr>
            <w:tcW w:w="652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D9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Versioned storage of geospatial layers, master datasets and raw submissions.</w:t>
            </w:r>
          </w:p>
        </w:tc>
      </w:tr>
      <w:tr w:rsidR="00495BB6" w14:paraId="432237DD" w14:textId="77777777">
        <w:trPr>
          <w:cantSplit/>
        </w:trPr>
        <w:tc>
          <w:tcPr>
            <w:tcW w:w="25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DB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Managed email distribution groups</w:t>
            </w:r>
          </w:p>
        </w:tc>
        <w:tc>
          <w:tcPr>
            <w:tcW w:w="652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DC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Controlled dissemination to the SAG, Working Groups, Task Forces and incident report receiver groups.</w:t>
            </w:r>
          </w:p>
        </w:tc>
      </w:tr>
      <w:tr w:rsidR="00495BB6" w14:paraId="432237E0" w14:textId="77777777">
        <w:trPr>
          <w:cantSplit/>
        </w:trPr>
        <w:tc>
          <w:tcPr>
            <w:tcW w:w="2500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DE" w14:textId="77777777" w:rsidR="00495BB6" w:rsidRDefault="00056925">
            <w:pPr>
              <w:spacing w:before="20" w:after="20"/>
            </w:pPr>
            <w:r>
              <w:rPr>
                <w:b/>
                <w:bCs/>
                <w:color w:val="00395E"/>
                <w:sz w:val="18"/>
                <w:szCs w:val="18"/>
              </w:rPr>
              <w:t>rohingyaresponse.org</w:t>
            </w:r>
          </w:p>
        </w:tc>
        <w:tc>
          <w:tcPr>
            <w:tcW w:w="652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DF" w14:textId="77777777" w:rsidR="00495BB6" w:rsidRDefault="00056925">
            <w:pPr>
              <w:spacing w:before="20" w:after="20"/>
            </w:pPr>
            <w:r>
              <w:rPr>
                <w:color w:val="262626"/>
                <w:sz w:val="18"/>
                <w:szCs w:val="18"/>
              </w:rPr>
              <w:t>Public publication of sector dashboards, maps and reference documents.</w:t>
            </w:r>
          </w:p>
        </w:tc>
      </w:tr>
    </w:tbl>
    <w:p w14:paraId="432237E1" w14:textId="77777777" w:rsidR="00495BB6" w:rsidRDefault="00056925">
      <w:r>
        <w:br w:type="page"/>
      </w:r>
    </w:p>
    <w:p w14:paraId="432237E2" w14:textId="77777777" w:rsidR="00495BB6" w:rsidRDefault="00056925">
      <w:pPr>
        <w:pStyle w:val="Heading1"/>
        <w:pBdr>
          <w:bottom w:val="single" w:sz="8" w:space="4" w:color="0072BC"/>
        </w:pBdr>
        <w:spacing w:before="320" w:after="140"/>
      </w:pPr>
      <w:r>
        <w:rPr>
          <w:b/>
          <w:bCs/>
          <w:color w:val="00395E"/>
          <w:sz w:val="26"/>
          <w:szCs w:val="26"/>
        </w:rPr>
        <w:lastRenderedPageBreak/>
        <w:t>3</w:t>
      </w:r>
      <w:proofErr w:type="gramStart"/>
      <w:r>
        <w:rPr>
          <w:b/>
          <w:bCs/>
          <w:color w:val="00395E"/>
          <w:sz w:val="26"/>
          <w:szCs w:val="26"/>
        </w:rPr>
        <w:t>.  A</w:t>
      </w:r>
      <w:proofErr w:type="gramEnd"/>
      <w:r>
        <w:rPr>
          <w:b/>
          <w:bCs/>
          <w:color w:val="00395E"/>
          <w:sz w:val="26"/>
          <w:szCs w:val="26"/>
        </w:rPr>
        <w:t xml:space="preserve"> worked example — daily incident reporting</w:t>
      </w:r>
    </w:p>
    <w:p w14:paraId="432237E3" w14:textId="77777777" w:rsidR="00495BB6" w:rsidRDefault="00056925">
      <w:pPr>
        <w:spacing w:before="60" w:after="100"/>
      </w:pPr>
      <w:r>
        <w:rPr>
          <w:color w:val="262626"/>
        </w:rPr>
        <w:t>This chain shows how the tools above combine to move information from a camp to a decision within 24 hours.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805"/>
        <w:gridCol w:w="1805"/>
        <w:gridCol w:w="1805"/>
        <w:gridCol w:w="1805"/>
      </w:tblGrid>
      <w:tr w:rsidR="00495BB6" w14:paraId="432237E9" w14:textId="77777777">
        <w:trPr>
          <w:cantSplit/>
        </w:trPr>
        <w:tc>
          <w:tcPr>
            <w:tcW w:w="180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E4" w14:textId="77777777" w:rsidR="00495BB6" w:rsidRDefault="00056925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1. Collect</w:t>
            </w:r>
          </w:p>
        </w:tc>
        <w:tc>
          <w:tcPr>
            <w:tcW w:w="1805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E5" w14:textId="77777777" w:rsidR="00495BB6" w:rsidRDefault="00056925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2. Clean</w:t>
            </w:r>
          </w:p>
        </w:tc>
        <w:tc>
          <w:tcPr>
            <w:tcW w:w="1805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E6" w14:textId="77777777" w:rsidR="00495BB6" w:rsidRDefault="00056925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3. Consolidate</w:t>
            </w:r>
          </w:p>
        </w:tc>
        <w:tc>
          <w:tcPr>
            <w:tcW w:w="1805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E7" w14:textId="77777777" w:rsidR="00495BB6" w:rsidRDefault="00056925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4. Produce</w:t>
            </w:r>
          </w:p>
        </w:tc>
        <w:tc>
          <w:tcPr>
            <w:tcW w:w="1805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0072B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E8" w14:textId="77777777" w:rsidR="00495BB6" w:rsidRDefault="00056925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5. Act</w:t>
            </w:r>
          </w:p>
        </w:tc>
      </w:tr>
      <w:tr w:rsidR="00495BB6" w14:paraId="432237EF" w14:textId="77777777">
        <w:trPr>
          <w:cantSplit/>
        </w:trPr>
        <w:tc>
          <w:tcPr>
            <w:tcW w:w="1806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EA" w14:textId="77777777" w:rsidR="00495BB6" w:rsidRDefault="00056925">
            <w:pPr>
              <w:spacing w:before="20" w:after="20"/>
            </w:pPr>
            <w:r>
              <w:rPr>
                <w:color w:val="262626"/>
                <w:sz w:val="16"/>
                <w:szCs w:val="16"/>
              </w:rPr>
              <w:t>Camp Focal Points submit through a KoBo form with cascading location lists and validation rules. Submissions close at 8pm.</w:t>
            </w:r>
          </w:p>
        </w:tc>
        <w:tc>
          <w:tcPr>
            <w:tcW w:w="1805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EB" w14:textId="77777777" w:rsidR="00495BB6" w:rsidRDefault="00056925">
            <w:pPr>
              <w:spacing w:before="20" w:after="20"/>
            </w:pPr>
            <w:r>
              <w:rPr>
                <w:color w:val="262626"/>
                <w:sz w:val="16"/>
                <w:szCs w:val="16"/>
              </w:rPr>
              <w:t>IOM NPM cleans the dataset overnight and shares the verified file by 10am.</w:t>
            </w:r>
          </w:p>
        </w:tc>
        <w:tc>
          <w:tcPr>
            <w:tcW w:w="1805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EC" w14:textId="77777777" w:rsidR="00495BB6" w:rsidRDefault="00056925">
            <w:pPr>
              <w:spacing w:before="20" w:after="20"/>
            </w:pPr>
            <w:r>
              <w:rPr>
                <w:color w:val="262626"/>
                <w:sz w:val="16"/>
                <w:szCs w:val="16"/>
              </w:rPr>
              <w:t>I reconcile against the camp and population baseline and merge into the incident master dataset.</w:t>
            </w:r>
          </w:p>
        </w:tc>
        <w:tc>
          <w:tcPr>
            <w:tcW w:w="1805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ED" w14:textId="77777777" w:rsidR="00495BB6" w:rsidRDefault="00056925">
            <w:pPr>
              <w:spacing w:before="20" w:after="20"/>
            </w:pPr>
            <w:r>
              <w:rPr>
                <w:color w:val="262626"/>
                <w:sz w:val="16"/>
                <w:szCs w:val="16"/>
              </w:rPr>
              <w:t xml:space="preserve">The Power BI Daily Incident Dashboard and the daily report are refreshed and </w:t>
            </w:r>
            <w:proofErr w:type="gramStart"/>
            <w:r>
              <w:rPr>
                <w:color w:val="262626"/>
                <w:sz w:val="16"/>
                <w:szCs w:val="16"/>
              </w:rPr>
              <w:t>quality-checked</w:t>
            </w:r>
            <w:proofErr w:type="gramEnd"/>
            <w:r>
              <w:rPr>
                <w:color w:val="262626"/>
                <w:sz w:val="16"/>
                <w:szCs w:val="16"/>
              </w:rPr>
              <w:t>.</w:t>
            </w:r>
          </w:p>
        </w:tc>
        <w:tc>
          <w:tcPr>
            <w:tcW w:w="1805" w:type="dxa"/>
            <w:tcBorders>
              <w:top w:val="single" w:sz="4" w:space="0" w:color="BFD4E6"/>
              <w:left w:val="single" w:sz="4" w:space="0" w:color="BFD4E6"/>
              <w:bottom w:val="single" w:sz="4" w:space="0" w:color="BFD4E6"/>
              <w:right w:val="single" w:sz="4" w:space="0" w:color="BFD4E6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37EE" w14:textId="77777777" w:rsidR="00495BB6" w:rsidRDefault="00056925">
            <w:pPr>
              <w:spacing w:before="20" w:after="20"/>
            </w:pPr>
            <w:r>
              <w:rPr>
                <w:color w:val="262626"/>
                <w:sz w:val="16"/>
                <w:szCs w:val="16"/>
              </w:rPr>
              <w:t>Circulated to the managed receiver groups; recurring patterns feed the Working Group agenda.</w:t>
            </w:r>
          </w:p>
        </w:tc>
      </w:tr>
    </w:tbl>
    <w:p w14:paraId="432237F0" w14:textId="77777777" w:rsidR="00495BB6" w:rsidRDefault="00056925">
      <w:pPr>
        <w:spacing w:before="160" w:after="100"/>
      </w:pPr>
      <w:r>
        <w:rPr>
          <w:color w:val="262626"/>
        </w:rPr>
        <w:t xml:space="preserve">The value is less in any single day's report than in what accumulates. A camp showing repeated fire incidents, or a block with recurring landslides, becomes visible in the master dataset and feeds directly into hazard risk </w:t>
      </w:r>
      <w:proofErr w:type="spellStart"/>
      <w:r>
        <w:rPr>
          <w:color w:val="262626"/>
        </w:rPr>
        <w:t>prioritisation</w:t>
      </w:r>
      <w:proofErr w:type="spellEnd"/>
      <w:r>
        <w:rPr>
          <w:color w:val="262626"/>
        </w:rPr>
        <w:t xml:space="preserve"> and the mitigation discussion at the Site Planning Task Force. That pattern — a constrained collection tool, a reconciled master dataset, a product carrying one clear message, and a defined route to the people who act on it — is the shape of most of the work.</w:t>
      </w:r>
    </w:p>
    <w:p w14:paraId="432237F1" w14:textId="77777777" w:rsidR="00495BB6" w:rsidRDefault="00056925">
      <w:pPr>
        <w:pStyle w:val="Heading1"/>
        <w:pBdr>
          <w:bottom w:val="single" w:sz="8" w:space="4" w:color="0072BC"/>
        </w:pBdr>
        <w:spacing w:before="320" w:after="140"/>
      </w:pPr>
      <w:r>
        <w:rPr>
          <w:b/>
          <w:bCs/>
          <w:color w:val="00395E"/>
          <w:sz w:val="26"/>
          <w:szCs w:val="26"/>
        </w:rPr>
        <w:t>4</w:t>
      </w:r>
      <w:proofErr w:type="gramStart"/>
      <w:r>
        <w:rPr>
          <w:b/>
          <w:bCs/>
          <w:color w:val="00395E"/>
          <w:sz w:val="26"/>
          <w:szCs w:val="26"/>
        </w:rPr>
        <w:t>.  How</w:t>
      </w:r>
      <w:proofErr w:type="gramEnd"/>
      <w:r>
        <w:rPr>
          <w:b/>
          <w:bCs/>
          <w:color w:val="00395E"/>
          <w:sz w:val="26"/>
          <w:szCs w:val="26"/>
        </w:rPr>
        <w:t xml:space="preserve"> I approach product design</w:t>
      </w:r>
    </w:p>
    <w:p w14:paraId="432237F2" w14:textId="77777777" w:rsidR="00495BB6" w:rsidRDefault="00056925">
      <w:pPr>
        <w:pStyle w:val="ListParagraph"/>
        <w:numPr>
          <w:ilvl w:val="0"/>
          <w:numId w:val="2"/>
        </w:numPr>
        <w:spacing w:before="30" w:after="50"/>
      </w:pPr>
      <w:r>
        <w:rPr>
          <w:b/>
          <w:bCs/>
          <w:color w:val="00395E"/>
        </w:rPr>
        <w:t xml:space="preserve">Fit for decision — </w:t>
      </w:r>
      <w:r>
        <w:rPr>
          <w:color w:val="262626"/>
        </w:rPr>
        <w:t>Every dataset serves a named product, and every product carries a message tied to a forum. If no product uses an indicator, it comes out of the template.</w:t>
      </w:r>
    </w:p>
    <w:p w14:paraId="432237F3" w14:textId="77777777" w:rsidR="00495BB6" w:rsidRDefault="00056925">
      <w:pPr>
        <w:pStyle w:val="ListParagraph"/>
        <w:numPr>
          <w:ilvl w:val="0"/>
          <w:numId w:val="2"/>
        </w:numPr>
        <w:spacing w:before="30" w:after="50"/>
      </w:pPr>
      <w:r>
        <w:rPr>
          <w:b/>
          <w:bCs/>
          <w:color w:val="00395E"/>
        </w:rPr>
        <w:t xml:space="preserve">Collect once, use many times — </w:t>
      </w:r>
      <w:r>
        <w:rPr>
          <w:color w:val="262626"/>
        </w:rPr>
        <w:t>The 5W feeds the progress tracker, the activities map and the M&amp;E matrix. Partners are not asked twice for the same figure.</w:t>
      </w:r>
    </w:p>
    <w:p w14:paraId="432237F4" w14:textId="77777777" w:rsidR="00495BB6" w:rsidRDefault="00056925">
      <w:pPr>
        <w:pStyle w:val="ListParagraph"/>
        <w:numPr>
          <w:ilvl w:val="0"/>
          <w:numId w:val="2"/>
        </w:numPr>
        <w:spacing w:before="30" w:after="50"/>
      </w:pPr>
      <w:r>
        <w:rPr>
          <w:b/>
          <w:bCs/>
          <w:color w:val="00395E"/>
        </w:rPr>
        <w:t xml:space="preserve">Quality designed in, not repaired afterwards — </w:t>
      </w:r>
      <w:r>
        <w:rPr>
          <w:color w:val="262626"/>
        </w:rPr>
        <w:t>Controlled vocabularies, cascading location lists and validation rules live in the collection tool, so bad values never enter the dataset.</w:t>
      </w:r>
    </w:p>
    <w:p w14:paraId="432237F5" w14:textId="77777777" w:rsidR="00495BB6" w:rsidRDefault="00056925">
      <w:pPr>
        <w:pStyle w:val="ListParagraph"/>
        <w:numPr>
          <w:ilvl w:val="0"/>
          <w:numId w:val="2"/>
        </w:numPr>
        <w:spacing w:before="30" w:after="50"/>
      </w:pPr>
      <w:r>
        <w:rPr>
          <w:b/>
          <w:bCs/>
          <w:color w:val="00395E"/>
        </w:rPr>
        <w:t xml:space="preserve">Show gaps, not just activity — </w:t>
      </w:r>
      <w:r>
        <w:rPr>
          <w:color w:val="262626"/>
        </w:rPr>
        <w:t>Where assistance did not reach is reported as clearly as where it did, so targeting follows need rather than reporting volume.</w:t>
      </w:r>
    </w:p>
    <w:p w14:paraId="432237F6" w14:textId="77777777" w:rsidR="00495BB6" w:rsidRDefault="00056925">
      <w:pPr>
        <w:pStyle w:val="ListParagraph"/>
        <w:numPr>
          <w:ilvl w:val="0"/>
          <w:numId w:val="2"/>
        </w:numPr>
        <w:spacing w:before="30" w:after="50"/>
      </w:pPr>
      <w:r>
        <w:rPr>
          <w:b/>
          <w:bCs/>
          <w:color w:val="00395E"/>
        </w:rPr>
        <w:t xml:space="preserve">Transparent limitations — </w:t>
      </w:r>
      <w:r>
        <w:rPr>
          <w:color w:val="262626"/>
        </w:rPr>
        <w:t>Figures are published with source, reference period and known weaknesses. A caveated number is more useful than a confident wrong one.</w:t>
      </w:r>
    </w:p>
    <w:p w14:paraId="432237F7" w14:textId="77777777" w:rsidR="00495BB6" w:rsidRDefault="00056925">
      <w:pPr>
        <w:pStyle w:val="ListParagraph"/>
        <w:numPr>
          <w:ilvl w:val="0"/>
          <w:numId w:val="2"/>
        </w:numPr>
        <w:spacing w:before="30" w:after="50"/>
      </w:pPr>
      <w:r>
        <w:rPr>
          <w:b/>
          <w:bCs/>
          <w:color w:val="00395E"/>
        </w:rPr>
        <w:t xml:space="preserve">Continuity by documentation — </w:t>
      </w:r>
      <w:r>
        <w:rPr>
          <w:color w:val="262626"/>
        </w:rPr>
        <w:t>Systems are documented so a change of staff does not interrupt a reporting cycle.</w:t>
      </w:r>
    </w:p>
    <w:p w14:paraId="432237F8" w14:textId="77777777" w:rsidR="00495BB6" w:rsidRDefault="00495BB6">
      <w:pPr>
        <w:spacing w:before="200" w:after="100"/>
      </w:pPr>
    </w:p>
    <w:p w14:paraId="432237F9" w14:textId="07450B2C" w:rsidR="00495BB6" w:rsidRDefault="00056925">
      <w:pPr>
        <w:spacing w:before="60" w:after="100"/>
        <w:rPr>
          <w:i/>
          <w:iCs/>
          <w:color w:val="605E5C"/>
          <w:sz w:val="17"/>
          <w:szCs w:val="17"/>
        </w:rPr>
      </w:pPr>
      <w:r>
        <w:rPr>
          <w:i/>
          <w:iCs/>
          <w:color w:val="605E5C"/>
          <w:sz w:val="17"/>
          <w:szCs w:val="17"/>
        </w:rPr>
        <w:t xml:space="preserve">Note: </w:t>
      </w:r>
      <w:proofErr w:type="gramStart"/>
      <w:r>
        <w:rPr>
          <w:i/>
          <w:iCs/>
          <w:color w:val="605E5C"/>
          <w:sz w:val="17"/>
          <w:szCs w:val="17"/>
        </w:rPr>
        <w:t>the</w:t>
      </w:r>
      <w:proofErr w:type="gramEnd"/>
      <w:r>
        <w:rPr>
          <w:i/>
          <w:iCs/>
          <w:color w:val="605E5C"/>
          <w:sz w:val="17"/>
          <w:szCs w:val="17"/>
        </w:rPr>
        <w:t xml:space="preserve"> KoBo incident reporting form and the Power BI 3W dashboard produced as part of this technical exercise are </w:t>
      </w:r>
      <w:proofErr w:type="spellStart"/>
      <w:proofErr w:type="gramStart"/>
      <w:r>
        <w:rPr>
          <w:i/>
          <w:iCs/>
          <w:color w:val="605E5C"/>
          <w:sz w:val="17"/>
          <w:szCs w:val="17"/>
        </w:rPr>
        <w:t>working</w:t>
      </w:r>
      <w:r w:rsidR="00E31607">
        <w:rPr>
          <w:i/>
          <w:iCs/>
          <w:color w:val="605E5C"/>
          <w:sz w:val="17"/>
          <w:szCs w:val="17"/>
        </w:rPr>
        <w:t>new</w:t>
      </w:r>
      <w:proofErr w:type="spellEnd"/>
      <w:proofErr w:type="gramEnd"/>
      <w:r w:rsidR="00E31607">
        <w:rPr>
          <w:i/>
          <w:iCs/>
          <w:color w:val="605E5C"/>
          <w:sz w:val="17"/>
          <w:szCs w:val="17"/>
        </w:rPr>
        <w:t xml:space="preserve"> </w:t>
      </w:r>
      <w:proofErr w:type="spellStart"/>
      <w:r w:rsidR="00E31607">
        <w:rPr>
          <w:i/>
          <w:iCs/>
          <w:color w:val="605E5C"/>
          <w:sz w:val="17"/>
          <w:szCs w:val="17"/>
        </w:rPr>
        <w:t>arriv</w:t>
      </w:r>
      <w:proofErr w:type="spellEnd"/>
      <w:r>
        <w:rPr>
          <w:i/>
          <w:iCs/>
          <w:color w:val="605E5C"/>
          <w:sz w:val="17"/>
          <w:szCs w:val="17"/>
        </w:rPr>
        <w:t xml:space="preserve"> examples of the collection tool and dashboard described above.</w:t>
      </w:r>
    </w:p>
    <w:p w14:paraId="6A68A0DF" w14:textId="77777777" w:rsidR="00A12AD4" w:rsidRDefault="00A12AD4">
      <w:pPr>
        <w:spacing w:before="60" w:after="100"/>
        <w:rPr>
          <w:i/>
          <w:iCs/>
          <w:color w:val="605E5C"/>
          <w:sz w:val="17"/>
          <w:szCs w:val="17"/>
        </w:rPr>
      </w:pPr>
    </w:p>
    <w:p w14:paraId="7E2CCFBB" w14:textId="2C99EC4A" w:rsidR="0088213F" w:rsidRDefault="00AF26BD">
      <w:pPr>
        <w:spacing w:before="60" w:after="100"/>
      </w:pPr>
      <w:r>
        <w:t xml:space="preserve">New arrive </w:t>
      </w:r>
      <w:proofErr w:type="gramStart"/>
      <w:r>
        <w:t>not</w:t>
      </w:r>
      <w:proofErr w:type="gramEnd"/>
      <w:r>
        <w:t xml:space="preserve"> required</w:t>
      </w:r>
    </w:p>
    <w:p w14:paraId="3500B7B9" w14:textId="706A1145" w:rsidR="00BA0315" w:rsidRDefault="00CB7109">
      <w:pPr>
        <w:spacing w:before="60" w:after="100"/>
      </w:pPr>
      <w:r>
        <w:t>Onward movement</w:t>
      </w:r>
      <w:r w:rsidR="00F34AC3">
        <w:t xml:space="preserve"> from </w:t>
      </w:r>
      <w:proofErr w:type="spellStart"/>
      <w:proofErr w:type="gramStart"/>
      <w:r w:rsidR="00F34AC3">
        <w:t>bangladesh</w:t>
      </w:r>
      <w:proofErr w:type="spellEnd"/>
      <w:r>
        <w:t xml:space="preserve"> ;</w:t>
      </w:r>
      <w:proofErr w:type="gramEnd"/>
    </w:p>
    <w:p w14:paraId="10987B9C" w14:textId="77EB4AB5" w:rsidR="00977B65" w:rsidRDefault="00977B65">
      <w:pPr>
        <w:spacing w:before="60" w:after="100"/>
      </w:pPr>
      <w:r>
        <w:t xml:space="preserve">Maritime </w:t>
      </w:r>
      <w:proofErr w:type="gramStart"/>
      <w:r>
        <w:t>casualties ;</w:t>
      </w:r>
      <w:r w:rsidR="009A65C4">
        <w:t>departure</w:t>
      </w:r>
      <w:proofErr w:type="gramEnd"/>
      <w:r w:rsidR="009A65C4">
        <w:t xml:space="preserve"> location </w:t>
      </w:r>
      <w:proofErr w:type="spellStart"/>
      <w:r w:rsidR="009A65C4">
        <w:t>bangl</w:t>
      </w:r>
      <w:r w:rsidR="00A32011">
        <w:t>adesh</w:t>
      </w:r>
      <w:proofErr w:type="spellEnd"/>
    </w:p>
    <w:p w14:paraId="458C556E" w14:textId="269973A8" w:rsidR="00577673" w:rsidRDefault="00577673">
      <w:pPr>
        <w:spacing w:before="60" w:after="100"/>
      </w:pPr>
      <w:r>
        <w:t>Total # on intervention</w:t>
      </w:r>
    </w:p>
    <w:p w14:paraId="7EE67AF5" w14:textId="27F001DB" w:rsidR="00A32011" w:rsidRDefault="00A32011">
      <w:pPr>
        <w:spacing w:before="60" w:after="100"/>
      </w:pPr>
      <w:r>
        <w:t xml:space="preserve">Casualties </w:t>
      </w:r>
    </w:p>
    <w:p w14:paraId="086196EF" w14:textId="2A89A933" w:rsidR="00A12AD4" w:rsidRDefault="000A0851">
      <w:pPr>
        <w:spacing w:before="60" w:after="100"/>
      </w:pPr>
      <w:r>
        <w:t xml:space="preserve">Released </w:t>
      </w:r>
    </w:p>
    <w:p w14:paraId="49C74187" w14:textId="361B8CFE" w:rsidR="00C43D1A" w:rsidRDefault="00C43D1A">
      <w:pPr>
        <w:spacing w:before="60" w:after="100"/>
      </w:pPr>
      <w:r>
        <w:t xml:space="preserve">Deported </w:t>
      </w:r>
    </w:p>
    <w:p w14:paraId="26613F0B" w14:textId="77777777" w:rsidR="003737F3" w:rsidRDefault="003737F3">
      <w:pPr>
        <w:spacing w:before="60" w:after="100"/>
      </w:pPr>
    </w:p>
    <w:p w14:paraId="00C1B01D" w14:textId="30BABC9C" w:rsidR="003737F3" w:rsidRDefault="00776C41">
      <w:pPr>
        <w:spacing w:before="60" w:after="100"/>
      </w:pPr>
      <w:r>
        <w:t>Refoulment</w:t>
      </w:r>
    </w:p>
    <w:p w14:paraId="0D1ABBF7" w14:textId="1461E224" w:rsidR="00776C41" w:rsidRDefault="00776C41">
      <w:pPr>
        <w:spacing w:before="60" w:after="100"/>
      </w:pPr>
      <w:r>
        <w:t xml:space="preserve">Onward movement </w:t>
      </w:r>
    </w:p>
    <w:p w14:paraId="062F5E46" w14:textId="05E3C5DE" w:rsidR="00776C41" w:rsidRDefault="00391358">
      <w:pPr>
        <w:spacing w:before="60" w:after="100"/>
      </w:pPr>
      <w:r>
        <w:t xml:space="preserve">Return </w:t>
      </w:r>
    </w:p>
    <w:p w14:paraId="0581193D" w14:textId="08E875DD" w:rsidR="00BA0CAD" w:rsidRDefault="00DC7E38">
      <w:pPr>
        <w:spacing w:before="60" w:after="100"/>
      </w:pPr>
      <w:r>
        <w:t>quarterly</w:t>
      </w:r>
    </w:p>
    <w:sectPr w:rsidR="00BA0CAD">
      <w:footerReference w:type="default" r:id="rId7"/>
      <w:pgSz w:w="11906" w:h="16838"/>
      <w:pgMar w:top="12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FECF4" w14:textId="77777777" w:rsidR="00056925" w:rsidRDefault="00056925">
      <w:r>
        <w:separator/>
      </w:r>
    </w:p>
  </w:endnote>
  <w:endnote w:type="continuationSeparator" w:id="0">
    <w:p w14:paraId="54919B58" w14:textId="77777777" w:rsidR="00056925" w:rsidRDefault="00056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37FA" w14:textId="4AF324D0" w:rsidR="00495BB6" w:rsidRDefault="00056925">
    <w:pPr>
      <w:pBdr>
        <w:top w:val="single" w:sz="6" w:space="6" w:color="BFD4E6"/>
      </w:pBdr>
      <w:tabs>
        <w:tab w:val="right" w:pos="9026"/>
      </w:tabs>
      <w:spacing w:before="100"/>
    </w:pPr>
    <w:r>
      <w:rPr>
        <w:color w:val="605E5C"/>
        <w:sz w:val="16"/>
        <w:szCs w:val="16"/>
      </w:rPr>
      <w:t>SCCCM Sector — Information Products and Tools</w:t>
    </w:r>
    <w:r>
      <w:rPr>
        <w:color w:val="605E5C"/>
        <w:sz w:val="16"/>
        <w:szCs w:val="16"/>
      </w:rPr>
      <w:tab/>
      <w:t xml:space="preserve">Page </w:t>
    </w:r>
    <w:r>
      <w:rPr>
        <w:color w:val="605E5C"/>
        <w:sz w:val="16"/>
        <w:szCs w:val="16"/>
      </w:rPr>
      <w:fldChar w:fldCharType="begin"/>
    </w:r>
    <w:r>
      <w:rPr>
        <w:color w:val="605E5C"/>
        <w:sz w:val="16"/>
        <w:szCs w:val="16"/>
      </w:rPr>
      <w:instrText>PAGE</w:instrText>
    </w:r>
    <w:r>
      <w:rPr>
        <w:color w:val="605E5C"/>
        <w:sz w:val="16"/>
        <w:szCs w:val="16"/>
      </w:rPr>
      <w:fldChar w:fldCharType="separate"/>
    </w:r>
    <w:r w:rsidR="00515E49">
      <w:rPr>
        <w:noProof/>
        <w:color w:val="605E5C"/>
        <w:sz w:val="16"/>
        <w:szCs w:val="16"/>
      </w:rPr>
      <w:t>1</w:t>
    </w:r>
    <w:r>
      <w:rPr>
        <w:color w:val="605E5C"/>
        <w:sz w:val="16"/>
        <w:szCs w:val="16"/>
      </w:rPr>
      <w:fldChar w:fldCharType="end"/>
    </w:r>
    <w:r>
      <w:rPr>
        <w:color w:val="605E5C"/>
        <w:sz w:val="16"/>
        <w:szCs w:val="16"/>
      </w:rPr>
      <w:t xml:space="preserve"> of </w:t>
    </w:r>
    <w:r>
      <w:rPr>
        <w:color w:val="605E5C"/>
        <w:sz w:val="16"/>
        <w:szCs w:val="16"/>
      </w:rPr>
      <w:fldChar w:fldCharType="begin"/>
    </w:r>
    <w:r>
      <w:rPr>
        <w:color w:val="605E5C"/>
        <w:sz w:val="16"/>
        <w:szCs w:val="16"/>
      </w:rPr>
      <w:instrText>NUMPAGES</w:instrText>
    </w:r>
    <w:r>
      <w:rPr>
        <w:color w:val="605E5C"/>
        <w:sz w:val="16"/>
        <w:szCs w:val="16"/>
      </w:rPr>
      <w:fldChar w:fldCharType="separate"/>
    </w:r>
    <w:r w:rsidR="00515E49">
      <w:rPr>
        <w:noProof/>
        <w:color w:val="605E5C"/>
        <w:sz w:val="16"/>
        <w:szCs w:val="16"/>
      </w:rPr>
      <w:t>2</w:t>
    </w:r>
    <w:r>
      <w:rPr>
        <w:color w:val="605E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70218" w14:textId="77777777" w:rsidR="00056925" w:rsidRDefault="00056925">
      <w:r>
        <w:separator/>
      </w:r>
    </w:p>
  </w:footnote>
  <w:footnote w:type="continuationSeparator" w:id="0">
    <w:p w14:paraId="277BBAF0" w14:textId="77777777" w:rsidR="00056925" w:rsidRDefault="000569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569A"/>
    <w:multiLevelType w:val="hybridMultilevel"/>
    <w:tmpl w:val="247C2FE2"/>
    <w:lvl w:ilvl="0" w:tplc="650E62D4">
      <w:start w:val="1"/>
      <w:numFmt w:val="bullet"/>
      <w:lvlText w:val="●"/>
      <w:lvlJc w:val="left"/>
      <w:pPr>
        <w:ind w:left="720" w:hanging="360"/>
      </w:pPr>
    </w:lvl>
    <w:lvl w:ilvl="1" w:tplc="D38E7494">
      <w:start w:val="1"/>
      <w:numFmt w:val="bullet"/>
      <w:lvlText w:val="○"/>
      <w:lvlJc w:val="left"/>
      <w:pPr>
        <w:ind w:left="1440" w:hanging="360"/>
      </w:pPr>
    </w:lvl>
    <w:lvl w:ilvl="2" w:tplc="B0FC68FA">
      <w:start w:val="1"/>
      <w:numFmt w:val="bullet"/>
      <w:lvlText w:val="■"/>
      <w:lvlJc w:val="left"/>
      <w:pPr>
        <w:ind w:left="2160" w:hanging="360"/>
      </w:pPr>
    </w:lvl>
    <w:lvl w:ilvl="3" w:tplc="983835F4">
      <w:start w:val="1"/>
      <w:numFmt w:val="bullet"/>
      <w:lvlText w:val="●"/>
      <w:lvlJc w:val="left"/>
      <w:pPr>
        <w:ind w:left="2880" w:hanging="360"/>
      </w:pPr>
    </w:lvl>
    <w:lvl w:ilvl="4" w:tplc="3DA2EADA">
      <w:start w:val="1"/>
      <w:numFmt w:val="bullet"/>
      <w:lvlText w:val="○"/>
      <w:lvlJc w:val="left"/>
      <w:pPr>
        <w:ind w:left="3600" w:hanging="360"/>
      </w:pPr>
    </w:lvl>
    <w:lvl w:ilvl="5" w:tplc="44E46A72">
      <w:start w:val="1"/>
      <w:numFmt w:val="bullet"/>
      <w:lvlText w:val="■"/>
      <w:lvlJc w:val="left"/>
      <w:pPr>
        <w:ind w:left="4320" w:hanging="360"/>
      </w:pPr>
    </w:lvl>
    <w:lvl w:ilvl="6" w:tplc="EE8CFD42">
      <w:start w:val="1"/>
      <w:numFmt w:val="bullet"/>
      <w:lvlText w:val="●"/>
      <w:lvlJc w:val="left"/>
      <w:pPr>
        <w:ind w:left="5040" w:hanging="360"/>
      </w:pPr>
    </w:lvl>
    <w:lvl w:ilvl="7" w:tplc="8C448A5C">
      <w:start w:val="1"/>
      <w:numFmt w:val="bullet"/>
      <w:lvlText w:val="●"/>
      <w:lvlJc w:val="left"/>
      <w:pPr>
        <w:ind w:left="5760" w:hanging="360"/>
      </w:pPr>
    </w:lvl>
    <w:lvl w:ilvl="8" w:tplc="5D0862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0707C8"/>
    <w:multiLevelType w:val="hybridMultilevel"/>
    <w:tmpl w:val="6D96AEDE"/>
    <w:lvl w:ilvl="0" w:tplc="E82C78F4">
      <w:start w:val="1"/>
      <w:numFmt w:val="bullet"/>
      <w:lvlText w:val="•"/>
      <w:lvlJc w:val="left"/>
      <w:pPr>
        <w:ind w:left="360" w:hanging="220"/>
      </w:pPr>
    </w:lvl>
    <w:lvl w:ilvl="1" w:tplc="9C5638F0">
      <w:numFmt w:val="decimal"/>
      <w:lvlText w:val=""/>
      <w:lvlJc w:val="left"/>
    </w:lvl>
    <w:lvl w:ilvl="2" w:tplc="ACD4B250">
      <w:numFmt w:val="decimal"/>
      <w:lvlText w:val=""/>
      <w:lvlJc w:val="left"/>
    </w:lvl>
    <w:lvl w:ilvl="3" w:tplc="2B549AA4">
      <w:numFmt w:val="decimal"/>
      <w:lvlText w:val=""/>
      <w:lvlJc w:val="left"/>
    </w:lvl>
    <w:lvl w:ilvl="4" w:tplc="F30EE114">
      <w:numFmt w:val="decimal"/>
      <w:lvlText w:val=""/>
      <w:lvlJc w:val="left"/>
    </w:lvl>
    <w:lvl w:ilvl="5" w:tplc="6B10AB68">
      <w:numFmt w:val="decimal"/>
      <w:lvlText w:val=""/>
      <w:lvlJc w:val="left"/>
    </w:lvl>
    <w:lvl w:ilvl="6" w:tplc="6734BD8E">
      <w:numFmt w:val="decimal"/>
      <w:lvlText w:val=""/>
      <w:lvlJc w:val="left"/>
    </w:lvl>
    <w:lvl w:ilvl="7" w:tplc="7E1C5506">
      <w:numFmt w:val="decimal"/>
      <w:lvlText w:val=""/>
      <w:lvlJc w:val="left"/>
    </w:lvl>
    <w:lvl w:ilvl="8" w:tplc="352C2F36">
      <w:numFmt w:val="decimal"/>
      <w:lvlText w:val=""/>
      <w:lvlJc w:val="left"/>
    </w:lvl>
  </w:abstractNum>
  <w:num w:numId="1" w16cid:durableId="1116679935">
    <w:abstractNumId w:val="0"/>
    <w:lvlOverride w:ilvl="0">
      <w:startOverride w:val="1"/>
    </w:lvlOverride>
  </w:num>
  <w:num w:numId="2" w16cid:durableId="2344376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BB6"/>
    <w:rsid w:val="000321AB"/>
    <w:rsid w:val="00056925"/>
    <w:rsid w:val="00073028"/>
    <w:rsid w:val="000A0851"/>
    <w:rsid w:val="001C7455"/>
    <w:rsid w:val="00357BC1"/>
    <w:rsid w:val="003737F3"/>
    <w:rsid w:val="00391358"/>
    <w:rsid w:val="00495BB6"/>
    <w:rsid w:val="00515E49"/>
    <w:rsid w:val="00577673"/>
    <w:rsid w:val="005F1DC0"/>
    <w:rsid w:val="00660100"/>
    <w:rsid w:val="006E252F"/>
    <w:rsid w:val="00776C41"/>
    <w:rsid w:val="0088213F"/>
    <w:rsid w:val="00977B65"/>
    <w:rsid w:val="009A65C4"/>
    <w:rsid w:val="00A12AD4"/>
    <w:rsid w:val="00A32011"/>
    <w:rsid w:val="00AF26BD"/>
    <w:rsid w:val="00B16244"/>
    <w:rsid w:val="00B20DF0"/>
    <w:rsid w:val="00BA0315"/>
    <w:rsid w:val="00BA0CAD"/>
    <w:rsid w:val="00C43D1A"/>
    <w:rsid w:val="00CA438E"/>
    <w:rsid w:val="00CB7109"/>
    <w:rsid w:val="00CF5D2D"/>
    <w:rsid w:val="00DC7E38"/>
    <w:rsid w:val="00E260D5"/>
    <w:rsid w:val="00E31607"/>
    <w:rsid w:val="00F34AC3"/>
    <w:rsid w:val="00F6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376F"/>
  <w15:docId w15:val="{4E2A3308-E684-420C-A175-3FD0A7CF7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1147</Words>
  <Characters>6510</Characters>
  <Application>Microsoft Office Word</Application>
  <DocSecurity>0</DocSecurity>
  <Lines>295</Lines>
  <Paragraphs>201</Paragraphs>
  <ScaleCrop>false</ScaleCrop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Amimul Shakib</cp:lastModifiedBy>
  <cp:revision>28</cp:revision>
  <dcterms:created xsi:type="dcterms:W3CDTF">2026-08-23T16:53:00Z</dcterms:created>
  <dcterms:modified xsi:type="dcterms:W3CDTF">2026-09-29T11:12:00Z</dcterms:modified>
</cp:coreProperties>
</file>