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7777777" w:rsidR="007A7F3B" w:rsidRDefault="007A7F3B">
      <w:r w:rsidRPr="007A7F3B">
        <w:t>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The program then produces various figures to help visualize the complex shape memory alloy material behavior.</w:t>
      </w:r>
    </w:p>
    <w:p w14:paraId="4D9FD369" w14:textId="77777777" w:rsidR="007A7F3B" w:rsidRDefault="007A7F3B">
      <w:r>
        <w:rPr>
          <w:b/>
          <w:bCs/>
        </w:rPr>
        <w:t>Introduction</w:t>
      </w:r>
    </w:p>
    <w:p w14:paraId="077E3F89" w14:textId="77777777" w:rsidR="007A7F3B" w:rsidRPr="007A7F3B" w:rsidRDefault="007A7F3B" w:rsidP="007A7F3B">
      <w:pPr>
        <w:rPr>
          <w:color w:val="FF0000"/>
        </w:rPr>
      </w:pPr>
      <w:r w:rsidRPr="007075E1">
        <w:rPr>
          <w:highlight w:val="yellow"/>
        </w:rPr>
        <w:t>The fundamental understanding and industrial application of shape memory alloys (SMAs) continues to grow.</w:t>
      </w:r>
      <w:r w:rsidR="00F8273D">
        <w:t xml:space="preserve"> </w:t>
      </w:r>
      <w:r w:rsidRPr="007A7F3B">
        <w:rPr>
          <w:color w:val="FF0000"/>
        </w:rPr>
        <w:t xml:space="preserve">Add a few sentences here about why SMAs are used (high work energy density). Specifically highlight the actuator properties, because that's what the calibration routine can do right now. </w:t>
      </w:r>
    </w:p>
    <w:p w14:paraId="11581CD3" w14:textId="77777777" w:rsidR="007A7F3B" w:rsidRDefault="007A7F3B" w:rsidP="007A7F3B"/>
    <w:p w14:paraId="7C568B03" w14:textId="77777777" w:rsidR="007A7F3B" w:rsidRDefault="007A7F3B" w:rsidP="007A7F3B">
      <w:bookmarkStart w:id="0" w:name="_Hlk164061221"/>
      <w:r w:rsidRPr="007075E1">
        <w:rPr>
          <w:highlight w:val="yellow"/>
        </w:rPr>
        <w:t xml:space="preserve">The process for developing and integrating a shape memory alloy engineering system can be divided into six main steps (detailed graphically in figure </w:t>
      </w:r>
      <w:r w:rsidR="00F8273D" w:rsidRPr="007075E1">
        <w:rPr>
          <w:highlight w:val="yellow"/>
        </w:rPr>
        <w:t>1</w:t>
      </w:r>
      <w:r w:rsidRPr="007075E1">
        <w:rPr>
          <w:highlight w:val="yellow"/>
        </w:rPr>
        <w:t>).</w:t>
      </w:r>
      <w:r>
        <w:t xml:space="preserve"> </w:t>
      </w:r>
      <w:bookmarkEnd w:id="0"/>
      <w:r>
        <w:t>First, based on system requirements, material requirements (i.e., stiffness, actuation strain, transformation temperatures) are derived. Then, material scientists formulate potential compositions, either based on</w:t>
      </w:r>
      <w:r w:rsidR="00F8273D">
        <w:t xml:space="preserve"> </w:t>
      </w:r>
      <w:r w:rsidRPr="00F8273D">
        <w:rPr>
          <w:i/>
          <w:iCs/>
        </w:rPr>
        <w:t>a priori</w:t>
      </w:r>
      <w:r>
        <w:t xml:space="preserve"> knowledge or existing tools (cite Othmane).</w:t>
      </w:r>
      <w:r w:rsidR="00F8273D">
        <w:t xml:space="preserve"> </w:t>
      </w:r>
      <w:r>
        <w:t>With a number of candidate compositions, the material is processed via vacuum induction melting (VIM), vacuum arc reacting (VAR), or another technique; for a thorough description of each processing method, the curious reader is directed to the review papers by these authors.</w:t>
      </w:r>
      <w:r w:rsidR="00F8273D">
        <w:t xml:space="preserve"> </w:t>
      </w:r>
      <w:r>
        <w:t xml:space="preserve"> </w:t>
      </w:r>
      <w:r w:rsidR="00F8273D">
        <w:t>T</w:t>
      </w:r>
      <w:r>
        <w:t>hermomechanical test specimens are</w:t>
      </w:r>
      <w:r w:rsidR="00F8273D">
        <w:t xml:space="preserve"> then</w:t>
      </w:r>
      <w:r>
        <w:t xml:space="preserve"> produced to characterize the material response for the particular loading condition in question (i.e., tension, compression, or torsion). At this stage, the material scientists typically assess the extent at which the shape memory alloy meets the requirements, and then either try another composition or processing technique or provide the </w:t>
      </w:r>
      <w:r w:rsidR="007075E1">
        <w:t>processed</w:t>
      </w:r>
      <w:r>
        <w:t xml:space="preserve"> material to an engineering design team. </w:t>
      </w:r>
    </w:p>
    <w:p w14:paraId="18FF8582" w14:textId="77777777"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r>
        <w:fldChar w:fldCharType="begin"/>
      </w:r>
      <w:r>
        <w:instrText xml:space="preserve"> SEQ Figure \* ARABIC </w:instrText>
      </w:r>
      <w:r>
        <w:fldChar w:fldCharType="separate"/>
      </w:r>
      <w:r w:rsidR="00A96E3A">
        <w:rPr>
          <w:noProof/>
        </w:rPr>
        <w:t>1</w:t>
      </w:r>
      <w: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27CA1721" w14:textId="77777777" w:rsidR="007A7F3B" w:rsidRDefault="007A7F3B" w:rsidP="007A7F3B">
      <w:r w:rsidRPr="007075E1">
        <w:rPr>
          <w:highlight w:val="yellow"/>
        </w:rPr>
        <w:t>For proper/rigorous system design, the full thermomechanical constitutive response must be captured via a material model.</w:t>
      </w:r>
      <w:r>
        <w:t xml:space="preserve"> The design team calibrates </w:t>
      </w:r>
      <w:r w:rsidR="007075E1">
        <w:t>a</w:t>
      </w:r>
      <w:r>
        <w:t xml:space="preserve"> constitutive model (examples of which include the Brinson and Lagoudas models) to best fit the </w:t>
      </w:r>
      <w:r w:rsidR="009528D9">
        <w:t>thermomechanical characterization data</w:t>
      </w:r>
      <w:r>
        <w:t xml:space="preserve"> in the operating regime of interest. Finally, which a calibrated constitutive model, the greater engineering system can be designed, taking into account the intricacies of the SMA in question (variable actuation strain with respect to stress, etc.). </w:t>
      </w:r>
    </w:p>
    <w:p w14:paraId="0EE61CDD" w14:textId="77777777" w:rsidR="007A7F3B" w:rsidRDefault="007A7F3B" w:rsidP="007A7F3B"/>
    <w:p w14:paraId="68799DB0" w14:textId="77667AE0" w:rsidR="00F70303" w:rsidRDefault="007A7F3B" w:rsidP="007A7F3B">
      <w:bookmarkStart w:id="1" w:name="_Hlk164061455"/>
      <w:commentRangeStart w:id="2"/>
      <w:r w:rsidRPr="009528D9">
        <w:rPr>
          <w:highlight w:val="yellow"/>
        </w:rPr>
        <w:t>Each stage of the development process detailed above requires significant time and effort</w:t>
      </w:r>
      <w:r w:rsidR="009528D9">
        <w:rPr>
          <w:highlight w:val="yellow"/>
        </w:rPr>
        <w:t>, but the greater SMA community has developed tools to speed certain development stages</w:t>
      </w:r>
      <w:r w:rsidRPr="009528D9">
        <w:rPr>
          <w:highlight w:val="yellow"/>
        </w:rPr>
        <w:t>.</w:t>
      </w:r>
      <w:bookmarkEnd w:id="1"/>
      <w:r>
        <w:t xml:space="preserve"> </w:t>
      </w:r>
      <w:commentRangeEnd w:id="2"/>
      <w:r w:rsidR="00274948">
        <w:rPr>
          <w:rStyle w:val="CommentReference"/>
        </w:rPr>
        <w:commentReference w:id="2"/>
      </w:r>
      <w:r w:rsidR="009528D9">
        <w:t>NASA and TAMU (cite Othmane/Karaman) have developed user-friendly tools and methods to understand the composition-processing-property relationships in SMAs, enabling quick discovery of new alloys.</w:t>
      </w:r>
      <w:r>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D84CD8">
        <w:instrText xml:space="preserve"> ADDIN ZOTERO_ITEM CSL_CITATION {"citationID":"hijJNZEV","properties":{"formattedCitation":"[1], [2], [3]","plainCitation":"[1], [2], [3]","noteIndex":0},"citationItems":[{"id":3532,"uris":["http://zotero.org/users/4607708/items/SSMG5P63"],"itemData":{"id":3532,"type":"article-journal","container-title":"Smart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D84CD8" w:rsidRPr="00D84CD8">
        <w:rPr>
          <w:rFonts w:ascii="Calibri" w:hAnsi="Calibri" w:cs="Calibri"/>
        </w:rPr>
        <w:t>[1], [2], [3]</w:t>
      </w:r>
      <w:r w:rsidR="00D84CD8">
        <w:fldChar w:fldCharType="end"/>
      </w:r>
      <w:r w:rsidR="009528D9">
        <w:t xml:space="preserve">. </w:t>
      </w:r>
      <w:r w:rsidR="00DA49A9">
        <w:t>The Shape Memory Materials Analysis and Research Tool (SM2ART) 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DD411A">
        <w:instrText xml:space="preserve"> ADDIN ZOTERO_ITEM CSL_CITATION {"citationID":"MXqzRjzx","properties":{"formattedCitation":"[4], [5]","plainCitation":"[4], [5]","noteIndex":0},"citationItems":[{"id":3519,"uris":["http://zotero.org/users/4607708/items/NYIMMF5V"],"itemData":{"id":3519,"type":"article-journal","abstract":"A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DD411A" w:rsidRPr="00DD411A">
        <w:rPr>
          <w:rFonts w:ascii="Calibri" w:hAnsi="Calibri" w:cs="Calibri"/>
        </w:rPr>
        <w:t>[4], [5]</w:t>
      </w:r>
      <w:r w:rsidR="00DD411A">
        <w:fldChar w:fldCharType="end"/>
      </w:r>
      <w:r w:rsidR="00DD411A">
        <w:t xml:space="preserve">. </w:t>
      </w:r>
      <w:r w:rsidR="009528D9">
        <w:t xml:space="preserve">Other SMA-focused tools also exist, such as SMAnalytics, which is a comprehensive analyzer that does....  Further, there is XXX which attempts to identify SMA material properties based on the graphical interpretation of data, not the data itself (check SMST 2022). </w:t>
      </w:r>
      <w:commentRangeStart w:id="3"/>
      <w:r w:rsidR="0064099C" w:rsidRPr="0064099C">
        <w:rPr>
          <w:color w:val="FF0000"/>
        </w:rPr>
        <w:t>Add</w:t>
      </w:r>
      <w:commentRangeEnd w:id="3"/>
      <w:r w:rsidR="00F70303">
        <w:rPr>
          <w:rStyle w:val="CommentReference"/>
        </w:rPr>
        <w:commentReference w:id="3"/>
      </w:r>
      <w:r w:rsidR="0064099C" w:rsidRPr="0064099C">
        <w:rPr>
          <w:color w:val="FF0000"/>
        </w:rPr>
        <w:t xml:space="preserve"> a note about the TAMU UMAT and others here (Cite Hartl, Lai, etc.)</w:t>
      </w:r>
      <w:r w:rsidR="0035716C">
        <w:rPr>
          <w:color w:val="FF0000"/>
        </w:rPr>
        <w:t xml:space="preserve"> also add a note about standards for thermomechanical characterization</w:t>
      </w:r>
      <w:r w:rsidR="0099407C">
        <w:rPr>
          <w:color w:val="FF0000"/>
        </w:rPr>
        <w:t xml:space="preserve"> (and perhaps add it to the figure?)</w:t>
      </w:r>
      <w:r w:rsidR="0064099C" w:rsidRPr="0064099C">
        <w:rPr>
          <w:color w:val="FF0000"/>
        </w:rPr>
        <w:t>.</w:t>
      </w:r>
      <w:r w:rsidR="0064099C">
        <w:t xml:space="preserve"> </w:t>
      </w:r>
      <w:r w:rsidR="00274948">
        <w:t xml:space="preserve">However, despite commercial software suites enabling superelastic calibration (cite Abaqus material </w:t>
      </w:r>
      <w:r w:rsidR="00274948">
        <w:lastRenderedPageBreak/>
        <w:t xml:space="preserve">calibration here) and many published methods covering SMA actuator calibration, and, no such analog exists for SMA actuation models  </w:t>
      </w:r>
      <w:r w:rsidR="00274948">
        <w:fldChar w:fldCharType="begin"/>
      </w:r>
      <w:r w:rsidR="009C2BEC">
        <w:instrText xml:space="preserve"> ADDIN ZOTERO_ITEM CSL_CITATION {"citationID":"ijSPNgId","properties":{"formattedCitation":"[6], [7], [8]","plainCitation":"[6], [7], [8]","noteIndex":0},"citationItems":[{"id":3510,"uris":["http://zotero.org/users/4607708/items/NXLY3SNI"],"itemData":{"id":3510,"type":"article-journal","abstract":"In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274948">
        <w:fldChar w:fldCharType="separate"/>
      </w:r>
      <w:r w:rsidR="009C2BEC" w:rsidRPr="009C2BEC">
        <w:rPr>
          <w:rFonts w:ascii="Calibri" w:hAnsi="Calibri" w:cs="Calibri"/>
        </w:rPr>
        <w:t>[6], [7], [8]</w:t>
      </w:r>
      <w:r w:rsidR="00274948">
        <w:fldChar w:fldCharType="end"/>
      </w:r>
      <w:r w:rsidR="00274948">
        <w:t xml:space="preserve">. </w:t>
      </w:r>
      <w:commentRangeStart w:id="4"/>
      <w:commentRangeEnd w:id="4"/>
      <w:r w:rsidR="00274948">
        <w:rPr>
          <w:rStyle w:val="CommentReference"/>
        </w:rPr>
        <w:commentReference w:id="4"/>
      </w:r>
    </w:p>
    <w:p w14:paraId="66D790D4" w14:textId="3396D5AE" w:rsidR="009528D9" w:rsidRDefault="007A7F3B" w:rsidP="007A7F3B">
      <w:bookmarkStart w:id="5" w:name="_Hlk164061837"/>
      <w:r w:rsidRPr="009528D9">
        <w:rPr>
          <w:highlight w:val="yellow"/>
        </w:rPr>
        <w:t xml:space="preserve">However, a laborious workflow of experimental analysis and </w:t>
      </w:r>
      <w:commentRangeStart w:id="6"/>
      <w:r w:rsidRPr="009528D9">
        <w:rPr>
          <w:highlight w:val="yellow"/>
        </w:rPr>
        <w:t>constitutive</w:t>
      </w:r>
      <w:commentRangeEnd w:id="6"/>
      <w:r w:rsidR="00F70303">
        <w:rPr>
          <w:rStyle w:val="CommentReference"/>
        </w:rPr>
        <w:commentReference w:id="6"/>
      </w:r>
      <w:r w:rsidRPr="009528D9">
        <w:rPr>
          <w:highlight w:val="yellow"/>
        </w:rPr>
        <w:t xml:space="preserve"> model calibration is still commonly required for rigorous SMA characterization.</w:t>
      </w:r>
      <w:r w:rsidR="0064099C" w:rsidRPr="009528D9">
        <w:rPr>
          <w:highlight w:val="yellow"/>
        </w:rPr>
        <w:t xml:space="preserve"> </w:t>
      </w:r>
      <w:r w:rsidRPr="009528D9">
        <w:rPr>
          <w:highlight w:val="yellow"/>
        </w:rPr>
        <w:t>This is especially difficult for newcomers to the field or those engaged in multi-disciplinary efforts.</w:t>
      </w:r>
      <w:bookmarkStart w:id="7" w:name="_Hlk164061559"/>
      <w:r w:rsidR="009528D9">
        <w:t xml:space="preserve"> </w:t>
      </w:r>
      <w:bookmarkEnd w:id="5"/>
      <w:commentRangeStart w:id="8"/>
      <w:commentRangeStart w:id="9"/>
      <w:r w:rsidRPr="009528D9">
        <w:t>The</w:t>
      </w:r>
      <w:commentRangeEnd w:id="8"/>
      <w:r w:rsidR="009528D9" w:rsidRPr="009528D9">
        <w:rPr>
          <w:rStyle w:val="CommentReference"/>
        </w:rPr>
        <w:commentReference w:id="8"/>
      </w:r>
      <w:commentRangeEnd w:id="9"/>
      <w:r w:rsidR="00EF4389">
        <w:rPr>
          <w:rStyle w:val="CommentReference"/>
        </w:rPr>
        <w:commentReference w:id="9"/>
      </w:r>
      <w:r w:rsidRPr="009528D9">
        <w:t xml:space="preserve"> various external state variables that govern shape memory material behavior (i.e., temperature, stress, strain) often require conglomeration of multiple instruments to properly record sufficient data and can result in inefficient use of time when synchronizing various datasets from different instruments.</w:t>
      </w:r>
      <w:r w:rsidR="0035716C" w:rsidRPr="009528D9">
        <w:t xml:space="preserve"> </w:t>
      </w:r>
      <w:bookmarkEnd w:id="7"/>
      <w:r w:rsidRPr="009528D9">
        <w:t>Further, when</w:t>
      </w:r>
      <w:r>
        <w:t xml:space="preserve"> such data has been properly compiled, there are myriad additional methods of arriving at an accurate constitutive model to describe the specific SMA material behavior.</w:t>
      </w:r>
      <w:r w:rsidR="0035716C">
        <w:t xml:space="preserve"> </w:t>
      </w:r>
    </w:p>
    <w:p w14:paraId="2C1CF5B8" w14:textId="25B0CF8D" w:rsidR="007A7F3B" w:rsidRDefault="009528D9" w:rsidP="007A7F3B">
      <w:bookmarkStart w:id="10"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10"/>
      <w:r w:rsidR="007A7F3B">
        <w:t>This tool is deemed REACT, for the Rendering of Experimental Analysis and Calibration Tool. 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r w:rsidR="007A7F3B">
        <w:t>SMA REACT consists of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pre-processing and filtering, and material model calibration. </w:t>
      </w:r>
    </w:p>
    <w:p w14:paraId="506B1DCA" w14:textId="77777777" w:rsidR="00F22A7E" w:rsidRDefault="00F22A7E" w:rsidP="00F22A7E">
      <w:pPr>
        <w:keepNext/>
        <w:jc w:val="center"/>
      </w:pPr>
      <w:r>
        <w:rPr>
          <w:noProof/>
        </w:rPr>
        <w:lastRenderedPageBreak/>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p>
    <w:p w14:paraId="0E94C3EF" w14:textId="7EE85FA8" w:rsidR="00F22A7E" w:rsidRDefault="00F22A7E" w:rsidP="00F22A7E">
      <w:pPr>
        <w:pStyle w:val="Caption"/>
      </w:pPr>
      <w:r>
        <w:t xml:space="preserve">Figure </w:t>
      </w:r>
      <w:r>
        <w:fldChar w:fldCharType="begin"/>
      </w:r>
      <w:r>
        <w:instrText xml:space="preserve"> SEQ Figure \* ARABIC </w:instrText>
      </w:r>
      <w:r>
        <w:fldChar w:fldCharType="separate"/>
      </w:r>
      <w:r w:rsidR="00A96E3A">
        <w:rPr>
          <w:noProof/>
        </w:rPr>
        <w:t>2</w:t>
      </w:r>
      <w:r>
        <w:fldChar w:fldCharType="end"/>
      </w:r>
      <w:r>
        <w:t xml:space="preserve">: </w:t>
      </w:r>
      <w:r w:rsidRPr="005D2CE8">
        <w:t>SMA-REACT allows the user to load their own data, specify known model parameters, and find an optimal calibration that best approximates experimental response.</w:t>
      </w:r>
    </w:p>
    <w:p w14:paraId="7452D009" w14:textId="77777777" w:rsidR="00F70303" w:rsidRPr="007A7F3B" w:rsidRDefault="00F70303" w:rsidP="00F70303">
      <w:pPr>
        <w:rPr>
          <w:b/>
          <w:bCs/>
        </w:rPr>
      </w:pPr>
      <w:commentRangeStart w:id="11"/>
      <w:r>
        <w:t xml:space="preserve">In this work, we describe a new open-source GUI for constitutive model calibration of SMA actuators. We hope to provide a vital </w:t>
      </w:r>
      <w:commentRangeEnd w:id="11"/>
      <w:r>
        <w:rPr>
          <w:rStyle w:val="CommentReference"/>
        </w:rPr>
        <w:commentReference w:id="11"/>
      </w:r>
      <w:r>
        <w: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t>
      </w:r>
    </w:p>
    <w:p w14:paraId="6E0B4C1D" w14:textId="77777777" w:rsidR="007A7F3B" w:rsidRDefault="007A7F3B" w:rsidP="007A7F3B">
      <w:r w:rsidRPr="00F70303">
        <w:rPr>
          <w:highlight w:val="yellow"/>
        </w:rPr>
        <w:t>The pre-processing GUI extracts data from multiple inputs such as tensile test data and external thermocouples and automatically synchronize them onto the same time series.</w:t>
      </w:r>
      <w:r w:rsidR="00560D22">
        <w:t xml:space="preserve"> </w:t>
      </w:r>
      <w:r>
        <w:t>With raw force and displacement data, the SMA REACT can calculate strains and stresses based on various sample geometries.</w:t>
      </w:r>
      <w:r w:rsidR="00560D22">
        <w:t xml:space="preserve"> </w:t>
      </w:r>
      <w:r>
        <w:t>Coupling temperature, stress, and strain data, this tool can apply customizable filters and remove systematic errors within the dataset, periodically prompting the user for filter approval.</w:t>
      </w:r>
      <w:r w:rsidR="00560D22">
        <w:t xml:space="preserve"> </w:t>
      </w:r>
      <w:r>
        <w:t>The program then produces various figures to help visualize the complex shape memory alloy material behavior.</w:t>
      </w:r>
    </w:p>
    <w:p w14:paraId="4273DE2F" w14:textId="77777777" w:rsidR="007A7F3B" w:rsidRDefault="007A7F3B" w:rsidP="007A7F3B"/>
    <w:p w14:paraId="721F8F68" w14:textId="77777777" w:rsidR="007A7F3B" w:rsidRDefault="007A7F3B" w:rsidP="007A7F3B">
      <w:bookmarkStart w:id="12" w:name="_Hlk164062025"/>
      <w:r w:rsidRPr="00F70303">
        <w:rPr>
          <w:highlight w:val="yellow"/>
        </w:rPr>
        <w:t>Furthermore, the calibration GUI finds the best fit of constitutive model parameters (martensitic elastic modulus, austenite start temperature, etc.) given filtered and synchronized experimental data.</w:t>
      </w:r>
      <w:r w:rsidR="00560D22">
        <w:t xml:space="preserve"> </w:t>
      </w:r>
      <w:bookmarkEnd w:id="12"/>
      <w:r>
        <w:t xml:space="preserve">Following the thermodynamically consistent model derived by Lagoudas, et al., the developed calibration routine </w:t>
      </w:r>
      <w:commentRangeStart w:id="13"/>
      <w:r>
        <w:t xml:space="preserve">leverages global optimization strategies to minimize error between model </w:t>
      </w:r>
      <w:commentRangeEnd w:id="13"/>
      <w:r w:rsidR="009C2BEC">
        <w:rPr>
          <w:rStyle w:val="CommentReference"/>
        </w:rPr>
        <w:commentReference w:id="13"/>
      </w:r>
      <w:r>
        <w:t xml:space="preserve">prediction and experimental </w:t>
      </w:r>
      <w:r>
        <w:lastRenderedPageBreak/>
        <w:t>data.</w:t>
      </w:r>
      <w:r w:rsidR="00560D22">
        <w:t xml:space="preserve"> </w:t>
      </w:r>
      <w:r>
        <w:t>The tool described herein enables the user to customize the optimization routine as well as the model parameters to be optimized (e.g., bounds and free variables).</w:t>
      </w:r>
      <w:r w:rsidR="00560D22">
        <w:t xml:space="preserve"> </w:t>
      </w:r>
      <w:r>
        <w:t>Outputs from the calibration routine include a set of model parameters to be used in future analyses (i.e., material properties for FEA) and a thermodynamically consistent phase diagram based on calibrated model parameters.</w:t>
      </w:r>
      <w:r w:rsidR="00560D22">
        <w:t xml:space="preserve"> </w:t>
      </w:r>
      <w:r>
        <w: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t>
      </w:r>
    </w:p>
    <w:p w14:paraId="3FCD7CEC" w14:textId="77777777" w:rsidR="007A7F3B" w:rsidRDefault="007A7F3B" w:rsidP="007A7F3B">
      <w:r w:rsidRPr="007A7F3B">
        <w:rPr>
          <w:b/>
          <w:bCs/>
        </w:rPr>
        <w:t>Method description</w:t>
      </w:r>
    </w:p>
    <w:p w14:paraId="493E3231" w14:textId="77777777" w:rsidR="007A7F3B" w:rsidRDefault="007A7F3B" w:rsidP="007A7F3B"/>
    <w:p w14:paraId="72184E13" w14:textId="77777777" w:rsidR="007A7F3B" w:rsidRPr="007A7F3B" w:rsidRDefault="007A7F3B" w:rsidP="007A7F3B">
      <w:pPr>
        <w:rPr>
          <w:b/>
          <w:bCs/>
        </w:rPr>
      </w:pPr>
      <w:r w:rsidRPr="007A7F3B">
        <w:rPr>
          <w:b/>
          <w:bCs/>
        </w:rPr>
        <w:t>Data-preprocessing</w:t>
      </w:r>
    </w:p>
    <w:p w14:paraId="29782BA9" w14:textId="77777777" w:rsidR="007A7F3B" w:rsidRDefault="007A7F3B" w:rsidP="007A7F3B"/>
    <w:p w14:paraId="022FB682" w14:textId="77777777" w:rsidR="007A7F3B" w:rsidRDefault="007A7F3B" w:rsidP="007A7F3B">
      <w:commentRangeStart w:id="14"/>
      <w:r w:rsidRPr="007A7F3B">
        <w:rPr>
          <w:b/>
          <w:bCs/>
        </w:rPr>
        <w:t>Model</w:t>
      </w:r>
      <w:commentRangeEnd w:id="14"/>
      <w:r w:rsidR="00870A17">
        <w:rPr>
          <w:rStyle w:val="CommentReference"/>
        </w:rPr>
        <w:commentReference w:id="14"/>
      </w:r>
      <w:r w:rsidRPr="007A7F3B">
        <w:rPr>
          <w:b/>
          <w:bCs/>
        </w:rPr>
        <w:t xml:space="preserve"> calibration</w:t>
      </w:r>
    </w:p>
    <w:p w14:paraId="7B7950F8" w14:textId="77777777" w:rsidR="007A7F3B" w:rsidRDefault="007A7F3B" w:rsidP="007A7F3B"/>
    <w:p w14:paraId="78243FB1" w14:textId="77777777" w:rsidR="00560D22" w:rsidRDefault="007A7F3B" w:rsidP="007A7F3B">
      <w:bookmarkStart w:id="15" w:name="_Hlk164062237"/>
      <w:r w:rsidRPr="00F70303">
        <w:rPr>
          <w:highlight w:val="yellow"/>
        </w:rPr>
        <w: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t>
      </w:r>
      <w:bookmarkEnd w:id="15"/>
      <w:r w:rsidR="00560D22">
        <w:t xml:space="preserve"> </w:t>
      </w:r>
      <w:r>
        <w:t xml:space="preserve">Mathematically, calibration is the process of minimizing error between constitutive model predictions and experimental data subject to physical constraints (conservation laws, known bounds for material properties, etc.) by varying model parameters. </w:t>
      </w:r>
    </w:p>
    <w:p w14:paraId="44FC29FD" w14:textId="5E690670" w:rsidR="007A7F3B" w:rsidRDefault="007A7F3B" w:rsidP="007A7F3B">
      <w:bookmarkStart w:id="16" w:name="_Hlk164062255"/>
      <w:r w:rsidRPr="00F70303">
        <w:rPr>
          <w:highlight w:val="yellow"/>
        </w:rPr>
        <w:t>An appropriately calibrated constitutive model is essential for design of complex systems with SMAs.</w:t>
      </w:r>
      <w:r>
        <w:t xml:space="preserve"> </w:t>
      </w:r>
      <w:bookmarkEnd w:id="16"/>
      <w:r>
        <w:t>The inherent thermomechanical coupling present in SMAs makes it important to understand how the SMA component will behave when installed in the system and subject to relevant loading conditions.</w:t>
      </w:r>
      <w:r w:rsidR="00560D22">
        <w:t xml:space="preserve"> </w:t>
      </w:r>
      <w:r>
        <w:t>Understanding the strain recovery behavior of SMAs, especially in the presence of minor loops, is crucial to designing the entirety of the engineering component.</w:t>
      </w:r>
      <w:r w:rsidR="00560D22">
        <w:t xml:space="preserve"> </w:t>
      </w:r>
      <w:r>
        <w:t>The inherent complexity of Shape Memory Alloys is an opportunity to design more space- and weight-efficient assemblies, but a challenge to accurately design these systems to perform as intended.</w:t>
      </w:r>
      <w:r w:rsidR="00560D22">
        <w:t xml:space="preserve"> </w:t>
      </w:r>
      <w:r w:rsidR="00F70303">
        <w:t xml:space="preserve">For many applications, selecting a particular SMA component based on transformation temperature and maximum transformation strain is insufficient; the transformation temperatures and actuation strain in the </w:t>
      </w:r>
      <w:r w:rsidR="00F70303" w:rsidRPr="007A7F3B">
        <w:rPr>
          <w:i/>
          <w:iCs/>
        </w:rPr>
        <w:t>operating stress regime</w:t>
      </w:r>
      <w:r w:rsidR="00F70303">
        <w:t xml:space="preserve"> must be well characterized and predictable. Constitutive model calibration is a vital link for designing and validating SMA performance. </w:t>
      </w:r>
    </w:p>
    <w:p w14:paraId="66D2DBC5" w14:textId="6ECB7895" w:rsidR="00A267DB" w:rsidRDefault="007A7F3B" w:rsidP="00A267DB">
      <w:bookmarkStart w:id="17" w:name="_Hlk164062335"/>
      <w:r w:rsidRPr="00F70303">
        <w:rPr>
          <w:highlight w:val="yellow"/>
        </w:rPr>
        <w:t>Historically, SMA model calibration has been performed analytically, based on analysts’ best-guesses of appropriate properties, and via numerical optimization.</w:t>
      </w:r>
      <w:r w:rsidR="00560D22">
        <w:t xml:space="preserve"> </w:t>
      </w:r>
      <w:bookmarkEnd w:id="17"/>
      <w:r>
        <w:t xml:space="preserve">Closed-form analytical results/expressions can be derived for simple models (e.g., cite </w:t>
      </w:r>
      <w:proofErr w:type="spellStart"/>
      <w:r>
        <w:t>cite</w:t>
      </w:r>
      <w:proofErr w:type="spellEnd"/>
      <w:r>
        <w:t xml:space="preserve"> cite) when a deterministic amount of data is available</w:t>
      </w:r>
      <w:r w:rsidR="009C2BEC">
        <w:t xml:space="preserve"> </w:t>
      </w:r>
      <w:r w:rsidR="009C2BEC">
        <w:fldChar w:fldCharType="begin"/>
      </w:r>
      <w:r w:rsidR="009C2BEC">
        <w:instrText xml:space="preserve"> ADDIN ZOTERO_ITEM CSL_CITATION {"citationID":"zGOd8CTh","properties":{"formattedCitation":"[6], [7]","plainCitation":"[6], [7]","noteIndex":0},"citationItems":[{"id":3510,"uris":["http://zotero.org/users/4607708/items/NXLY3SNI"],"itemData":{"id":3510,"type":"article-journal","abstract":"In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9C2BEC" w:rsidRPr="009C2BEC">
        <w:rPr>
          <w:rFonts w:ascii="Calibri" w:hAnsi="Calibri" w:cs="Calibri"/>
        </w:rPr>
        <w:t>[6], [7]</w:t>
      </w:r>
      <w:r w:rsidR="009C2BEC">
        <w:fldChar w:fldCharType="end"/>
      </w:r>
      <w:r>
        <w:t>.</w:t>
      </w:r>
      <w:r w:rsidR="00560D22">
        <w:t xml:space="preserve"> </w:t>
      </w:r>
      <w:r>
        <w:t>However, when the operating range 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9C2BEC">
        <w:instrText xml:space="preserve"> ADDIN ZOTERO_ITEM CSL_CITATION {"citationID":"PZ67Vil1","properties":{"formattedCitation":"[8], [9], [10], [11]","plainCitation":"[8], [9], [10], [11]","noteIndex":0},"citationItems":[{"id":3508,"uris":["http://zotero.org/users/4607708/items/NXCJALDP"],"itemData":{"id":3508,"type":"paper-conference","container-title":"Behavior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9C2BEC" w:rsidRPr="009C2BEC">
        <w:rPr>
          <w:rFonts w:ascii="Calibri" w:hAnsi="Calibri" w:cs="Calibri"/>
        </w:rPr>
        <w:t>[8], [9], [10], [11]</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1102D002" w14:textId="32D4C056" w:rsidR="00A267DB" w:rsidRDefault="00A267DB" w:rsidP="00A267DB">
      <w:bookmarkStart w:id="18" w:name="_Hlk164063250"/>
      <w:r w:rsidRPr="00A267DB">
        <w:rPr>
          <w:highlight w:val="yellow"/>
        </w:rPr>
        <w:lastRenderedPageBreak/>
        <w:t>For this work, due to the inherent interdependence of so many material properties, and assuming that the driving factor for calibration is proper fit of experimental data, we can approach the calibration problem as a numerical optimization problem.</w:t>
      </w:r>
      <w:r>
        <w:t xml:space="preserve"> </w:t>
      </w:r>
      <w:bookmarkEnd w:id="18"/>
      <w:r>
        <w:t xml:space="preserve">For constant force thermal cycle experiments, strain is measured as a function of temperature at certain stress levels. We seek a set of material properties that best matches the experimental data over this set of experiments. This can be represented as a mathematical optimization problem.  </w:t>
      </w:r>
    </w:p>
    <w:p w14:paraId="7A84B8B7" w14:textId="26E37DFB" w:rsidR="00A267DB" w:rsidRDefault="00A267DB" w:rsidP="00A267DB">
      <w:bookmarkStart w:id="19" w:name="_Hlk164063265"/>
      <w:r w:rsidRPr="00A267DB">
        <w:rPr>
          <w:highlight w:val="yellow"/>
        </w:rPr>
        <w:t>Because of the aforementioned material property interdependence, we use a hybrid optimization scheme to best balance global searches with local optima; when multiple experiments are conducted, this optimization problem is overdetermined so there may exist many local optima.</w:t>
      </w:r>
      <w:r>
        <w:t xml:space="preserve"> </w:t>
      </w:r>
      <w:bookmarkEnd w:id="19"/>
      <w:r>
        <w:t xml:space="preserve">Hybrid optimization consists of two main stages: global optimization followed by a local search on the best set of design variables that the global optimization found. The global optimization searches the entire space and hopefully finds the small region where the best solution lies. Then, based on that point, a gradient-based optimization is implemented to find the mathematical optimum point in that smaller subset of the design space. Hybrid optimization has a better chance of finding the true optimum because the preliminary global optimization acts as a “Greedy design of experiments” – it selectively samples points based on knowledge gained in the past. </w:t>
      </w:r>
    </w:p>
    <w:p w14:paraId="50AF47FB" w14:textId="6D018EFC" w:rsidR="00A267DB" w:rsidRDefault="00A267DB" w:rsidP="00A267DB">
      <w:bookmarkStart w:id="20"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9C2BEC">
        <w:rPr>
          <w:highlight w:val="yellow"/>
        </w:rPr>
        <w:instrText xml:space="preserve"> ADDIN ZOTERO_ITEM CSL_CITATION {"citationID":"9V31gCsb","properties":{"formattedCitation":"[12], [13]","plainCitation":"[12], [13]","noteIndex":0},"citationItems":[{"id":1584,"uris":["http://zotero.org/users/4607708/items/RIYJC9WC"],"itemData":{"id":1584,"type":"article-journal","container-title":"IEEE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9C2BEC" w:rsidRPr="009C2BEC">
        <w:rPr>
          <w:rFonts w:ascii="Calibri" w:hAnsi="Calibri" w:cs="Calibri"/>
          <w:highlight w:val="yellow"/>
        </w:rPr>
        <w:t>[12], [13]</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9C2BEC">
        <w:rPr>
          <w:highlight w:val="yellow"/>
        </w:rPr>
        <w:instrText xml:space="preserve"> ADDIN ZOTERO_ITEM CSL_CITATION {"citationID":"n23ijMVk","properties":{"formattedCitation":"[14]","plainCitation":"[14]","noteIndex":0},"citationItems":[{"id":3596,"uris":["http://zotero.org/users/4607708/items/C85DZUAW"],"itemData":{"id":3596,"type":"article-journal","abstract":"Abstract\n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9C2BEC" w:rsidRPr="009C2BEC">
        <w:rPr>
          <w:rFonts w:ascii="Calibri" w:hAnsi="Calibri" w:cs="Calibri"/>
          <w:highlight w:val="yellow"/>
        </w:rPr>
        <w:t>[14]</w:t>
      </w:r>
      <w:r w:rsidR="007755B3">
        <w:rPr>
          <w:highlight w:val="yellow"/>
        </w:rPr>
        <w:fldChar w:fldCharType="end"/>
      </w:r>
      <w:r w:rsidRPr="00A267DB">
        <w:rPr>
          <w:highlight w:val="yellow"/>
        </w:rPr>
        <w:t xml:space="preserve"> for the local search, although the tool is modular and other optimization algorithms can be easily inserted in lieu of the ones discussed herein.</w:t>
      </w:r>
      <w:r>
        <w:t xml:space="preserve"> </w:t>
      </w:r>
      <w:bookmarkEnd w:id="20"/>
      <w:r>
        <w:t xml:space="preserve">The population size for NSGA-II is commonly set to 100 and the genetic algorithm is typically run for at least 10 generations, while SLSQP is set to run for approximately 100 maximum iterations. All optimization parameters are modifiable in the GUI. </w:t>
      </w:r>
    </w:p>
    <w:p w14:paraId="6F13D4AD" w14:textId="77777777" w:rsidR="00A267DB" w:rsidRDefault="00A267DB" w:rsidP="007A7F3B"/>
    <w:p w14:paraId="073F18C4" w14:textId="77777777" w:rsidR="007A7F3B" w:rsidRPr="007A7F3B" w:rsidRDefault="007A7F3B" w:rsidP="007A7F3B">
      <w:pPr>
        <w:rPr>
          <w:b/>
          <w:bCs/>
        </w:rPr>
      </w:pPr>
      <w:r w:rsidRPr="007A7F3B">
        <w:rPr>
          <w:b/>
          <w:bCs/>
        </w:rPr>
        <w:t>One-dimensional Lagoudas SMA Constitutive Model</w:t>
      </w:r>
    </w:p>
    <w:p w14:paraId="6ECEF70B" w14:textId="31712EDD" w:rsidR="00A267DB" w:rsidRDefault="007A7F3B" w:rsidP="00A267DB">
      <w:bookmarkStart w:id="21" w:name="_Hlk164063389"/>
      <w:commentRangeStart w:id="22"/>
      <w:commentRangeStart w:id="23"/>
      <w:r w:rsidRPr="00A267DB">
        <w:rPr>
          <w:highlight w:val="yellow"/>
        </w:rPr>
        <w:t>The Lagoudas shape memory alloy constitutive model uses the Gibbs' free energy to derive a thermodynamically consistent relationship between stress and strain</w:t>
      </w:r>
      <w:r w:rsidR="00560D22" w:rsidRPr="00A267DB">
        <w:rPr>
          <w:highlight w:val="yellow"/>
        </w:rPr>
        <w:t>.</w:t>
      </w:r>
      <w:r w:rsidR="00560D22">
        <w:t xml:space="preserve"> </w:t>
      </w:r>
      <w:bookmarkEnd w:id="21"/>
      <w:r>
        <w:t>In this</w:t>
      </w:r>
      <w:commentRangeEnd w:id="22"/>
      <w:r w:rsidR="00A267DB">
        <w:rPr>
          <w:rStyle w:val="CommentReference"/>
        </w:rPr>
        <w:commentReference w:id="22"/>
      </w:r>
      <w:commentRangeEnd w:id="23"/>
      <w:r w:rsidR="006A1B98">
        <w:rPr>
          <w:rStyle w:val="CommentReference"/>
        </w:rPr>
        <w:commentReference w:id="23"/>
      </w:r>
      <w:r>
        <w:t xml:space="preserve"> work, we will discuss the commonly used temperature- and strain-driven implementation of this model for wider applicability in standard finite element suites. From the perspective of model calibration, seventeen unique but dependent model parameters must be found to best match experimental data. </w:t>
      </w:r>
      <w:r w:rsidR="00560D22">
        <w:t xml:space="preserve"> </w:t>
      </w:r>
      <w:r>
        <w:t xml:space="preserve">In this section, we will omit a full model derivation, but rather discuss the mathematical foundation of the model and then highlight the seventeen model parameters that need calibrated and their effects on constitutive behavior. </w:t>
      </w:r>
    </w:p>
    <w:p w14:paraId="183157A9" w14:textId="2DC99FB2" w:rsidR="001123FD" w:rsidRDefault="001123FD" w:rsidP="001123FD">
      <w:pPr>
        <w:pStyle w:val="Caption"/>
        <w:keepNext/>
      </w:pPr>
      <w:r>
        <w:t xml:space="preserve">Table </w:t>
      </w:r>
      <w:r>
        <w:fldChar w:fldCharType="begin"/>
      </w:r>
      <w:r>
        <w:instrText xml:space="preserve"> SEQ Table \* ARABIC </w:instrText>
      </w:r>
      <w:r>
        <w:fldChar w:fldCharType="separate"/>
      </w:r>
      <w:r w:rsidR="005E2C6D">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14:paraId="063DA64D" w14:textId="77777777" w:rsidTr="001123FD">
        <w:tc>
          <w:tcPr>
            <w:tcW w:w="5184" w:type="dxa"/>
          </w:tcPr>
          <w:p w14:paraId="3E298EE2" w14:textId="56C19549" w:rsidR="001A0D06" w:rsidRPr="001A0D06" w:rsidRDefault="001A0D06" w:rsidP="00A267DB">
            <w:pPr>
              <w:rPr>
                <w:b/>
                <w:bCs/>
              </w:rPr>
            </w:pPr>
            <w:r>
              <w:rPr>
                <w:b/>
                <w:bCs/>
              </w:rPr>
              <w:t>Parameter</w:t>
            </w:r>
          </w:p>
        </w:tc>
        <w:tc>
          <w:tcPr>
            <w:tcW w:w="2304" w:type="dxa"/>
            <w:vAlign w:val="center"/>
          </w:tcPr>
          <w:p w14:paraId="5B5B4852" w14:textId="3B8A3A25" w:rsidR="001A0D06" w:rsidRPr="001A0D06" w:rsidRDefault="001A0D06" w:rsidP="001123FD">
            <w:pPr>
              <w:jc w:val="center"/>
              <w:rPr>
                <w:b/>
                <w:bCs/>
              </w:rPr>
            </w:pPr>
            <w:r>
              <w:rPr>
                <w:b/>
                <w:bCs/>
              </w:rPr>
              <w:t>Mathematical Symbol</w:t>
            </w:r>
          </w:p>
        </w:tc>
        <w:tc>
          <w:tcPr>
            <w:tcW w:w="1152" w:type="dxa"/>
            <w:vAlign w:val="center"/>
          </w:tcPr>
          <w:p w14:paraId="57F251EC" w14:textId="3D19AAC7" w:rsidR="001A0D06" w:rsidRPr="001A0D06" w:rsidRDefault="001A0D06" w:rsidP="001123FD">
            <w:pPr>
              <w:jc w:val="center"/>
              <w:rPr>
                <w:b/>
                <w:bCs/>
              </w:rPr>
            </w:pPr>
            <w:r>
              <w:rPr>
                <w:b/>
                <w:bCs/>
              </w:rPr>
              <w:t>Units</w:t>
            </w:r>
            <w:r w:rsidR="001123FD">
              <w:rPr>
                <w:b/>
                <w:bCs/>
              </w:rPr>
              <w:t xml:space="preserve"> (SI)</w:t>
            </w:r>
          </w:p>
        </w:tc>
      </w:tr>
      <w:tr w:rsidR="001123FD" w14:paraId="42322932" w14:textId="77777777" w:rsidTr="001123FD">
        <w:tc>
          <w:tcPr>
            <w:tcW w:w="5184" w:type="dxa"/>
            <w:tcBorders>
              <w:bottom w:val="single" w:sz="4" w:space="0" w:color="auto"/>
            </w:tcBorders>
          </w:tcPr>
          <w:p w14:paraId="06218A1B" w14:textId="5462F1EA" w:rsidR="001A0D06" w:rsidRPr="001A0D06" w:rsidRDefault="001A0D06" w:rsidP="00A267DB">
            <w:pPr>
              <w:rPr>
                <w:b/>
                <w:bCs/>
              </w:rPr>
            </w:pPr>
            <w:r>
              <w:rPr>
                <w:b/>
                <w:bCs/>
              </w:rPr>
              <w:t>Thermoelastic properties</w:t>
            </w:r>
          </w:p>
        </w:tc>
        <w:tc>
          <w:tcPr>
            <w:tcW w:w="2304" w:type="dxa"/>
            <w:tcBorders>
              <w:bottom w:val="single" w:sz="4" w:space="0" w:color="auto"/>
            </w:tcBorders>
            <w:vAlign w:val="center"/>
          </w:tcPr>
          <w:p w14:paraId="4FBBCEC7" w14:textId="77777777" w:rsidR="001A0D06" w:rsidRDefault="001A0D06" w:rsidP="001123FD">
            <w:pPr>
              <w:jc w:val="center"/>
            </w:pPr>
          </w:p>
        </w:tc>
        <w:tc>
          <w:tcPr>
            <w:tcW w:w="1152" w:type="dxa"/>
            <w:tcBorders>
              <w:bottom w:val="single" w:sz="4" w:space="0" w:color="auto"/>
            </w:tcBorders>
            <w:vAlign w:val="center"/>
          </w:tcPr>
          <w:p w14:paraId="72F87F22" w14:textId="77777777" w:rsidR="001A0D06" w:rsidRDefault="001A0D06" w:rsidP="001123FD">
            <w:pPr>
              <w:jc w:val="center"/>
            </w:pPr>
          </w:p>
        </w:tc>
      </w:tr>
      <w:tr w:rsidR="001123FD" w14:paraId="18B792A2" w14:textId="77777777" w:rsidTr="001123FD">
        <w:tc>
          <w:tcPr>
            <w:tcW w:w="5184" w:type="dxa"/>
            <w:tcBorders>
              <w:top w:val="single" w:sz="4" w:space="0" w:color="auto"/>
            </w:tcBorders>
          </w:tcPr>
          <w:p w14:paraId="19634818" w14:textId="0F842CDA" w:rsidR="001A0D06" w:rsidRDefault="001A0D06" w:rsidP="00A267DB">
            <w:r>
              <w:t>Elastic moduli</w:t>
            </w:r>
          </w:p>
        </w:tc>
        <w:tc>
          <w:tcPr>
            <w:tcW w:w="2304" w:type="dxa"/>
            <w:tcBorders>
              <w:top w:val="single" w:sz="4" w:space="0" w:color="auto"/>
            </w:tcBorders>
            <w:vAlign w:val="center"/>
          </w:tcPr>
          <w:p w14:paraId="10D18DE6" w14:textId="2E42D5FE" w:rsidR="001A0D06" w:rsidRDefault="00000000" w:rsidP="001123F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523D677A" w14:textId="47A8F43E" w:rsidR="001A0D06" w:rsidRDefault="001A0D06" w:rsidP="001123FD">
            <w:pPr>
              <w:jc w:val="center"/>
            </w:pPr>
            <w:r>
              <w:t>Pa</w:t>
            </w:r>
          </w:p>
        </w:tc>
      </w:tr>
      <w:tr w:rsidR="001123FD" w14:paraId="56F4C507" w14:textId="77777777" w:rsidTr="001123FD">
        <w:tc>
          <w:tcPr>
            <w:tcW w:w="5184" w:type="dxa"/>
          </w:tcPr>
          <w:p w14:paraId="72B92DC3" w14:textId="4B1A796D" w:rsidR="001A0D06" w:rsidRDefault="001A0D06" w:rsidP="00A267DB">
            <w:r>
              <w:t>Coefficient of thermal expansion</w:t>
            </w:r>
          </w:p>
        </w:tc>
        <w:tc>
          <w:tcPr>
            <w:tcW w:w="2304" w:type="dxa"/>
            <w:vAlign w:val="center"/>
          </w:tcPr>
          <w:p w14:paraId="451D99E9" w14:textId="352C38F7" w:rsidR="001A0D06" w:rsidRDefault="001A0D06" w:rsidP="001123F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1BA65417" w14:textId="7A702985" w:rsidR="001A0D06" w:rsidRDefault="001A0D06" w:rsidP="001123FD">
            <w:pPr>
              <w:jc w:val="center"/>
            </w:pPr>
            <w:r>
              <w:t>1/K</w:t>
            </w:r>
          </w:p>
        </w:tc>
      </w:tr>
      <w:tr w:rsidR="001123FD" w14:paraId="31AE5E34" w14:textId="77777777" w:rsidTr="001123FD">
        <w:tc>
          <w:tcPr>
            <w:tcW w:w="5184" w:type="dxa"/>
            <w:tcBorders>
              <w:bottom w:val="single" w:sz="4" w:space="0" w:color="auto"/>
            </w:tcBorders>
          </w:tcPr>
          <w:p w14:paraId="53819B9F" w14:textId="3D82C240" w:rsidR="001A0D06" w:rsidRPr="001A0D06" w:rsidRDefault="001A0D06" w:rsidP="00A267DB">
            <w:pPr>
              <w:rPr>
                <w:b/>
                <w:bCs/>
              </w:rPr>
            </w:pPr>
            <w:r>
              <w:rPr>
                <w:b/>
                <w:bCs/>
              </w:rPr>
              <w:t>Transformation properties</w:t>
            </w:r>
          </w:p>
        </w:tc>
        <w:tc>
          <w:tcPr>
            <w:tcW w:w="2304" w:type="dxa"/>
            <w:tcBorders>
              <w:bottom w:val="single" w:sz="4" w:space="0" w:color="auto"/>
            </w:tcBorders>
            <w:vAlign w:val="center"/>
          </w:tcPr>
          <w:p w14:paraId="2E3C0E23"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50F7135B" w14:textId="77777777" w:rsidR="001A0D06" w:rsidRDefault="001A0D06" w:rsidP="001123FD">
            <w:pPr>
              <w:jc w:val="center"/>
            </w:pPr>
          </w:p>
        </w:tc>
      </w:tr>
      <w:tr w:rsidR="001123FD" w14:paraId="782659DF" w14:textId="77777777" w:rsidTr="001123FD">
        <w:tc>
          <w:tcPr>
            <w:tcW w:w="5184" w:type="dxa"/>
            <w:tcBorders>
              <w:top w:val="single" w:sz="4" w:space="0" w:color="auto"/>
            </w:tcBorders>
          </w:tcPr>
          <w:p w14:paraId="20DF014D" w14:textId="2AC80FC5" w:rsidR="001A0D06" w:rsidRPr="001A0D06" w:rsidRDefault="001A0D06" w:rsidP="00A267DB">
            <w:r>
              <w:t>Transformation temperatures</w:t>
            </w:r>
          </w:p>
        </w:tc>
        <w:tc>
          <w:tcPr>
            <w:tcW w:w="2304" w:type="dxa"/>
            <w:tcBorders>
              <w:top w:val="single" w:sz="4" w:space="0" w:color="auto"/>
            </w:tcBorders>
            <w:vAlign w:val="center"/>
          </w:tcPr>
          <w:p w14:paraId="2641A59D" w14:textId="395A4BF1"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3F7B4C2E" w14:textId="1CD55D0B" w:rsidR="001A0D06" w:rsidRDefault="001A0D06" w:rsidP="001123FD">
            <w:pPr>
              <w:jc w:val="center"/>
            </w:pPr>
            <w:r>
              <w:t>K</w:t>
            </w:r>
          </w:p>
        </w:tc>
      </w:tr>
      <w:tr w:rsidR="001123FD" w14:paraId="5F661E8A" w14:textId="77777777" w:rsidTr="001123FD">
        <w:tc>
          <w:tcPr>
            <w:tcW w:w="5184" w:type="dxa"/>
          </w:tcPr>
          <w:p w14:paraId="3AA46B23" w14:textId="3E9427E7" w:rsidR="001A0D06" w:rsidRDefault="001A0D06" w:rsidP="00A267DB">
            <w:r>
              <w:t>Stress-influence coefficients</w:t>
            </w:r>
          </w:p>
        </w:tc>
        <w:tc>
          <w:tcPr>
            <w:tcW w:w="2304" w:type="dxa"/>
            <w:vAlign w:val="center"/>
          </w:tcPr>
          <w:p w14:paraId="50AEDE14" w14:textId="73C0B103" w:rsidR="001A0D06" w:rsidRDefault="00000000" w:rsidP="001123F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5F8A803A" w14:textId="004F6769" w:rsidR="001A0D06" w:rsidRDefault="001A0D06" w:rsidP="001123FD">
            <w:pPr>
              <w:jc w:val="center"/>
            </w:pPr>
            <w:r>
              <w:t>Pa/K</w:t>
            </w:r>
          </w:p>
        </w:tc>
      </w:tr>
      <w:tr w:rsidR="001123FD" w14:paraId="40B1B337" w14:textId="77777777" w:rsidTr="001123FD">
        <w:tc>
          <w:tcPr>
            <w:tcW w:w="5184" w:type="dxa"/>
            <w:tcBorders>
              <w:bottom w:val="single" w:sz="4" w:space="0" w:color="auto"/>
            </w:tcBorders>
          </w:tcPr>
          <w:p w14:paraId="5B316D86" w14:textId="700AD828" w:rsidR="001A0D06" w:rsidRPr="001A0D06" w:rsidRDefault="001A0D06" w:rsidP="00A267DB">
            <w:pPr>
              <w:rPr>
                <w:b/>
                <w:bCs/>
              </w:rPr>
            </w:pPr>
            <w:r>
              <w:rPr>
                <w:b/>
                <w:bCs/>
              </w:rPr>
              <w:lastRenderedPageBreak/>
              <w:t>Transformation strain properties</w:t>
            </w:r>
          </w:p>
        </w:tc>
        <w:tc>
          <w:tcPr>
            <w:tcW w:w="2304" w:type="dxa"/>
            <w:tcBorders>
              <w:bottom w:val="single" w:sz="4" w:space="0" w:color="auto"/>
            </w:tcBorders>
            <w:vAlign w:val="center"/>
          </w:tcPr>
          <w:p w14:paraId="124396A8"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45F770DD" w14:textId="77777777" w:rsidR="001A0D06" w:rsidRDefault="001A0D06" w:rsidP="001123FD">
            <w:pPr>
              <w:jc w:val="center"/>
            </w:pPr>
          </w:p>
        </w:tc>
      </w:tr>
      <w:tr w:rsidR="001123FD" w14:paraId="65C1214B" w14:textId="77777777" w:rsidTr="001123FD">
        <w:tc>
          <w:tcPr>
            <w:tcW w:w="5184" w:type="dxa"/>
            <w:tcBorders>
              <w:top w:val="single" w:sz="4" w:space="0" w:color="auto"/>
            </w:tcBorders>
          </w:tcPr>
          <w:p w14:paraId="72AA2B9A" w14:textId="3A596051" w:rsidR="001A0D06" w:rsidRPr="001A0D06" w:rsidRDefault="001A0D06" w:rsidP="00A267DB">
            <w:r>
              <w:t>Minimum transformation strain</w:t>
            </w:r>
          </w:p>
        </w:tc>
        <w:tc>
          <w:tcPr>
            <w:tcW w:w="2304" w:type="dxa"/>
            <w:tcBorders>
              <w:top w:val="single" w:sz="4" w:space="0" w:color="auto"/>
            </w:tcBorders>
            <w:vAlign w:val="center"/>
          </w:tcPr>
          <w:p w14:paraId="0557A703" w14:textId="6A601DFA"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EAEDF81" w14:textId="143D059F" w:rsidR="001A0D06" w:rsidRDefault="001A0D06" w:rsidP="001123FD">
            <w:pPr>
              <w:jc w:val="center"/>
            </w:pPr>
            <w:r>
              <w:t>mm/mm</w:t>
            </w:r>
          </w:p>
        </w:tc>
      </w:tr>
      <w:tr w:rsidR="001123FD" w14:paraId="49D0BAD5" w14:textId="77777777" w:rsidTr="001123FD">
        <w:tc>
          <w:tcPr>
            <w:tcW w:w="5184" w:type="dxa"/>
          </w:tcPr>
          <w:p w14:paraId="7E992D0C" w14:textId="0C8F46EE" w:rsidR="001A0D06" w:rsidRDefault="001A0D06" w:rsidP="00A267DB">
            <w:r>
              <w:t>Maximum transformation strain</w:t>
            </w:r>
          </w:p>
        </w:tc>
        <w:tc>
          <w:tcPr>
            <w:tcW w:w="2304" w:type="dxa"/>
            <w:vAlign w:val="center"/>
          </w:tcPr>
          <w:p w14:paraId="55621D52" w14:textId="5DC54759"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300BA549" w14:textId="7DE27F00" w:rsidR="001A0D06" w:rsidRDefault="001A0D06" w:rsidP="001123FD">
            <w:pPr>
              <w:jc w:val="center"/>
            </w:pPr>
            <w:r>
              <w:t>mm/mm</w:t>
            </w:r>
          </w:p>
        </w:tc>
      </w:tr>
      <w:tr w:rsidR="001123FD" w14:paraId="61ACD8D8" w14:textId="77777777" w:rsidTr="001123FD">
        <w:tc>
          <w:tcPr>
            <w:tcW w:w="5184" w:type="dxa"/>
          </w:tcPr>
          <w:p w14:paraId="2E2F7DAA" w14:textId="31C64C99" w:rsidR="001A0D06" w:rsidRDefault="001A0D06" w:rsidP="00A267DB">
            <w:r>
              <w:t>Critical stress at which transformation strain manifests</w:t>
            </w:r>
          </w:p>
        </w:tc>
        <w:tc>
          <w:tcPr>
            <w:tcW w:w="2304" w:type="dxa"/>
            <w:vAlign w:val="center"/>
          </w:tcPr>
          <w:p w14:paraId="6EF4BDA5" w14:textId="1CACB094" w:rsidR="001A0D06" w:rsidRPr="001A0D06"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E1C6072" w14:textId="5C042E4F" w:rsidR="001A0D06" w:rsidRDefault="001A0D06" w:rsidP="001123FD">
            <w:pPr>
              <w:jc w:val="center"/>
            </w:pPr>
            <w:r>
              <w:t>Pa</w:t>
            </w:r>
          </w:p>
        </w:tc>
      </w:tr>
      <w:tr w:rsidR="001123FD" w14:paraId="2BFCB198" w14:textId="77777777" w:rsidTr="001123FD">
        <w:tc>
          <w:tcPr>
            <w:tcW w:w="5184" w:type="dxa"/>
          </w:tcPr>
          <w:p w14:paraId="2C91F401" w14:textId="3BF0EB22" w:rsidR="001A0D06" w:rsidRDefault="001A0D06" w:rsidP="00A267DB">
            <w:r>
              <w:t>Transformation strain rise time</w:t>
            </w:r>
          </w:p>
        </w:tc>
        <w:tc>
          <w:tcPr>
            <w:tcW w:w="2304" w:type="dxa"/>
            <w:vAlign w:val="center"/>
          </w:tcPr>
          <w:p w14:paraId="764A8361" w14:textId="574ACE48" w:rsidR="001A0D06" w:rsidRDefault="001A0D06" w:rsidP="001123F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239F2936" w14:textId="30C49B1A" w:rsidR="001A0D06" w:rsidRDefault="001A0D06" w:rsidP="001123FD">
            <w:pPr>
              <w:jc w:val="center"/>
            </w:pPr>
            <w:r>
              <w:t>1/Pa</w:t>
            </w:r>
          </w:p>
        </w:tc>
      </w:tr>
      <w:tr w:rsidR="001123FD" w14:paraId="19A9D0F5" w14:textId="77777777" w:rsidTr="001123FD">
        <w:tc>
          <w:tcPr>
            <w:tcW w:w="5184" w:type="dxa"/>
            <w:tcBorders>
              <w:bottom w:val="single" w:sz="4" w:space="0" w:color="auto"/>
            </w:tcBorders>
          </w:tcPr>
          <w:p w14:paraId="29DE7052" w14:textId="32B269CB" w:rsidR="001123FD" w:rsidRPr="001123FD" w:rsidRDefault="001123FD" w:rsidP="00A267DB">
            <w:pPr>
              <w:rPr>
                <w:b/>
                <w:bCs/>
              </w:rPr>
            </w:pPr>
            <w:r>
              <w:rPr>
                <w:b/>
                <w:bCs/>
              </w:rPr>
              <w:t>Smooth hardening properties</w:t>
            </w:r>
          </w:p>
        </w:tc>
        <w:tc>
          <w:tcPr>
            <w:tcW w:w="2304" w:type="dxa"/>
            <w:tcBorders>
              <w:bottom w:val="single" w:sz="4" w:space="0" w:color="auto"/>
            </w:tcBorders>
            <w:vAlign w:val="center"/>
          </w:tcPr>
          <w:p w14:paraId="5587D3DA" w14:textId="77777777" w:rsidR="001123FD" w:rsidRDefault="001123FD" w:rsidP="001123FD">
            <w:pPr>
              <w:jc w:val="center"/>
              <w:rPr>
                <w:rFonts w:ascii="Calibri" w:eastAsia="Calibri" w:hAnsi="Calibri" w:cs="Times New Roman"/>
                <w:vertAlign w:val="subscript"/>
              </w:rPr>
            </w:pPr>
          </w:p>
        </w:tc>
        <w:tc>
          <w:tcPr>
            <w:tcW w:w="1152" w:type="dxa"/>
            <w:tcBorders>
              <w:bottom w:val="single" w:sz="4" w:space="0" w:color="auto"/>
            </w:tcBorders>
            <w:vAlign w:val="center"/>
          </w:tcPr>
          <w:p w14:paraId="56D738C5" w14:textId="77777777" w:rsidR="001123FD" w:rsidRDefault="001123FD" w:rsidP="001123FD">
            <w:pPr>
              <w:jc w:val="center"/>
            </w:pPr>
          </w:p>
        </w:tc>
      </w:tr>
      <w:tr w:rsidR="001123FD" w14:paraId="19E575E1" w14:textId="77777777" w:rsidTr="001123FD">
        <w:tc>
          <w:tcPr>
            <w:tcW w:w="5184" w:type="dxa"/>
            <w:tcBorders>
              <w:top w:val="single" w:sz="4" w:space="0" w:color="auto"/>
            </w:tcBorders>
          </w:tcPr>
          <w:p w14:paraId="048B2ED1" w14:textId="4E86F36D" w:rsidR="001123FD" w:rsidRPr="001123FD" w:rsidRDefault="001123FD" w:rsidP="00A267DB">
            <w:r>
              <w:t>Smooth hardening coefficients</w:t>
            </w:r>
          </w:p>
        </w:tc>
        <w:tc>
          <w:tcPr>
            <w:tcW w:w="2304" w:type="dxa"/>
            <w:tcBorders>
              <w:top w:val="single" w:sz="4" w:space="0" w:color="auto"/>
            </w:tcBorders>
            <w:vAlign w:val="center"/>
          </w:tcPr>
          <w:p w14:paraId="6A8FCA63" w14:textId="1656924F" w:rsidR="001123FD"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2954163A" w14:textId="4F8E887D" w:rsidR="001123FD" w:rsidRDefault="001123FD" w:rsidP="001123FD">
            <w:pPr>
              <w:jc w:val="center"/>
            </w:pPr>
            <w:r>
              <w:t>-</w:t>
            </w:r>
          </w:p>
        </w:tc>
      </w:tr>
    </w:tbl>
    <w:p w14:paraId="5A6A6FBF" w14:textId="77777777" w:rsidR="001A0D06" w:rsidRDefault="001A0D06" w:rsidP="00A267DB"/>
    <w:p w14:paraId="14E84AB9" w14:textId="77777777" w:rsidR="00A267DB" w:rsidRDefault="00A267DB" w:rsidP="00A267DB">
      <w:bookmarkStart w:id="24" w:name="_Hlk164063734"/>
      <w:r w:rsidRPr="00A267DB">
        <w:rPr>
          <w:highlight w:val="yellow"/>
        </w:rPr>
        <w:t>Alternatively, we can discuss the model from the lens of how the calibrated parameters affect constitutive response.</w:t>
      </w:r>
      <w:r>
        <w:t xml:space="preserve"> </w:t>
      </w:r>
      <w:bookmarkEnd w:id="24"/>
      <w:r>
        <w:t>In shape memory alloy constitutive modeling, three distinct plots are crucial to understand:</w:t>
      </w:r>
    </w:p>
    <w:p w14:paraId="2E875A13" w14:textId="77777777" w:rsidR="00A267DB" w:rsidRPr="00B33422" w:rsidRDefault="00A267DB" w:rsidP="00A267DB">
      <w:pPr>
        <w:pStyle w:val="ListParagraph"/>
        <w:numPr>
          <w:ilvl w:val="0"/>
          <w:numId w:val="1"/>
        </w:numPr>
      </w:pPr>
      <w:r>
        <w:t xml:space="preserve">The phase diagram (Figure 3a), which describes the surfaces that define forward and reverse transformation in stress-temperature space. Zero-stress transformation temperatures can be found by inspection, and the stress-influence coefficients are defined as the slopes of the forward and reverse transformation surfaces at the </w:t>
      </w:r>
      <w:r w:rsidRPr="00B33422">
        <w:rPr>
          <w:i/>
          <w:iCs/>
        </w:rPr>
        <w:t>calibration stress</w:t>
      </w:r>
      <w:r>
        <w:t xml:space="preserve">. The calibration stress is </w:t>
      </w:r>
      <w:r w:rsidRPr="00B33422">
        <w:rPr>
          <w:i/>
          <w:iCs/>
        </w:rPr>
        <w:t>a priori</w:t>
      </w:r>
      <w:r>
        <w:t xml:space="preserve"> defined by the designer, and common practice dictates selecting a value close to the design working stress of the material. </w:t>
      </w:r>
      <w:r w:rsidRPr="00B33422">
        <w:rPr>
          <w:color w:val="FF0000"/>
        </w:rPr>
        <w:t>Get a citation on this. Talk to Hartl?</w:t>
      </w:r>
    </w:p>
    <w:p w14:paraId="19974D97" w14:textId="77777777" w:rsidR="00A267DB" w:rsidRDefault="00A267DB" w:rsidP="00A267DB">
      <w:pPr>
        <w:pStyle w:val="ListParagraph"/>
        <w:numPr>
          <w:ilvl w:val="0"/>
          <w:numId w:val="1"/>
        </w:numPr>
      </w:pPr>
      <w:r>
        <w:t>Constant-force thermal cycles (Figure 3b), which describe material behavior in strain-temperature response and inform designers of actuator-like behavior. The elastic moduli, transformation strain properties, and thermal expansion coefficient can be extracted from this data. Additionally, this plot can give intuition about the smooth hardening coefficients. Note that the transformation strain properties are not simply the strain in martensite minus the strain in austenite; this is a measure of total strain, and the transformation strain must be calculated by applying Hooke's law.</w:t>
      </w:r>
    </w:p>
    <w:p w14:paraId="5C8866A8" w14:textId="77777777" w:rsidR="00A267DB" w:rsidRPr="007641D0" w:rsidRDefault="00A267DB" w:rsidP="00A267DB">
      <w:pPr>
        <w:pStyle w:val="ListParagraph"/>
        <w:numPr>
          <w:ilvl w:val="0"/>
          <w:numId w:val="1"/>
        </w:numPr>
      </w:pPr>
      <w:r>
        <w:t xml:space="preserve">The current transformation strain as a function of applied stress (Figure BLANK), which is crucial to understand if the given material exhibits sufficient transformation strain at the design stress. We show a special case herein, where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t xml:space="preserve"> are both nonzero. However, in most cases, one or both of these material properties are zero. The exponential coefficient k denotes the ``rise time'' or how quickly the transformation strain increases from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to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r>
        <w:t xml:space="preserve">.  </w:t>
      </w:r>
      <w:r w:rsidRPr="00BD1F08">
        <w:rPr>
          <w:color w:val="FF0000"/>
        </w:rPr>
        <w:t xml:space="preserve">Cite some old work that backs this up. Book? My papers? Bertagne? Leal? </w:t>
      </w:r>
    </w:p>
    <w:p w14:paraId="208450F3" w14:textId="77777777" w:rsidR="007641D0" w:rsidRDefault="007641D0" w:rsidP="007641D0"/>
    <w:p w14:paraId="792CF8C9" w14:textId="0CF2DB83" w:rsidR="007641D0" w:rsidRDefault="007641D0" w:rsidP="007641D0">
      <w:pPr>
        <w:keepNext/>
      </w:pPr>
      <w:r>
        <w:rPr>
          <w:noProof/>
        </w:rPr>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p>
    <w:p w14:paraId="17C7C801" w14:textId="547DF9D5" w:rsidR="007641D0" w:rsidRDefault="007641D0" w:rsidP="007641D0">
      <w:pPr>
        <w:pStyle w:val="Caption"/>
      </w:pPr>
      <w:r>
        <w:t xml:space="preserve">Figure </w:t>
      </w:r>
      <w:r>
        <w:fldChar w:fldCharType="begin"/>
      </w:r>
      <w:r>
        <w:instrText xml:space="preserve"> SEQ Figure \* ARABIC </w:instrText>
      </w:r>
      <w:r>
        <w:fldChar w:fldCharType="separate"/>
      </w:r>
      <w:r w:rsidR="00A96E3A">
        <w:rPr>
          <w:noProof/>
        </w:rPr>
        <w:t>3</w:t>
      </w:r>
      <w:r>
        <w:fldChar w:fldCharType="end"/>
      </w:r>
      <w:r>
        <w:t xml:space="preserve">: </w:t>
      </w:r>
      <w:r w:rsidRPr="00A14274">
        <w:t>Due to the interdependence of model parameters, numerical optimization is required for a robust fit of experimental data.</w:t>
      </w:r>
    </w:p>
    <w:p w14:paraId="1253D4A9" w14:textId="0F5CF1AD" w:rsidR="00A267DB" w:rsidRPr="00BD1F08" w:rsidRDefault="00A267DB" w:rsidP="00A267DB">
      <w:pPr>
        <w:rPr>
          <w:color w:val="FF0000"/>
        </w:rPr>
      </w:pPr>
      <w:bookmarkStart w:id="25" w:name="_Hlk164063769"/>
      <w:r w:rsidRPr="00A267DB">
        <w:rPr>
          <w:highlight w:val="yellow"/>
        </w:rPr>
        <w:lastRenderedPageBreak/>
        <w:t>As mentioned earlier, the seventeen material properties that define shape memory alloy constitutive response are unique but interdependent.</w:t>
      </w:r>
      <w:r>
        <w:t xml:space="preserve"> </w:t>
      </w:r>
      <w:bookmarkEnd w:id="25"/>
      <w:r>
        <w:t xml:space="preserve">For example, a change in smooth hardening coefficient will result in a change in the corresponding zero-stress transformation temperature. This is because the model definition of the transformation temperature is based on the point at which transformation either initiates or stops and not the tangent to both lines. </w:t>
      </w:r>
      <w:r>
        <w:rPr>
          <w:color w:val="FF0000"/>
        </w:rPr>
        <w:t xml:space="preserve">Add a note about how the definition of these properties is different than how the ASTM standards define them. </w:t>
      </w:r>
      <w:r w:rsidR="00B30C6F">
        <w:t xml:space="preserve">Herein lies a crucial nuance of calibrating the Lagoudas constitutive model: the model defines the transformation temperatures as the point at which transformation begins (i.e., the state where the transformation criteria </w:t>
      </w:r>
      <w:r w:rsidR="00476B8C">
        <w:t>are</w:t>
      </w:r>
      <w:r w:rsidR="00B30C6F">
        <w:t xml:space="preserve"> activated), rather than the tangent. In past work, manually updating smooth hardness coefficients, transformation temperatures, and stress-influence temperatures to best fit experimental data has been the most time-intensive part of calibration.</w:t>
      </w:r>
    </w:p>
    <w:p w14:paraId="35120ADF" w14:textId="77777777" w:rsidR="00A267DB" w:rsidRDefault="00A267DB" w:rsidP="00A267DB"/>
    <w:p w14:paraId="1037DEB0" w14:textId="77777777" w:rsidR="00A267DB" w:rsidRDefault="00A267DB" w:rsidP="00A267DB">
      <w:bookmarkStart w:id="26" w:name="_Hlk164063788"/>
      <w:r w:rsidRPr="00A267DB">
        <w:rPr>
          <w:highlight w:val="yellow"/>
        </w:rPr>
        <w:t>Many other material properties are interrelated as well; changing transformation strain properties will change both the strain-temperature response and the shape of the transformation surfaces.</w:t>
      </w:r>
      <w:r>
        <w:t xml:space="preserve"> </w:t>
      </w:r>
      <w:bookmarkEnd w:id="26"/>
      <w:r>
        <w:t xml:space="preserve">Additionally, while the stress-influence coefficients are single numbers for each phase, they are only one part of the mathematical expression to define the transformation surface in stress-temperature space. For these reasons, to ensure a robust fit of experimental data (which herein we assume consists of many strain-temperature cycles at various stress levels), numerical optimization is needed. </w:t>
      </w:r>
    </w:p>
    <w:p w14:paraId="54519ED3" w14:textId="77777777" w:rsidR="00A267DB" w:rsidRDefault="00A267DB" w:rsidP="007A7F3B"/>
    <w:p w14:paraId="659F63E8" w14:textId="77777777" w:rsidR="007A7F3B" w:rsidRPr="007A7F3B" w:rsidRDefault="007A7F3B" w:rsidP="007A7F3B">
      <w:pPr>
        <w:rPr>
          <w:b/>
          <w:bCs/>
        </w:rPr>
      </w:pPr>
      <w:r w:rsidRPr="007A7F3B">
        <w:rPr>
          <w:b/>
          <w:bCs/>
        </w:rPr>
        <w:t>Calibration via numerical optimization</w:t>
      </w:r>
    </w:p>
    <w:p w14:paraId="598CAA3D" w14:textId="77777777" w:rsidR="007A7F3B" w:rsidRDefault="007A7F3B" w:rsidP="007A7F3B"/>
    <w:p w14:paraId="046BD2A9" w14:textId="77777777" w:rsidR="007A7F3B" w:rsidRDefault="007A7F3B" w:rsidP="007A7F3B">
      <w:r w:rsidRPr="00870A17">
        <w:rPr>
          <w:highlight w:val="yellow"/>
        </w:rPr>
        <w:t>The current implementation of the tool, in a GUI-based format, allows the SMA designer to specify both optimization parameters and material property bounds and values.</w:t>
      </w:r>
      <w:r w:rsidR="00B33422">
        <w:t xml:space="preserve"> </w:t>
      </w:r>
      <w:r>
        <w:t>If certain properties are known a priori (e.g., the Young’s moduli from tensile tests), these values can be defined and the optimization will minimize error between model prediction and experiment by varying all other material properties.</w:t>
      </w:r>
      <w:r w:rsidR="00B33422">
        <w:t xml:space="preserve"> </w:t>
      </w:r>
      <w:r>
        <w:t>In this way, our GUI allows the designer greater flexibility than previous methods, but the typical iterative method can still be used.</w:t>
      </w:r>
      <w:r w:rsidR="00B33422">
        <w:t xml:space="preserve"> </w:t>
      </w:r>
      <w:r>
        <w:t>The only difference is the speed in which different combinations of material properties and their respective bounds can be tested.</w:t>
      </w:r>
    </w:p>
    <w:p w14:paraId="377D5178" w14:textId="77777777" w:rsidR="007A7F3B" w:rsidRDefault="007A7F3B" w:rsidP="007A7F3B">
      <w:bookmarkStart w:id="27" w:name="_Hlk164063918"/>
      <w:r w:rsidRPr="00870A17">
        <w:rPr>
          <w:highlight w:val="yellow"/>
        </w:rPr>
        <w:t>Each calibration routine can be executed in less than 10 minutes, depending on the size of the optimization, and the results are easily digestible for those who are not innately familiar with the Lagoudas SMA constitutive model.</w:t>
      </w:r>
      <w:r w:rsidR="00B33422">
        <w:t xml:space="preserve"> </w:t>
      </w:r>
      <w:bookmarkEnd w:id="27"/>
      <w:r>
        <w:t xml:space="preserve">In this way, our tool provides a high-throughput, low-barrier-to-entry calibration method that we hope to increase use of SMAs in practice. </w:t>
      </w:r>
    </w:p>
    <w:p w14:paraId="5DAB4BA6" w14:textId="77777777" w:rsidR="007A7F3B" w:rsidRDefault="007A7F3B" w:rsidP="007A7F3B"/>
    <w:p w14:paraId="5DD3EA05" w14:textId="77777777" w:rsidR="007A7F3B" w:rsidRDefault="007A7F3B" w:rsidP="007A7F3B"/>
    <w:p w14:paraId="25C5B535" w14:textId="77777777" w:rsidR="007A7F3B" w:rsidRDefault="007A7F3B" w:rsidP="007A7F3B">
      <w:r w:rsidRPr="007A7F3B">
        <w:rPr>
          <w:b/>
          <w:bCs/>
        </w:rPr>
        <w:t>Post-processing and outputs</w:t>
      </w:r>
    </w:p>
    <w:p w14:paraId="2CC5819B" w14:textId="77777777" w:rsidR="007A7F3B" w:rsidRDefault="007A7F3B" w:rsidP="007A7F3B"/>
    <w:p w14:paraId="3009D87F" w14:textId="77777777" w:rsidR="007A7F3B" w:rsidRDefault="007A7F3B" w:rsidP="007A7F3B"/>
    <w:p w14:paraId="04C35B07" w14:textId="77777777" w:rsidR="007A7F3B" w:rsidRDefault="007A7F3B" w:rsidP="007A7F3B">
      <w:r w:rsidRPr="007A7F3B">
        <w:rPr>
          <w:b/>
          <w:bCs/>
        </w:rPr>
        <w:lastRenderedPageBreak/>
        <w:t>Implementation example</w:t>
      </w:r>
    </w:p>
    <w:p w14:paraId="5587DBAE" w14:textId="77777777" w:rsidR="007A7F3B" w:rsidRDefault="007A7F3B" w:rsidP="007A7F3B"/>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020C216D" w:rsidR="0078218E" w:rsidRPr="007A7F3B" w:rsidRDefault="0078218E" w:rsidP="0078218E">
      <w:pPr>
        <w:pStyle w:val="Caption"/>
        <w:rPr>
          <w:b/>
          <w:bCs/>
        </w:rPr>
      </w:pPr>
      <w:r>
        <w:t xml:space="preserve">Figure </w:t>
      </w:r>
      <w:r>
        <w:fldChar w:fldCharType="begin"/>
      </w:r>
      <w:r>
        <w:instrText xml:space="preserve"> SEQ Figure \* ARABIC </w:instrText>
      </w:r>
      <w:r>
        <w:fldChar w:fldCharType="separate"/>
      </w:r>
      <w:r w:rsidR="00A96E3A">
        <w:rPr>
          <w:noProof/>
        </w:rPr>
        <w:t>4</w:t>
      </w:r>
      <w:r>
        <w:fldChar w:fldCharType="end"/>
      </w:r>
      <w:r>
        <w:t xml:space="preserve">: To demonstrate the utility of SMA-REACT, we will calibrate a constitutive model to fit published experimental data </w:t>
      </w:r>
      <w:r>
        <w:fldChar w:fldCharType="begin"/>
      </w:r>
      <w:r w:rsidR="009C2BEC">
        <w:instrText xml:space="preserve"> ADDIN ZOTERO_ITEM CSL_CITATION {"citationID":"b0UIwJlX","properties":{"formattedCitation":"[15]","plainCitation":"[15]","noteIndex":0},"citationItems":[{"id":3524,"uris":["http://zotero.org/users/4607708/items/59K7KB96"],"itemData":{"id":3524,"type":"article-journal","abstract":"A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9C2BEC" w:rsidRPr="009C2BEC">
        <w:rPr>
          <w:rFonts w:ascii="Calibri" w:hAnsi="Calibri" w:cs="Calibri"/>
        </w:rPr>
        <w:t>[15]</w:t>
      </w:r>
      <w:r>
        <w:fldChar w:fldCharType="end"/>
      </w:r>
      <w:r>
        <w:t>.</w:t>
      </w:r>
    </w:p>
    <w:p w14:paraId="1B83B053" w14:textId="3223F833" w:rsidR="007A7F3B" w:rsidRDefault="00476B8C" w:rsidP="007A7F3B">
      <w:bookmarkStart w:id="28" w:name="_Hlk164411725"/>
      <w:r w:rsidRPr="00A81DBD">
        <w:rPr>
          <w:highlight w:val="yellow"/>
        </w:rPr>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29"/>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28"/>
      <w:r>
        <w:t xml:space="preserve">. Each test requires stress-strain-temperature histories. </w:t>
      </w:r>
      <w:commentRangeEnd w:id="29"/>
      <w:r w:rsidR="00854464">
        <w:rPr>
          <w:rStyle w:val="CommentReference"/>
        </w:rPr>
        <w:commentReference w:id="29"/>
      </w:r>
    </w:p>
    <w:p w14:paraId="79CD63A1" w14:textId="1C610007" w:rsidR="00920C7C" w:rsidRDefault="00476B8C" w:rsidP="00920C7C">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9C2BEC">
        <w:instrText xml:space="preserve"> ADDIN ZOTERO_ITEM CSL_CITATION {"citationID":"xlR6gUKt","properties":{"formattedCitation":"[15]","plainCitation":"[15]","noteIndex":0},"citationItems":[{"id":3524,"uris":["http://zotero.org/users/4607708/items/59K7KB96"],"itemData":{"id":3524,"type":"article-journal","abstract":"A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9C2BEC" w:rsidRPr="009C2BEC">
        <w:rPr>
          <w:rFonts w:ascii="Calibri" w:hAnsi="Calibri" w:cs="Calibri"/>
        </w:rPr>
        <w:t>[15]</w:t>
      </w:r>
      <w:r w:rsidR="008C2023">
        <w:fldChar w:fldCharType="end"/>
      </w:r>
      <w:r w:rsidR="00920C7C">
        <w:t xml:space="preserve">. This dataset is chosen because </w:t>
      </w:r>
      <w:proofErr w:type="spellStart"/>
      <w:r w:rsidR="00920C7C">
        <w:t>NiTiHf</w:t>
      </w:r>
      <w:proofErr w:type="spellEnd"/>
      <w:r w:rsidR="00920C7C">
        <w:t xml:space="preserve"> is a relevant material system, with many members of the SMA community exploring Hf additions for high-temperature performance</w:t>
      </w:r>
      <w:r w:rsidR="00B75EF4">
        <w:t xml:space="preserve"> </w:t>
      </w:r>
      <w:r w:rsidR="00B75EF4">
        <w:fldChar w:fldCharType="begin"/>
      </w:r>
      <w:r w:rsidR="009C2BEC">
        <w:instrText xml:space="preserve"> ADDIN ZOTERO_ITEM CSL_CITATION {"citationID":"FosWdOLW","properties":{"formattedCitation":"[15], [16], [17]","plainCitation":"[15], [16], [17]","noteIndex":0},"citationItems":[{"id":3524,"uris":["http://zotero.org/users/4607708/items/59K7KB96"],"itemData":{"id":3524,"type":"article-journal","abstract":"A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9C2BEC" w:rsidRPr="009C2BEC">
        <w:rPr>
          <w:rFonts w:ascii="Calibri" w:hAnsi="Calibri" w:cs="Calibri"/>
        </w:rPr>
        <w:t>[15], [16], [17]</w:t>
      </w:r>
      <w:r w:rsidR="00B75EF4">
        <w:fldChar w:fldCharType="end"/>
      </w:r>
      <w:r w:rsidR="00B75EF4">
        <w:t xml:space="preserve">. </w:t>
      </w:r>
      <w:r w:rsidR="00920C7C">
        <w:t xml:space="preserve">Additionally, the quality and quantity of data (six different constant force thermal cycling tests were performed), non-zero coefficients of thermal expansion, and nonlinear relationship between applied stress and transformation strain make this data set an ideal candidate to demonstrate the utility of our calibration tool. </w:t>
      </w:r>
    </w:p>
    <w:p w14:paraId="2DFE8FD9" w14:textId="77777777" w:rsidR="00920C7C" w:rsidRPr="00476B8C" w:rsidRDefault="00920C7C" w:rsidP="00920C7C">
      <w:pPr>
        <w:pStyle w:val="ListParagraph"/>
      </w:pPr>
    </w:p>
    <w:p w14:paraId="261020F8" w14:textId="384711F9" w:rsidR="007A7F3B" w:rsidRDefault="007A7F3B" w:rsidP="007A7F3B">
      <w:pPr>
        <w:rPr>
          <w:b/>
          <w:bCs/>
        </w:rPr>
      </w:pPr>
      <w:commentRangeStart w:id="30"/>
      <w:r w:rsidRPr="007A7F3B">
        <w:rPr>
          <w:b/>
          <w:bCs/>
        </w:rPr>
        <w:t>Conventional calibration procedure</w:t>
      </w:r>
      <w:commentRangeEnd w:id="30"/>
      <w:r w:rsidR="00F04AA5">
        <w:rPr>
          <w:rStyle w:val="CommentReference"/>
        </w:rPr>
        <w:commentReference w:id="30"/>
      </w:r>
    </w:p>
    <w:p w14:paraId="33E996BE" w14:textId="3B968568" w:rsidR="00476B8C" w:rsidRDefault="00476B8C" w:rsidP="007A7F3B">
      <w:bookmarkStart w:id="31" w:name="_Hlk164411746"/>
      <w:r w:rsidRPr="00A81DBD">
        <w:rPr>
          <w:highlight w:val="yellow"/>
        </w:rPr>
        <w:t>Calibration of the 17 unknown parameters that define the Lagoudas SMA constitutive model can be calibrated without a global optimization strategy by estimating parameter groups (e.g., transformation temperatures, thermoelastic properties, etc.) sequentially</w:t>
      </w:r>
      <w:bookmarkEnd w:id="31"/>
      <w:r w:rsidRPr="00A81DBD">
        <w:rPr>
          <w:highlight w:val="yellow"/>
        </w:rPr>
        <w:t>.</w:t>
      </w:r>
      <w:r>
        <w:t xml:space="preserve"> However, due to the nonlinearities present in the model with respect to the current transformation strain (</w:t>
      </w:r>
      <w:proofErr w:type="spellStart"/>
      <w:r>
        <w:t>H_cur</w:t>
      </w:r>
      <w:proofErr w:type="spellEnd"/>
      <w:r>
        <w:t>) and smooth hardening coefficients (</w:t>
      </w:r>
      <w:proofErr w:type="spellStart"/>
      <w:r>
        <w:t>n_i</w:t>
      </w:r>
      <w:proofErr w:type="spellEnd"/>
      <w:r>
        <w:t xml:space="preserve">), optimization, or nonlinear curve fitting, is still required. Herein, we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can be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32" w:name="_Hlk166610788"/>
            <w:r>
              <w:t>c)</w:t>
            </w:r>
            <w:r w:rsidR="00A96E3A">
              <w:t xml:space="preserve"> Austenite elastic modulus can be found via Hooke's law at the reference temperature, which is a model parameter defined by the analyst.</w:t>
            </w:r>
            <w:bookmarkEnd w:id="32"/>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5C4ED02E" w:rsidR="00A96E3A" w:rsidRDefault="006577A5" w:rsidP="00A96E3A">
            <w:pPr>
              <w:pStyle w:val="Caption"/>
            </w:pPr>
            <w:r>
              <w:t>d)</w:t>
            </w:r>
            <w:r w:rsidR="00A96E3A">
              <w:t xml:space="preserve"> Transformation strain properties, </w:t>
            </w:r>
            <w:proofErr w:type="spellStart"/>
            <w:r w:rsidR="00A96E3A">
              <w:t>Marteniste</w:t>
            </w:r>
            <w:proofErr w:type="spellEnd"/>
            <w:r w:rsidR="00A96E3A">
              <w:t xml:space="preserve"> elastic modulus, and coefficient of thermal expansion can be found via a curve-fitting routine.</w:t>
            </w:r>
          </w:p>
          <w:p w14:paraId="688A9CEC" w14:textId="738A56D6" w:rsidR="00A96E3A" w:rsidRDefault="00A96E3A" w:rsidP="007A7F3B"/>
        </w:tc>
      </w:tr>
    </w:tbl>
    <w:p w14:paraId="789A7480" w14:textId="4ED2AA9F" w:rsidR="007F4161" w:rsidRPr="006577A5" w:rsidRDefault="006577A5" w:rsidP="007A7F3B">
      <w:pPr>
        <w:rPr>
          <w:i/>
          <w:iCs/>
        </w:rPr>
      </w:pPr>
      <w:commentRangeStart w:id="33"/>
      <w:r w:rsidRPr="006577A5">
        <w:rPr>
          <w:i/>
          <w:iCs/>
        </w:rPr>
        <w:t>Figure</w:t>
      </w:r>
      <w:r>
        <w:rPr>
          <w:i/>
          <w:iCs/>
        </w:rPr>
        <w:t xml:space="preserve"> 5</w:t>
      </w:r>
      <w:r w:rsidRPr="006577A5">
        <w:rPr>
          <w:i/>
          <w:iCs/>
        </w:rPr>
        <w:t xml:space="preserve">: </w:t>
      </w:r>
      <w:r>
        <w:rPr>
          <w:i/>
          <w:iCs/>
        </w:rPr>
        <w:t>Given constant-stress thermal cycling (CFTC) data for a number of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33"/>
      <w:r w:rsidR="00A679DA">
        <w:rPr>
          <w:rStyle w:val="CommentReference"/>
        </w:rPr>
        <w:commentReference w:id="33"/>
      </w:r>
    </w:p>
    <w:p w14:paraId="512E7716" w14:textId="6158F581" w:rsidR="00476B8C" w:rsidRDefault="00476B8C" w:rsidP="007A7F3B">
      <w:bookmarkStart w:id="34" w:name="_Hlk164411759"/>
      <w:r w:rsidRPr="00A81DBD">
        <w:rPr>
          <w:highlight w:val="yellow"/>
        </w:rPr>
        <w:t>First, transformation temperatures for each tested stress level can be estimated via the tangent method or similar</w:t>
      </w:r>
      <w:bookmarkEnd w:id="34"/>
      <w:r w:rsidRPr="00A81DBD">
        <w:rPr>
          <w:highlight w:val="yellow"/>
        </w:rPr>
        <w:t>.</w:t>
      </w:r>
      <w:r>
        <w:t xml:space="preserve"> If a “zero-stress” isobaric test (i.e., 7 MPa or lower) was performed, the transformation </w:t>
      </w:r>
      <w:r>
        <w:lastRenderedPageBreak/>
        <w:t xml:space="preserve">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 xml:space="preserve">). </w:t>
      </w:r>
      <w:r w:rsidR="002D560C">
        <w:t xml:space="preserve"> </w:t>
      </w:r>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9C2BEC">
        <w:instrText xml:space="preserve"> ADDIN ZOTERO_ITEM CSL_CITATION {"citationID":"zqemDrHo","properties":{"formattedCitation":"[15]","plainCitation":"[15]","noteIndex":0},"citationItems":[{"id":3524,"uris":["http://zotero.org/users/4607708/items/59K7KB96"],"itemData":{"id":3524,"type":"article-journal","abstract":"A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9C2BEC" w:rsidRPr="009C2BEC">
        <w:rPr>
          <w:rFonts w:ascii="Calibri" w:hAnsi="Calibri" w:cs="Calibri"/>
        </w:rPr>
        <w:t>[15]</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35"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35"/>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36"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36"/>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475F59F5"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m:t>
          </m:r>
        </m:oMath>
      </m:oMathPara>
    </w:p>
    <w:p w14:paraId="644D45BB" w14:textId="7A160024" w:rsidR="00EB0ACE" w:rsidRDefault="00EB0ACE" w:rsidP="00EB0ACE">
      <w:pPr>
        <w:rPr>
          <w:rFonts w:eastAsiaTheme="minorEastAsia"/>
        </w:rPr>
      </w:pPr>
      <w:commentRangeStart w:id="37"/>
      <w:r>
        <w:rPr>
          <w:rFonts w:eastAsiaTheme="minorEastAsia"/>
        </w:rPr>
        <w:t>where</w:t>
      </w:r>
      <w:commentRangeEnd w:id="37"/>
      <w:r w:rsidR="00C44B2D">
        <w:rPr>
          <w:rStyle w:val="CommentReference"/>
        </w:rPr>
        <w:commentReference w:id="37"/>
      </w:r>
    </w:p>
    <w:p w14:paraId="432A426D" w14:textId="7ADB8D79" w:rsidR="00EB0ACE" w:rsidRPr="00EB0ACE" w:rsidRDefault="00000000"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e>
              </m:d>
            </m:sup>
          </m:sSup>
          <m:r>
            <w:rPr>
              <w:rFonts w:ascii="Cambria Math" w:eastAsiaTheme="minorEastAsia" w:hAnsi="Cambria Math"/>
            </w:rPr>
            <m:t>]</m:t>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29B59604" w14:textId="77777777" w:rsidR="00854464" w:rsidRDefault="000A1B99" w:rsidP="00EB0ACE">
      <w:pPr>
        <w:rPr>
          <w:rFonts w:eastAsiaTheme="minorEastAsia"/>
          <w:iCs/>
        </w:rPr>
      </w:pPr>
      <w:bookmarkStart w:id="38" w:name="_Hlk164411840"/>
      <w:r w:rsidRPr="00A81DBD">
        <w:rPr>
          <w:rFonts w:eastAsiaTheme="minorEastAsia"/>
          <w:highlight w:val="yellow"/>
        </w:rPr>
        <w:t>Both of these approaches to calculate the remaining thermoelastic properties and transformation strain properties may introduce modeling errors.</w:t>
      </w:r>
      <w:bookmarkEnd w:id="38"/>
      <w:r>
        <w:rPr>
          <w:rFonts w:eastAsiaTheme="minorEastAsia"/>
        </w:rPr>
        <w:t xml:space="preserve"> 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use of simpler nonlinear solution methods (i.e., Convex Cutting Plane). Additionally, 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r>
        <w:rPr>
          <w:rFonts w:eastAsiaTheme="minorEastAsia"/>
        </w:rPr>
        <w:t xml:space="preserve"> make the </w:t>
      </w:r>
      <w:r>
        <w:rPr>
          <w:rFonts w:eastAsiaTheme="minorEastAsia"/>
        </w:rPr>
        <w:lastRenderedPageBreak/>
        <w:t xml:space="preserve">transformation strain very sensitive to change in model parameters (in particular the rise time </w:t>
      </w:r>
      <m:oMath>
        <m:r>
          <w:rPr>
            <w:rFonts w:ascii="Cambria Math" w:eastAsiaTheme="minorEastAsia" w:hAnsi="Cambria Math"/>
          </w:rPr>
          <m:t>k</m:t>
        </m:r>
      </m:oMath>
      <w:r>
        <w:rPr>
          <w:rFonts w:eastAsiaTheme="minorEastAsia"/>
        </w:rPr>
        <w:t xml:space="preserve">). This sensitivity requires the analyst to try a range of starting values for </w:t>
      </w:r>
      <m:oMath>
        <m:r>
          <w:rPr>
            <w:rFonts w:ascii="Cambria Math" w:eastAsiaTheme="minorEastAsia" w:hAnsi="Cambria Math"/>
          </w:rPr>
          <m:t>k</m:t>
        </m:r>
      </m:oMath>
      <w:r>
        <w:rPr>
          <w:rFonts w:eastAsiaTheme="minorEastAsia"/>
        </w:rPr>
        <w:t xml:space="preserve"> before a nonlinear curve fitting routine converges to the global optimum. Typical values for </w:t>
      </w:r>
      <m:oMath>
        <m:r>
          <w:rPr>
            <w:rFonts w:ascii="Cambria Math" w:eastAsiaTheme="minorEastAsia" w:hAnsi="Cambria Math"/>
          </w:rPr>
          <m:t>k</m:t>
        </m:r>
      </m:oMath>
      <w:r>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w:t>
      </w:r>
      <m:oMath>
        <m:r>
          <m:rPr>
            <m:sty m:val="p"/>
          </m:rPr>
          <w:rPr>
            <w:rFonts w:ascii="Cambria Math" w:eastAsiaTheme="minorEastAsia" w:hAnsi="Cambria Math"/>
          </w:rPr>
          <m:t>MPa/℃</m:t>
        </m:r>
      </m:oMath>
      <w:r>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m:rPr>
            <m:sty m:val="p"/>
          </m:rPr>
          <w:rPr>
            <w:rFonts w:ascii="Cambria Math" w:eastAsiaTheme="minorEastAsia" w:hAnsi="Cambria Math"/>
          </w:rPr>
          <m:t>MPa/℃</m:t>
        </m:r>
      </m:oMath>
      <w:r>
        <w:rPr>
          <w:rFonts w:eastAsiaTheme="minorEastAsia"/>
          <w:iCs/>
        </w:rPr>
        <w:t xml:space="preserve"> for materials with small and large changes in transformation strain as a function of stress, respectively. </w:t>
      </w:r>
    </w:p>
    <w:p w14:paraId="6BBAD676" w14:textId="0EC244B3" w:rsidR="007A7F3B" w:rsidRDefault="00854464" w:rsidP="007A7F3B">
      <w:pPr>
        <w:rPr>
          <w:rFonts w:eastAsiaTheme="minorEastAsia"/>
          <w:iCs/>
        </w:rPr>
      </w:pPr>
      <w:bookmarkStart w:id="39"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39"/>
      <w:r>
        <w:t xml:space="preserve"> However, due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19">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r>
        <w:fldChar w:fldCharType="begin"/>
      </w:r>
      <w:r>
        <w:instrText xml:space="preserve"> SEQ Figure \* ARABIC </w:instrText>
      </w:r>
      <w:r>
        <w:fldChar w:fldCharType="separate"/>
      </w:r>
      <w:r w:rsidR="00A96E3A">
        <w:rPr>
          <w:noProof/>
        </w:rPr>
        <w:t>9</w:t>
      </w:r>
      <w:r>
        <w:fldChar w:fldCharType="end"/>
      </w:r>
      <w:r>
        <w:t xml:space="preserve">: </w:t>
      </w:r>
      <w:r w:rsidRPr="002C35FD">
        <w:t>Conventional analytical/numerical calibration techniques produce a passable solution, but rely on user iterations to fine-tune model response.</w:t>
      </w:r>
    </w:p>
    <w:p w14:paraId="4A4CAFA0" w14:textId="3AD4FBB7" w:rsidR="009939FB" w:rsidRPr="009939FB" w:rsidRDefault="009939FB" w:rsidP="009939FB">
      <w:r>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xml:space="preserve">, is shown in Figure 5. The mean squared error between model and experiment is 3.13% (see equation BLANK), which for many applications could suffice. </w:t>
      </w:r>
      <w:r w:rsidR="00A27F28">
        <w:rPr>
          <w:rFonts w:eastAsiaTheme="minorEastAsia"/>
        </w:rPr>
        <w:t xml:space="preserve">Transformation temperatures and transformation strain properties are well-captured, as the model bisects the experimental curves as a function of stress (i.e., the martensite elastic response is underpredicted at low levels of applied stress but over approximated at high levels of applied stress). However, there are a number of areas that could be improved. First, the coefficient of thermal expansion is clearly too high (see the elastic response in Martensite). Additionally,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t>Calibration via numerical optimization</w:t>
      </w:r>
    </w:p>
    <w:p w14:paraId="648659B6" w14:textId="77777777" w:rsidR="00AF1943" w:rsidRDefault="00331BE6" w:rsidP="007A7F3B">
      <w:r>
        <w:lastRenderedPageBreak/>
        <w:t xml:space="preserve">The conventional calibration shown above is used as a starting point for a global numerical calibration using SMA-REACT. Because the current optimization strategy includes a preliminary genetic </w:t>
      </w:r>
      <w:proofErr w:type="spellStart"/>
      <w:r>
        <w:t>alogirhtm</w:t>
      </w:r>
      <w:proofErr w:type="spellEnd"/>
      <w:r>
        <w:t xml:space="preserve"> followed by a gradient-based algorithm, the previously found model parameters were used to determine bounds for each model parameter (i.e., the conventional calibration estimated austenitic elastic modulus as BLANK, so the bounds were set to BLANK and BLANK).</w:t>
      </w:r>
      <w:r w:rsidR="00010A4F">
        <w:t xml:space="preserve"> This allows the optimizer to start in the neighborhood of feasible solutions, but gives it freedom to explore for a better performing result. </w:t>
      </w:r>
    </w:p>
    <w:p w14:paraId="41E7C374" w14:textId="78D1718C"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This indicates that a </w:t>
      </w:r>
      <w:proofErr w:type="gramStart"/>
      <w:r w:rsidRPr="00896545">
        <w:t>local optima</w:t>
      </w:r>
      <w:proofErr w:type="gramEnd"/>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r>
        <w:fldChar w:fldCharType="begin"/>
      </w:r>
      <w:r>
        <w:instrText xml:space="preserve"> SEQ Figure \* ARABIC </w:instrText>
      </w:r>
      <w:r>
        <w:fldChar w:fldCharType="separate"/>
      </w:r>
      <w:r w:rsidR="00A96E3A">
        <w:rPr>
          <w:noProof/>
        </w:rPr>
        <w:t>10</w:t>
      </w:r>
      <w:r>
        <w:fldChar w:fldCharType="end"/>
      </w:r>
      <w:r>
        <w:t xml:space="preserve">: </w:t>
      </w:r>
      <w:r w:rsidRPr="003B44A2">
        <w:t>The final calibration agrees with the experimental data to within 1.5% mean squared error.</w:t>
      </w:r>
    </w:p>
    <w:p w14:paraId="6E7B6970" w14:textId="3C107516"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Additionally, transformation temperatures show good agreement at low levels of applied stress. At higher levels of applied stress, the model-predicted transformation starts to overshoot the experimental data then predict a sharper minor loop. This is because the transformation temperatures are not a linear function of stress (i.e., the stress-influence coefficients are not constant, see figure BLANK in Bigelow (cite)), and because the smoothness of transformation initiation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with regards to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early,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late.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late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early. This could be better fit at the relevant stresses by biasing the solution to prioritize fitting certain stress levels (see my paper) or by simply calibrating the model at the stress levels that matter most. </w:t>
      </w:r>
    </w:p>
    <w:p w14:paraId="4BF1BC34" w14:textId="408EF4FA" w:rsidR="006013EF" w:rsidRDefault="009855FC" w:rsidP="007E0FDA">
      <w:pPr>
        <w:tabs>
          <w:tab w:val="num" w:pos="720"/>
        </w:tabs>
      </w:pPr>
      <w:r>
        <w:t>However, this calibration is not perfect, mainly due to model deficiencies. 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64441515" w:rsidR="007A7F3B" w:rsidRPr="003075F8" w:rsidRDefault="00AF1943" w:rsidP="007A7F3B">
      <w:r>
        <w:t xml:space="preserve">Regardless, these five optimizations improved calibration accuracy by over 50% compared to the conventional calibration, and were accomplished in less than an hour on </w:t>
      </w:r>
      <w:r w:rsidR="00144BA9" w:rsidRPr="00144BA9">
        <w:t>a lightweight laptop with a low-performance processor (Intel Core m3-6Y30 CPU @ 0.90 GHz with 4 Gb RAM). Herein lies the main contribution of this work: 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47A0F90F"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r w:rsidR="007E4A0A">
        <w:t xml:space="preserve">Additionally, the speed at which model calibrations can be fine-tuned allows for rapid iterations to converge to a satisfactory model calibration, which can then be used in commercial finite element suites like ABAQUS. </w:t>
      </w:r>
    </w:p>
    <w:p w14:paraId="0C0381B8" w14:textId="38623E8B" w:rsidR="007E4A0A" w:rsidRDefault="007E4A0A" w:rsidP="007A7F3B">
      <w:r>
        <w:t>We distribute the SMA-REACT toolset and source code under the ____ license, which allows for ____. We invite any modifications that users may find useful, including, but not limited to, alternative loading modes (i.e., superelasticity or combined superelasticity/shape memory</w:t>
      </w:r>
      <w:r w:rsidR="00B75EF4">
        <w:t xml:space="preserve"> </w:t>
      </w:r>
      <w:r w:rsidR="00B75EF4">
        <w:fldChar w:fldCharType="begin"/>
      </w:r>
      <w:r w:rsidR="009C2BEC">
        <w:instrText xml:space="preserve"> ADDIN ZOTERO_ITEM CSL_CITATION {"citationID":"VA2c3hdd","properties":{"formattedCitation":"[18]","plainCitation":"[18]","noteIndex":0},"citationItems":[{"id":3583,"uris":["http://zotero.org/users/4607708/items/YVZQK62M"],"itemData":{"id":3583,"type":"article-journal","abstract":"Skeletal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9C2BEC" w:rsidRPr="009C2BEC">
        <w:rPr>
          <w:rFonts w:ascii="Calibri" w:hAnsi="Calibri" w:cs="Calibri"/>
        </w:rPr>
        <w:t>[18]</w:t>
      </w:r>
      <w:r w:rsidR="00B75EF4">
        <w:fldChar w:fldCharType="end"/>
      </w:r>
      <w:r>
        <w:t>), alternative constitutive models</w:t>
      </w:r>
      <w:r w:rsidR="00B75EF4">
        <w:t xml:space="preserve"> </w:t>
      </w:r>
      <w:r w:rsidR="00B75EF4">
        <w:fldChar w:fldCharType="begin"/>
      </w:r>
      <w:r w:rsidR="009C2BEC">
        <w:instrText xml:space="preserve"> ADDIN ZOTERO_ITEM CSL_CITATION {"citationID":"uDlWj72p","properties":{"formattedCitation":"[19], [20], [21], [22]","plainCitation":"[19], [20], [21], [22]","noteIndex":0},"citationItems":[{"id":221,"uris":["http://zotero.org/users/4607708/items/5PZ33S2Y"],"itemData":{"id":221,"type":"article-journal","container-title":"Journal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9C2BEC" w:rsidRPr="009C2BEC">
        <w:rPr>
          <w:rFonts w:ascii="Calibri" w:hAnsi="Calibri" w:cs="Calibri"/>
        </w:rPr>
        <w:t>[19], [20], [21], [22]</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DD411A">
        <w:instrText xml:space="preserve"> ADDIN ZOTERO_ITEM CSL_CITATION {"citationID":"BG9COTvm","properties":{"formattedCitation":"[4]","plainCitation":"[4]","noteIndex":0},"citationItems":[{"id":3519,"uris":["http://zotero.org/users/4607708/items/NYIMMF5V"],"itemData":{"id":3519,"type":"article-journal","abstract":"A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DD411A" w:rsidRPr="00DD411A">
        <w:rPr>
          <w:rFonts w:ascii="Calibri" w:hAnsi="Calibri" w:cs="Calibri"/>
        </w:rPr>
        <w:t>[4]</w:t>
      </w:r>
      <w:r w:rsidR="00B75EF4">
        <w:fldChar w:fldCharType="end"/>
      </w:r>
      <w:r>
        <w:t xml:space="preserve">. SMA-REACT aims to reduce the barrier between materials scientists and engineers, and will hopefully enable more widespread adoption of shape memory alloys in engineering applications.  </w:t>
      </w:r>
    </w:p>
    <w:p w14:paraId="5ADF74D2" w14:textId="4DFF95F1" w:rsidR="003A006D" w:rsidRDefault="003A006D" w:rsidP="007A7F3B">
      <w:pPr>
        <w:rPr>
          <w:b/>
          <w:bCs/>
        </w:rPr>
      </w:pPr>
      <w:r>
        <w:rPr>
          <w:b/>
          <w:bCs/>
        </w:rPr>
        <w:t>Bibliography</w:t>
      </w:r>
    </w:p>
    <w:p w14:paraId="3D027410" w14:textId="77777777" w:rsidR="009C2BEC" w:rsidRPr="009C2BEC" w:rsidRDefault="00B75EF4" w:rsidP="009C2BEC">
      <w:pPr>
        <w:pStyle w:val="Bibliography"/>
        <w:rPr>
          <w:rFonts w:ascii="Calibri" w:hAnsi="Calibri" w:cs="Calibri"/>
        </w:rPr>
      </w:pPr>
      <w:r>
        <w:fldChar w:fldCharType="begin"/>
      </w:r>
      <w:r>
        <w:instrText xml:space="preserve"> ADDIN ZOTERO_BIBL {"uncited":[],"omitted":[],"custom":[]} CSL_BIBLIOGRAPHY </w:instrText>
      </w:r>
      <w:r>
        <w:fldChar w:fldCharType="separate"/>
      </w:r>
      <w:r w:rsidR="009C2BEC" w:rsidRPr="009C2BEC">
        <w:rPr>
          <w:rFonts w:ascii="Calibri" w:hAnsi="Calibri" w:cs="Calibri"/>
        </w:rPr>
        <w:t>[1]</w:t>
      </w:r>
      <w:r w:rsidR="009C2BEC" w:rsidRPr="009C2BEC">
        <w:rPr>
          <w:rFonts w:ascii="Calibri" w:hAnsi="Calibri" w:cs="Calibri"/>
        </w:rPr>
        <w:tab/>
        <w:t xml:space="preserve">M. C. Kuner, A. A. Karakalas, and D. C. Lagoudas, “ASMADA—A tool for automatic analysis of shape memory alloy thermal cycling data under constant stress,” </w:t>
      </w:r>
      <w:r w:rsidR="009C2BEC" w:rsidRPr="009C2BEC">
        <w:rPr>
          <w:rFonts w:ascii="Calibri" w:hAnsi="Calibri" w:cs="Calibri"/>
          <w:i/>
          <w:iCs/>
        </w:rPr>
        <w:t>Smart Mater. Struct.</w:t>
      </w:r>
      <w:r w:rsidR="009C2BEC" w:rsidRPr="009C2BEC">
        <w:rPr>
          <w:rFonts w:ascii="Calibri" w:hAnsi="Calibri" w:cs="Calibri"/>
        </w:rPr>
        <w:t>, vol. 30, no. 12, p. 125003, 2021.</w:t>
      </w:r>
    </w:p>
    <w:p w14:paraId="222B5651" w14:textId="77777777" w:rsidR="009C2BEC" w:rsidRPr="009C2BEC" w:rsidRDefault="009C2BEC" w:rsidP="009C2BEC">
      <w:pPr>
        <w:pStyle w:val="Bibliography"/>
        <w:rPr>
          <w:rFonts w:ascii="Calibri" w:hAnsi="Calibri" w:cs="Calibri"/>
        </w:rPr>
      </w:pPr>
      <w:r w:rsidRPr="009C2BEC">
        <w:rPr>
          <w:rFonts w:ascii="Calibri" w:hAnsi="Calibri" w:cs="Calibri"/>
        </w:rPr>
        <w:t>[2]</w:t>
      </w:r>
      <w:r w:rsidRPr="009C2BEC">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739B265B" w14:textId="77777777" w:rsidR="009C2BEC" w:rsidRPr="009C2BEC" w:rsidRDefault="009C2BEC" w:rsidP="009C2BEC">
      <w:pPr>
        <w:pStyle w:val="Bibliography"/>
        <w:rPr>
          <w:rFonts w:ascii="Calibri" w:hAnsi="Calibri" w:cs="Calibri"/>
        </w:rPr>
      </w:pPr>
      <w:r w:rsidRPr="009C2BEC">
        <w:rPr>
          <w:rFonts w:ascii="Calibri" w:hAnsi="Calibri" w:cs="Calibri"/>
        </w:rPr>
        <w:t>[3]</w:t>
      </w:r>
      <w:r w:rsidRPr="009C2BEC">
        <w:rPr>
          <w:rFonts w:ascii="Calibri" w:hAnsi="Calibri" w:cs="Calibri"/>
        </w:rPr>
        <w:tab/>
        <w:t xml:space="preserve">D. E. Nicholson </w:t>
      </w:r>
      <w:r w:rsidRPr="009C2BEC">
        <w:rPr>
          <w:rFonts w:ascii="Calibri" w:hAnsi="Calibri" w:cs="Calibri"/>
          <w:i/>
          <w:iCs/>
        </w:rPr>
        <w:t>et al.</w:t>
      </w:r>
      <w:r w:rsidRPr="009C2BEC">
        <w:rPr>
          <w:rFonts w:ascii="Calibri" w:hAnsi="Calibri" w:cs="Calibri"/>
        </w:rPr>
        <w:t xml:space="preserve">, “Standardization of Shape Memory Alloys from Material to Actuator,” </w:t>
      </w:r>
      <w:r w:rsidRPr="009C2BEC">
        <w:rPr>
          <w:rFonts w:ascii="Calibri" w:hAnsi="Calibri" w:cs="Calibri"/>
          <w:i/>
          <w:iCs/>
        </w:rPr>
        <w:t>Shape Mem. Superelasticity</w:t>
      </w:r>
      <w:r w:rsidRPr="009C2BEC">
        <w:rPr>
          <w:rFonts w:ascii="Calibri" w:hAnsi="Calibri" w:cs="Calibri"/>
        </w:rPr>
        <w:t>, vol. 9, no. 2, pp. 353–363, Jun. 2023, doi: 10.1007/s40830-023-00431-3.</w:t>
      </w:r>
    </w:p>
    <w:p w14:paraId="221B7576" w14:textId="77777777" w:rsidR="009C2BEC" w:rsidRPr="009C2BEC" w:rsidRDefault="009C2BEC" w:rsidP="009C2BEC">
      <w:pPr>
        <w:pStyle w:val="Bibliography"/>
        <w:rPr>
          <w:rFonts w:ascii="Calibri" w:hAnsi="Calibri" w:cs="Calibri"/>
        </w:rPr>
      </w:pPr>
      <w:r w:rsidRPr="009C2BEC">
        <w:rPr>
          <w:rFonts w:ascii="Calibri" w:hAnsi="Calibri" w:cs="Calibri"/>
        </w:rPr>
        <w:t>[4]</w:t>
      </w:r>
      <w:r w:rsidRPr="009C2BEC">
        <w:rPr>
          <w:rFonts w:ascii="Calibri" w:hAnsi="Calibri" w:cs="Calibri"/>
        </w:rPr>
        <w:tab/>
        <w:t xml:space="preserve">O. Benafan, G. S. Bigelow, and A. W. Young, “Shape Memory Materials Database Tool—A Compendium of Functional Data for Shape Memory Materials,” </w:t>
      </w:r>
      <w:r w:rsidRPr="009C2BEC">
        <w:rPr>
          <w:rFonts w:ascii="Calibri" w:hAnsi="Calibri" w:cs="Calibri"/>
          <w:i/>
          <w:iCs/>
        </w:rPr>
        <w:t>Adv. Eng. Mater.</w:t>
      </w:r>
      <w:r w:rsidRPr="009C2BEC">
        <w:rPr>
          <w:rFonts w:ascii="Calibri" w:hAnsi="Calibri" w:cs="Calibri"/>
        </w:rPr>
        <w:t>, vol. 22, no. 7, p. 1901370, 2020, doi: 10.1002/adem.201901370.</w:t>
      </w:r>
    </w:p>
    <w:p w14:paraId="1275E1D9" w14:textId="77777777" w:rsidR="009C2BEC" w:rsidRPr="009C2BEC" w:rsidRDefault="009C2BEC" w:rsidP="009C2BEC">
      <w:pPr>
        <w:pStyle w:val="Bibliography"/>
        <w:rPr>
          <w:rFonts w:ascii="Calibri" w:hAnsi="Calibri" w:cs="Calibri"/>
        </w:rPr>
      </w:pPr>
      <w:r w:rsidRPr="009C2BEC">
        <w:rPr>
          <w:rFonts w:ascii="Calibri" w:hAnsi="Calibri" w:cs="Calibri"/>
        </w:rPr>
        <w:t>[5]</w:t>
      </w:r>
      <w:r w:rsidRPr="009C2BEC">
        <w:rPr>
          <w:rFonts w:ascii="Calibri" w:hAnsi="Calibri" w:cs="Calibri"/>
        </w:rPr>
        <w:tab/>
        <w:t xml:space="preserve">P. E. Caltagirone and O. Benafan, “Shape Memory Materials Analysis and Research Tool (SM2ART): Finding Data Anomalies and Trends,” </w:t>
      </w:r>
      <w:r w:rsidRPr="009C2BEC">
        <w:rPr>
          <w:rFonts w:ascii="Calibri" w:hAnsi="Calibri" w:cs="Calibri"/>
          <w:i/>
          <w:iCs/>
        </w:rPr>
        <w:t>Shape Mem. Superelasticity</w:t>
      </w:r>
      <w:r w:rsidRPr="009C2BEC">
        <w:rPr>
          <w:rFonts w:ascii="Calibri" w:hAnsi="Calibri" w:cs="Calibri"/>
        </w:rPr>
        <w:t>, Jul. 2023, doi: 10.1007/s40830-023-00457-7.</w:t>
      </w:r>
    </w:p>
    <w:p w14:paraId="4F65FB3A" w14:textId="77777777" w:rsidR="009C2BEC" w:rsidRPr="009C2BEC" w:rsidRDefault="009C2BEC" w:rsidP="009C2BEC">
      <w:pPr>
        <w:pStyle w:val="Bibliography"/>
        <w:rPr>
          <w:rFonts w:ascii="Calibri" w:hAnsi="Calibri" w:cs="Calibri"/>
        </w:rPr>
      </w:pPr>
      <w:r w:rsidRPr="009C2BEC">
        <w:rPr>
          <w:rFonts w:ascii="Calibri" w:hAnsi="Calibri" w:cs="Calibri"/>
        </w:rPr>
        <w:t>[6]</w:t>
      </w:r>
      <w:r w:rsidRPr="009C2BEC">
        <w:rPr>
          <w:rFonts w:ascii="Calibri" w:hAnsi="Calibri" w:cs="Calibri"/>
        </w:rPr>
        <w:tab/>
        <w:t xml:space="preserve">F. Auricchio, A. Coda, A. Reali, and M. Urbano, “SMA Numerical Modeling Versus Experimental Results: Parameter Identification and Model Prediction Capabilities,” </w:t>
      </w:r>
      <w:r w:rsidRPr="009C2BEC">
        <w:rPr>
          <w:rFonts w:ascii="Calibri" w:hAnsi="Calibri" w:cs="Calibri"/>
          <w:i/>
          <w:iCs/>
        </w:rPr>
        <w:t>J. Mater. Eng. Perform.</w:t>
      </w:r>
      <w:r w:rsidRPr="009C2BEC">
        <w:rPr>
          <w:rFonts w:ascii="Calibri" w:hAnsi="Calibri" w:cs="Calibri"/>
        </w:rPr>
        <w:t>, vol. 18, no. 5, pp. 649–654, Aug. 2009, doi: 10.1007/s11665-009-9409-7.</w:t>
      </w:r>
    </w:p>
    <w:p w14:paraId="1663BF28" w14:textId="77777777" w:rsidR="009C2BEC" w:rsidRPr="009C2BEC" w:rsidRDefault="009C2BEC" w:rsidP="009C2BEC">
      <w:pPr>
        <w:pStyle w:val="Bibliography"/>
        <w:rPr>
          <w:rFonts w:ascii="Calibri" w:hAnsi="Calibri" w:cs="Calibri"/>
        </w:rPr>
      </w:pPr>
      <w:r w:rsidRPr="009C2BEC">
        <w:rPr>
          <w:rFonts w:ascii="Calibri" w:hAnsi="Calibri" w:cs="Calibri"/>
        </w:rPr>
        <w:t>[7]</w:t>
      </w:r>
      <w:r w:rsidRPr="009C2BEC">
        <w:rPr>
          <w:rFonts w:ascii="Calibri" w:hAnsi="Calibri" w:cs="Calibri"/>
        </w:rPr>
        <w:tab/>
        <w:t xml:space="preserve">D. J. Hartl and D. C. Lagoudas, “Thermomechanical Characterization of Shape Memory Alloy Materials,” in </w:t>
      </w:r>
      <w:r w:rsidRPr="009C2BEC">
        <w:rPr>
          <w:rFonts w:ascii="Calibri" w:hAnsi="Calibri" w:cs="Calibri"/>
          <w:i/>
          <w:iCs/>
        </w:rPr>
        <w:t>Shape Memory Alloys: Modeling and Engineering Applications</w:t>
      </w:r>
      <w:r w:rsidRPr="009C2BEC">
        <w:rPr>
          <w:rFonts w:ascii="Calibri" w:hAnsi="Calibri" w:cs="Calibri"/>
        </w:rPr>
        <w:t>, D. C. Lagoudas, Ed., New York: Springer-Verlag, 2008.</w:t>
      </w:r>
    </w:p>
    <w:p w14:paraId="0BA92844" w14:textId="77777777" w:rsidR="009C2BEC" w:rsidRPr="009C2BEC" w:rsidRDefault="009C2BEC" w:rsidP="009C2BEC">
      <w:pPr>
        <w:pStyle w:val="Bibliography"/>
        <w:rPr>
          <w:rFonts w:ascii="Calibri" w:hAnsi="Calibri" w:cs="Calibri"/>
        </w:rPr>
      </w:pPr>
      <w:r w:rsidRPr="009C2BEC">
        <w:rPr>
          <w:rFonts w:ascii="Calibri" w:hAnsi="Calibri" w:cs="Calibri"/>
        </w:rPr>
        <w:t>[8]</w:t>
      </w:r>
      <w:r w:rsidRPr="009C2BEC">
        <w:rPr>
          <w:rFonts w:ascii="Calibri" w:hAnsi="Calibri" w:cs="Calibri"/>
        </w:rPr>
        <w:tab/>
        <w:t xml:space="preserve">D. Whitten and D. Hartl, “Iterative calibration of a shape memory alloy constitutive model from 1D and 2D data using optimization methods,” in </w:t>
      </w:r>
      <w:r w:rsidRPr="009C2BEC">
        <w:rPr>
          <w:rFonts w:ascii="Calibri" w:hAnsi="Calibri" w:cs="Calibri"/>
          <w:i/>
          <w:iCs/>
        </w:rPr>
        <w:t>Behavior and Mechanics of Multifunctional Materials and Composites 2014</w:t>
      </w:r>
      <w:r w:rsidRPr="009C2BEC">
        <w:rPr>
          <w:rFonts w:ascii="Calibri" w:hAnsi="Calibri" w:cs="Calibri"/>
        </w:rPr>
        <w:t>, SPIE, 2014, pp. 21–31.</w:t>
      </w:r>
    </w:p>
    <w:p w14:paraId="737A7E29" w14:textId="77777777" w:rsidR="009C2BEC" w:rsidRPr="009C2BEC" w:rsidRDefault="009C2BEC" w:rsidP="009C2BEC">
      <w:pPr>
        <w:pStyle w:val="Bibliography"/>
        <w:rPr>
          <w:rFonts w:ascii="Calibri" w:hAnsi="Calibri" w:cs="Calibri"/>
        </w:rPr>
      </w:pPr>
      <w:r w:rsidRPr="009C2BEC">
        <w:rPr>
          <w:rFonts w:ascii="Calibri" w:hAnsi="Calibri" w:cs="Calibri"/>
        </w:rPr>
        <w:lastRenderedPageBreak/>
        <w:t>[9]</w:t>
      </w:r>
      <w:r w:rsidRPr="009C2BEC">
        <w:rPr>
          <w:rFonts w:ascii="Calibri" w:hAnsi="Calibri" w:cs="Calibri"/>
        </w:rPr>
        <w:tab/>
        <w:t xml:space="preserve">P. B. C. Leal and M. A. Savi, “Shape memory alloy-based mechanism for aeronautical application: Theory, optimization and experiment,” </w:t>
      </w:r>
      <w:r w:rsidRPr="009C2BEC">
        <w:rPr>
          <w:rFonts w:ascii="Calibri" w:hAnsi="Calibri" w:cs="Calibri"/>
          <w:i/>
          <w:iCs/>
        </w:rPr>
        <w:t>Aerosp. Sci. Technol.</w:t>
      </w:r>
      <w:r w:rsidRPr="009C2BEC">
        <w:rPr>
          <w:rFonts w:ascii="Calibri" w:hAnsi="Calibri" w:cs="Calibri"/>
        </w:rPr>
        <w:t>, vol. 76, pp. 155–163, May 2018, doi: 10.1016/j.ast.2018.02.010.</w:t>
      </w:r>
    </w:p>
    <w:p w14:paraId="3D46D358" w14:textId="77777777" w:rsidR="009C2BEC" w:rsidRPr="009C2BEC" w:rsidRDefault="009C2BEC" w:rsidP="009C2BEC">
      <w:pPr>
        <w:pStyle w:val="Bibliography"/>
        <w:rPr>
          <w:rFonts w:ascii="Calibri" w:hAnsi="Calibri" w:cs="Calibri"/>
        </w:rPr>
      </w:pPr>
      <w:r w:rsidRPr="009C2BEC">
        <w:rPr>
          <w:rFonts w:ascii="Calibri" w:hAnsi="Calibri" w:cs="Calibri"/>
        </w:rPr>
        <w:t>[10]</w:t>
      </w:r>
      <w:r w:rsidRPr="009C2BEC">
        <w:rPr>
          <w:rFonts w:ascii="Calibri" w:hAnsi="Calibri" w:cs="Calibri"/>
        </w:rPr>
        <w:tab/>
        <w:t xml:space="preserve">P. Walgren </w:t>
      </w:r>
      <w:r w:rsidRPr="009C2BEC">
        <w:rPr>
          <w:rFonts w:ascii="Calibri" w:hAnsi="Calibri" w:cs="Calibri"/>
          <w:i/>
          <w:iCs/>
        </w:rPr>
        <w:t>et al.</w:t>
      </w:r>
      <w:r w:rsidRPr="009C2BEC">
        <w:rPr>
          <w:rFonts w:ascii="Calibri" w:hAnsi="Calibri" w:cs="Calibri"/>
        </w:rPr>
        <w:t xml:space="preserve">, “Development and Testing of a Shape Memory Alloy-Driven Composite Morphing Radiator,” </w:t>
      </w:r>
      <w:r w:rsidRPr="009C2BEC">
        <w:rPr>
          <w:rFonts w:ascii="Calibri" w:hAnsi="Calibri" w:cs="Calibri"/>
          <w:i/>
          <w:iCs/>
        </w:rPr>
        <w:t>Shape Mem. Superelasticity</w:t>
      </w:r>
      <w:r w:rsidRPr="009C2BEC">
        <w:rPr>
          <w:rFonts w:ascii="Calibri" w:hAnsi="Calibri" w:cs="Calibri"/>
        </w:rPr>
        <w:t>, pp. 1–10, Jan. 2018, doi: 10.1007/s40830-018-0147-2.</w:t>
      </w:r>
    </w:p>
    <w:p w14:paraId="6126B8E6" w14:textId="77777777" w:rsidR="009C2BEC" w:rsidRPr="009C2BEC" w:rsidRDefault="009C2BEC" w:rsidP="009C2BEC">
      <w:pPr>
        <w:pStyle w:val="Bibliography"/>
        <w:rPr>
          <w:rFonts w:ascii="Calibri" w:hAnsi="Calibri" w:cs="Calibri"/>
        </w:rPr>
      </w:pPr>
      <w:r w:rsidRPr="009C2BEC">
        <w:rPr>
          <w:rFonts w:ascii="Calibri" w:hAnsi="Calibri" w:cs="Calibri"/>
        </w:rPr>
        <w:t>[11]</w:t>
      </w:r>
      <w:r w:rsidRPr="009C2BEC">
        <w:rPr>
          <w:rFonts w:ascii="Calibri" w:hAnsi="Calibri" w:cs="Calibri"/>
        </w:rPr>
        <w:tab/>
        <w:t xml:space="preserve">P. Walgren, S. Nevin, and D. Hartl, “Design, experimental demonstration, and validation of a composite morphing space radiator,” </w:t>
      </w:r>
      <w:r w:rsidRPr="009C2BEC">
        <w:rPr>
          <w:rFonts w:ascii="Calibri" w:hAnsi="Calibri" w:cs="Calibri"/>
          <w:i/>
          <w:iCs/>
        </w:rPr>
        <w:t>J. Compos. Mater.</w:t>
      </w:r>
      <w:r w:rsidRPr="009C2BEC">
        <w:rPr>
          <w:rFonts w:ascii="Calibri" w:hAnsi="Calibri" w:cs="Calibri"/>
        </w:rPr>
        <w:t>, p. 00219983221144499, Dec. 2022, doi: 10.1177/00219983221144499.</w:t>
      </w:r>
    </w:p>
    <w:p w14:paraId="259038E8" w14:textId="77777777" w:rsidR="009C2BEC" w:rsidRPr="009C2BEC" w:rsidRDefault="009C2BEC" w:rsidP="009C2BEC">
      <w:pPr>
        <w:pStyle w:val="Bibliography"/>
        <w:rPr>
          <w:rFonts w:ascii="Calibri" w:hAnsi="Calibri" w:cs="Calibri"/>
        </w:rPr>
      </w:pPr>
      <w:r w:rsidRPr="009C2BEC">
        <w:rPr>
          <w:rFonts w:ascii="Calibri" w:hAnsi="Calibri" w:cs="Calibri"/>
        </w:rPr>
        <w:t>[12]</w:t>
      </w:r>
      <w:r w:rsidRPr="009C2BEC">
        <w:rPr>
          <w:rFonts w:ascii="Calibri" w:hAnsi="Calibri" w:cs="Calibri"/>
        </w:rPr>
        <w:tab/>
        <w:t xml:space="preserve">K. Deb, A. Pratap, S. Agarwal, and T. Meyarivan, “A fast and elitist multiobjective genetic algorithm: NSGA-II,” </w:t>
      </w:r>
      <w:r w:rsidRPr="009C2BEC">
        <w:rPr>
          <w:rFonts w:ascii="Calibri" w:hAnsi="Calibri" w:cs="Calibri"/>
          <w:i/>
          <w:iCs/>
        </w:rPr>
        <w:t>IEEE Trans. Evol. Comput.</w:t>
      </w:r>
      <w:r w:rsidRPr="009C2BEC">
        <w:rPr>
          <w:rFonts w:ascii="Calibri" w:hAnsi="Calibri" w:cs="Calibri"/>
        </w:rPr>
        <w:t>, vol. 6, no. 2, pp. 182–197, 2002.</w:t>
      </w:r>
    </w:p>
    <w:p w14:paraId="28E3DE98" w14:textId="77777777" w:rsidR="009C2BEC" w:rsidRPr="009C2BEC" w:rsidRDefault="009C2BEC" w:rsidP="009C2BEC">
      <w:pPr>
        <w:pStyle w:val="Bibliography"/>
        <w:rPr>
          <w:rFonts w:ascii="Calibri" w:hAnsi="Calibri" w:cs="Calibri"/>
        </w:rPr>
      </w:pPr>
      <w:r w:rsidRPr="009C2BEC">
        <w:rPr>
          <w:rFonts w:ascii="Calibri" w:hAnsi="Calibri" w:cs="Calibri"/>
        </w:rPr>
        <w:t>[13]</w:t>
      </w:r>
      <w:r w:rsidRPr="009C2BEC">
        <w:rPr>
          <w:rFonts w:ascii="Calibri" w:hAnsi="Calibri" w:cs="Calibri"/>
        </w:rPr>
        <w:tab/>
        <w:t xml:space="preserve">F.-A. Fortin, F.-M. D. Rainville, M.-A. Gardner, M. Parizeau, and C. Gagné, “DEAP: Evolutionary Algorithms Made Easy,” </w:t>
      </w:r>
      <w:r w:rsidRPr="009C2BEC">
        <w:rPr>
          <w:rFonts w:ascii="Calibri" w:hAnsi="Calibri" w:cs="Calibri"/>
          <w:i/>
          <w:iCs/>
        </w:rPr>
        <w:t>J. Mach. Learn. Res.</w:t>
      </w:r>
      <w:r w:rsidRPr="009C2BEC">
        <w:rPr>
          <w:rFonts w:ascii="Calibri" w:hAnsi="Calibri" w:cs="Calibri"/>
        </w:rPr>
        <w:t>, vol. 13, pp. 2171–2175, Jul. 2012.</w:t>
      </w:r>
    </w:p>
    <w:p w14:paraId="48DF3D8B" w14:textId="77777777" w:rsidR="009C2BEC" w:rsidRPr="009C2BEC" w:rsidRDefault="009C2BEC" w:rsidP="009C2BEC">
      <w:pPr>
        <w:pStyle w:val="Bibliography"/>
        <w:rPr>
          <w:rFonts w:ascii="Calibri" w:hAnsi="Calibri" w:cs="Calibri"/>
        </w:rPr>
      </w:pPr>
      <w:r w:rsidRPr="009C2BEC">
        <w:rPr>
          <w:rFonts w:ascii="Calibri" w:hAnsi="Calibri" w:cs="Calibri"/>
        </w:rPr>
        <w:t>[14]</w:t>
      </w:r>
      <w:r w:rsidRPr="009C2BEC">
        <w:rPr>
          <w:rFonts w:ascii="Calibri" w:hAnsi="Calibri" w:cs="Calibri"/>
        </w:rPr>
        <w:tab/>
        <w:t xml:space="preserve">P. Virtanen </w:t>
      </w:r>
      <w:r w:rsidRPr="009C2BEC">
        <w:rPr>
          <w:rFonts w:ascii="Calibri" w:hAnsi="Calibri" w:cs="Calibri"/>
          <w:i/>
          <w:iCs/>
        </w:rPr>
        <w:t>et al.</w:t>
      </w:r>
      <w:r w:rsidRPr="009C2BEC">
        <w:rPr>
          <w:rFonts w:ascii="Calibri" w:hAnsi="Calibri" w:cs="Calibri"/>
        </w:rPr>
        <w:t xml:space="preserve">, “SciPy 1.0: fundamental algorithms for scientific computing in Python,” </w:t>
      </w:r>
      <w:r w:rsidRPr="009C2BEC">
        <w:rPr>
          <w:rFonts w:ascii="Calibri" w:hAnsi="Calibri" w:cs="Calibri"/>
          <w:i/>
          <w:iCs/>
        </w:rPr>
        <w:t>Nat. Methods</w:t>
      </w:r>
      <w:r w:rsidRPr="009C2BEC">
        <w:rPr>
          <w:rFonts w:ascii="Calibri" w:hAnsi="Calibri" w:cs="Calibri"/>
        </w:rPr>
        <w:t>, vol. 17, no. 3, pp. 261–272, Mar. 2020, doi: 10.1038/s41592-019-0686-2.</w:t>
      </w:r>
    </w:p>
    <w:p w14:paraId="3748CC8C" w14:textId="77777777" w:rsidR="009C2BEC" w:rsidRPr="009C2BEC" w:rsidRDefault="009C2BEC" w:rsidP="009C2BEC">
      <w:pPr>
        <w:pStyle w:val="Bibliography"/>
        <w:rPr>
          <w:rFonts w:ascii="Calibri" w:hAnsi="Calibri" w:cs="Calibri"/>
        </w:rPr>
      </w:pPr>
      <w:r w:rsidRPr="009C2BEC">
        <w:rPr>
          <w:rFonts w:ascii="Calibri" w:hAnsi="Calibri" w:cs="Calibri"/>
        </w:rPr>
        <w:t>[15]</w:t>
      </w:r>
      <w:r w:rsidRPr="009C2BEC">
        <w:rPr>
          <w:rFonts w:ascii="Calibri" w:hAnsi="Calibri" w:cs="Calibri"/>
        </w:rPr>
        <w:tab/>
        <w:t xml:space="preserve">G. S. Bigelow, A. Garg, O. Benafan, R. D. Noebe, S. A. Padula, and D. J. Gaydosh, “Development and testing of a Ni50.5Ti27.2Hf22.3 high temperature shape memory alloy,” </w:t>
      </w:r>
      <w:r w:rsidRPr="009C2BEC">
        <w:rPr>
          <w:rFonts w:ascii="Calibri" w:hAnsi="Calibri" w:cs="Calibri"/>
          <w:i/>
          <w:iCs/>
        </w:rPr>
        <w:t>Materialia</w:t>
      </w:r>
      <w:r w:rsidRPr="009C2BEC">
        <w:rPr>
          <w:rFonts w:ascii="Calibri" w:hAnsi="Calibri" w:cs="Calibri"/>
        </w:rPr>
        <w:t>, vol. 21, p. 101297, Mar. 2022, doi: 10.1016/j.mtla.2021.101297.</w:t>
      </w:r>
    </w:p>
    <w:p w14:paraId="7EDBE289" w14:textId="77777777" w:rsidR="009C2BEC" w:rsidRPr="009C2BEC" w:rsidRDefault="009C2BEC" w:rsidP="009C2BEC">
      <w:pPr>
        <w:pStyle w:val="Bibliography"/>
        <w:rPr>
          <w:rFonts w:ascii="Calibri" w:hAnsi="Calibri" w:cs="Calibri"/>
        </w:rPr>
      </w:pPr>
      <w:r w:rsidRPr="009C2BEC">
        <w:rPr>
          <w:rFonts w:ascii="Calibri" w:hAnsi="Calibri" w:cs="Calibri"/>
        </w:rPr>
        <w:t>[16]</w:t>
      </w:r>
      <w:r w:rsidRPr="009C2BEC">
        <w:rPr>
          <w:rFonts w:ascii="Calibri" w:hAnsi="Calibri" w:cs="Calibri"/>
        </w:rPr>
        <w:tab/>
        <w:t xml:space="preserve">O. Benafan, G. S. Bigelow, A. Garg, R. D. Noebe, D. J. Gaydosh, and R. B. Rogers, “Processing and Scalability of NiTiHf High-Temperature Shape Memory Alloys,” </w:t>
      </w:r>
      <w:r w:rsidRPr="009C2BEC">
        <w:rPr>
          <w:rFonts w:ascii="Calibri" w:hAnsi="Calibri" w:cs="Calibri"/>
          <w:i/>
          <w:iCs/>
        </w:rPr>
        <w:t>Shape Mem. Superelasticity</w:t>
      </w:r>
      <w:r w:rsidRPr="009C2BEC">
        <w:rPr>
          <w:rFonts w:ascii="Calibri" w:hAnsi="Calibri" w:cs="Calibri"/>
        </w:rPr>
        <w:t>, vol. 7, no. 1, pp. 109–165, Mar. 2021, doi: 10.1007/s40830-020-00306-x.</w:t>
      </w:r>
    </w:p>
    <w:p w14:paraId="548E8D24" w14:textId="77777777" w:rsidR="009C2BEC" w:rsidRPr="009C2BEC" w:rsidRDefault="009C2BEC" w:rsidP="009C2BEC">
      <w:pPr>
        <w:pStyle w:val="Bibliography"/>
        <w:rPr>
          <w:rFonts w:ascii="Calibri" w:hAnsi="Calibri" w:cs="Calibri"/>
        </w:rPr>
      </w:pPr>
      <w:r w:rsidRPr="009C2BEC">
        <w:rPr>
          <w:rFonts w:ascii="Calibri" w:hAnsi="Calibri" w:cs="Calibri"/>
        </w:rPr>
        <w:t>[17]</w:t>
      </w:r>
      <w:r w:rsidRPr="009C2BEC">
        <w:rPr>
          <w:rFonts w:ascii="Calibri" w:hAnsi="Calibri" w:cs="Calibri"/>
        </w:rPr>
        <w:tab/>
        <w:t xml:space="preserve">B. Kockar, I. Karaman, J. I. Kim, and Y. Chumlyakov, “A method to enhance cyclic reversibility of NiTiHf high temperature shape memory alloys,” </w:t>
      </w:r>
      <w:r w:rsidRPr="009C2BEC">
        <w:rPr>
          <w:rFonts w:ascii="Calibri" w:hAnsi="Calibri" w:cs="Calibri"/>
          <w:i/>
          <w:iCs/>
        </w:rPr>
        <w:t>Acta Mater.</w:t>
      </w:r>
      <w:r w:rsidRPr="009C2BEC">
        <w:rPr>
          <w:rFonts w:ascii="Calibri" w:hAnsi="Calibri" w:cs="Calibri"/>
        </w:rPr>
        <w:t>, vol. 54, no. 12, pp. 2203–2208, 2006.</w:t>
      </w:r>
    </w:p>
    <w:p w14:paraId="7BC98327" w14:textId="77777777" w:rsidR="009C2BEC" w:rsidRPr="009C2BEC" w:rsidRDefault="009C2BEC" w:rsidP="009C2BEC">
      <w:pPr>
        <w:pStyle w:val="Bibliography"/>
        <w:rPr>
          <w:rFonts w:ascii="Calibri" w:hAnsi="Calibri" w:cs="Calibri"/>
        </w:rPr>
      </w:pPr>
      <w:r w:rsidRPr="009C2BEC">
        <w:rPr>
          <w:rFonts w:ascii="Calibri" w:hAnsi="Calibri" w:cs="Calibri"/>
        </w:rPr>
        <w:t>[18]</w:t>
      </w:r>
      <w:r w:rsidRPr="009C2BEC">
        <w:rPr>
          <w:rFonts w:ascii="Calibri" w:hAnsi="Calibri" w:cs="Calibri"/>
        </w:rPr>
        <w:tab/>
        <w:t xml:space="preserve">P. B. C. Leal, M. Cabral-Seanez, V. B. Baliga, D. L. Altshuler, and D. J. Hartl, “Phase transformation-driven artificial muscle mimics the multifunctionality of avian wing muscle,” </w:t>
      </w:r>
      <w:r w:rsidRPr="009C2BEC">
        <w:rPr>
          <w:rFonts w:ascii="Calibri" w:hAnsi="Calibri" w:cs="Calibri"/>
          <w:i/>
          <w:iCs/>
        </w:rPr>
        <w:t>J. R. Soc. Interface</w:t>
      </w:r>
      <w:r w:rsidRPr="009C2BEC">
        <w:rPr>
          <w:rFonts w:ascii="Calibri" w:hAnsi="Calibri" w:cs="Calibri"/>
        </w:rPr>
        <w:t>, vol. 18, no. 184, p. 20201042, Nov. 2021, doi: 10.1098/rsif.2020.1042.</w:t>
      </w:r>
    </w:p>
    <w:p w14:paraId="7CB970A4" w14:textId="77777777" w:rsidR="009C2BEC" w:rsidRPr="009C2BEC" w:rsidRDefault="009C2BEC" w:rsidP="009C2BEC">
      <w:pPr>
        <w:pStyle w:val="Bibliography"/>
        <w:rPr>
          <w:rFonts w:ascii="Calibri" w:hAnsi="Calibri" w:cs="Calibri"/>
        </w:rPr>
      </w:pPr>
      <w:r w:rsidRPr="009C2BEC">
        <w:rPr>
          <w:rFonts w:ascii="Calibri" w:hAnsi="Calibri" w:cs="Calibri"/>
        </w:rPr>
        <w:t>[19]</w:t>
      </w:r>
      <w:r w:rsidRPr="009C2BEC">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9C2BEC">
        <w:rPr>
          <w:rFonts w:ascii="Calibri" w:hAnsi="Calibri" w:cs="Calibri"/>
          <w:i/>
          <w:iCs/>
        </w:rPr>
        <w:t>J. Intell. Mater. Syst. Struct.</w:t>
      </w:r>
      <w:r w:rsidRPr="009C2BEC">
        <w:rPr>
          <w:rFonts w:ascii="Calibri" w:hAnsi="Calibri" w:cs="Calibri"/>
        </w:rPr>
        <w:t>, vol. 4, pp. 229–242, 1993.</w:t>
      </w:r>
    </w:p>
    <w:p w14:paraId="71233EFB" w14:textId="77777777" w:rsidR="009C2BEC" w:rsidRPr="009C2BEC" w:rsidRDefault="009C2BEC" w:rsidP="009C2BEC">
      <w:pPr>
        <w:pStyle w:val="Bibliography"/>
        <w:rPr>
          <w:rFonts w:ascii="Calibri" w:hAnsi="Calibri" w:cs="Calibri"/>
        </w:rPr>
      </w:pPr>
      <w:r w:rsidRPr="009C2BEC">
        <w:rPr>
          <w:rFonts w:ascii="Calibri" w:hAnsi="Calibri" w:cs="Calibri"/>
        </w:rPr>
        <w:t>[20]</w:t>
      </w:r>
      <w:r w:rsidRPr="009C2BEC">
        <w:rPr>
          <w:rFonts w:ascii="Calibri" w:hAnsi="Calibri" w:cs="Calibri"/>
        </w:rPr>
        <w:tab/>
        <w:t xml:space="preserve">L. C. Brinson and M. S. Huang, “Simplifications and Comparisons of Shape Memory Alloy Constitutive Models,” </w:t>
      </w:r>
      <w:r w:rsidRPr="009C2BEC">
        <w:rPr>
          <w:rFonts w:ascii="Calibri" w:hAnsi="Calibri" w:cs="Calibri"/>
          <w:i/>
          <w:iCs/>
        </w:rPr>
        <w:t>J. Intell. Mater. Syst. Struct.</w:t>
      </w:r>
      <w:r w:rsidRPr="009C2BEC">
        <w:rPr>
          <w:rFonts w:ascii="Calibri" w:hAnsi="Calibri" w:cs="Calibri"/>
        </w:rPr>
        <w:t>, vol. 7, pp. 108–114, 1996.</w:t>
      </w:r>
    </w:p>
    <w:p w14:paraId="703429AD" w14:textId="77777777" w:rsidR="009C2BEC" w:rsidRPr="009C2BEC" w:rsidRDefault="009C2BEC" w:rsidP="009C2BEC">
      <w:pPr>
        <w:pStyle w:val="Bibliography"/>
        <w:rPr>
          <w:rFonts w:ascii="Calibri" w:hAnsi="Calibri" w:cs="Calibri"/>
        </w:rPr>
      </w:pPr>
      <w:r w:rsidRPr="009C2BEC">
        <w:rPr>
          <w:rFonts w:ascii="Calibri" w:hAnsi="Calibri" w:cs="Calibri"/>
        </w:rPr>
        <w:t>[21]</w:t>
      </w:r>
      <w:r w:rsidRPr="009C2BEC">
        <w:rPr>
          <w:rFonts w:ascii="Calibri" w:hAnsi="Calibri" w:cs="Calibri"/>
        </w:rPr>
        <w:tab/>
        <w:t xml:space="preserve">F. Auricchio, R. L. Taylor, and J. Lubliner, “Shape-Memory Alloys: Macromodelling and Numerical Simulations of the Superelastic Behavior,” </w:t>
      </w:r>
      <w:r w:rsidRPr="009C2BEC">
        <w:rPr>
          <w:rFonts w:ascii="Calibri" w:hAnsi="Calibri" w:cs="Calibri"/>
          <w:i/>
          <w:iCs/>
        </w:rPr>
        <w:t>Comput. Methods Appl. Mech. Eng.</w:t>
      </w:r>
      <w:r w:rsidRPr="009C2BEC">
        <w:rPr>
          <w:rFonts w:ascii="Calibri" w:hAnsi="Calibri" w:cs="Calibri"/>
        </w:rPr>
        <w:t>, vol. 146, pp. 281–312, 1997.</w:t>
      </w:r>
    </w:p>
    <w:p w14:paraId="1C2FD3DA" w14:textId="77777777" w:rsidR="009C2BEC" w:rsidRPr="009C2BEC" w:rsidRDefault="009C2BEC" w:rsidP="009C2BEC">
      <w:pPr>
        <w:pStyle w:val="Bibliography"/>
        <w:rPr>
          <w:rFonts w:ascii="Calibri" w:hAnsi="Calibri" w:cs="Calibri"/>
        </w:rPr>
      </w:pPr>
      <w:r w:rsidRPr="009C2BEC">
        <w:rPr>
          <w:rFonts w:ascii="Calibri" w:hAnsi="Calibri" w:cs="Calibri"/>
        </w:rPr>
        <w:t>[22]</w:t>
      </w:r>
      <w:r w:rsidRPr="009C2BEC">
        <w:rPr>
          <w:rFonts w:ascii="Calibri" w:hAnsi="Calibri" w:cs="Calibri"/>
        </w:rPr>
        <w:tab/>
        <w:t xml:space="preserve">F. Auricchio and E. Sacco, “A One-Dimensional Model for Superleastic Shape-Memory Alloys With Different Elastic Properties Between Austenite and Martensite,” </w:t>
      </w:r>
      <w:r w:rsidRPr="009C2BEC">
        <w:rPr>
          <w:rFonts w:ascii="Calibri" w:hAnsi="Calibri" w:cs="Calibri"/>
          <w:i/>
          <w:iCs/>
        </w:rPr>
        <w:t>Int. J. Non-Linear Mech.</w:t>
      </w:r>
      <w:r w:rsidRPr="009C2BEC">
        <w:rPr>
          <w:rFonts w:ascii="Calibri" w:hAnsi="Calibri" w:cs="Calibri"/>
        </w:rPr>
        <w:t>, vol. 32, no. 6, pp. 1101–1114, 1997.</w:t>
      </w:r>
    </w:p>
    <w:p w14:paraId="58B2B7B7" w14:textId="395B6CC3"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Walgren, Patrick" w:date="2024-04-24T18:49:00Z" w:initials="PW">
    <w:p w14:paraId="1F1DFC31" w14:textId="2E31B5B3"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3"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4"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6"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8" w:author="Walgren, Patrick" w:date="2024-04-15T08:19:00Z" w:initials="PW">
    <w:p w14:paraId="24B03085" w14:textId="02A12DB0" w:rsidR="009528D9" w:rsidRDefault="009528D9">
      <w:pPr>
        <w:pStyle w:val="CommentText"/>
      </w:pPr>
      <w:r>
        <w:rPr>
          <w:rStyle w:val="CommentReference"/>
        </w:rPr>
        <w:annotationRef/>
      </w:r>
      <w:r>
        <w:t>Add a better opening sentence here. Something that outlines two main deficiencies with the community development.</w:t>
      </w:r>
    </w:p>
  </w:comment>
  <w:comment w:id="9"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11" w:author="Walgren, Patrick" w:date="2024-04-15T08:34:00Z" w:initials="PW">
    <w:p w14:paraId="2803CE5A" w14:textId="691C485C" w:rsidR="00F70303" w:rsidRDefault="00F70303">
      <w:pPr>
        <w:pStyle w:val="CommentText"/>
      </w:pPr>
      <w:r>
        <w:rPr>
          <w:rStyle w:val="CommentReference"/>
        </w:rPr>
        <w:annotationRef/>
      </w:r>
      <w:r>
        <w:t xml:space="preserve">Combine this with the paragraph above (and below). </w:t>
      </w:r>
    </w:p>
  </w:comment>
  <w:comment w:id="13" w:author="Walgren, Patrick" w:date="2024-04-24T18:53:00Z" w:initials="PW">
    <w:p w14:paraId="2C496E9D" w14:textId="77777777" w:rsidR="009C2BEC" w:rsidRDefault="009C2BEC">
      <w:pPr>
        <w:pStyle w:val="CommentText"/>
      </w:pPr>
      <w:r>
        <w:rPr>
          <w:rStyle w:val="CommentReference"/>
        </w:rPr>
        <w:annotationRef/>
      </w:r>
      <w:r>
        <w:t>Add citations on the radiator/</w:t>
      </w:r>
      <w:proofErr w:type="spellStart"/>
      <w:r>
        <w:t>pedro’s</w:t>
      </w:r>
      <w:proofErr w:type="spellEnd"/>
      <w:r>
        <w:t xml:space="preserve"> work/etc. </w:t>
      </w:r>
      <w:proofErr w:type="gramStart"/>
      <w:r>
        <w:t>here .</w:t>
      </w:r>
      <w:proofErr w:type="gramEnd"/>
    </w:p>
    <w:p w14:paraId="7FB21AB1" w14:textId="6BEEC5C0" w:rsidR="009C2BEC" w:rsidRDefault="009C2BEC">
      <w:pPr>
        <w:pStyle w:val="CommentText"/>
      </w:pPr>
    </w:p>
  </w:comment>
  <w:comment w:id="14"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22"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23"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29"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30"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33"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37"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1DFC31" w15:done="0"/>
  <w15:commentEx w15:paraId="3E045942" w15:done="0"/>
  <w15:commentEx w15:paraId="072DF69D" w15:done="0"/>
  <w15:commentEx w15:paraId="30F8CA6C" w15:done="0"/>
  <w15:commentEx w15:paraId="24B03085" w15:done="0"/>
  <w15:commentEx w15:paraId="0CC8A691" w15:paraIdParent="24B03085" w15:done="0"/>
  <w15:commentEx w15:paraId="2803CE5A" w15:done="0"/>
  <w15:commentEx w15:paraId="7FB21AB1" w15:done="0"/>
  <w15:commentEx w15:paraId="2D1C884C" w15:done="0"/>
  <w15:commentEx w15:paraId="77014655" w15:done="0"/>
  <w15:commentEx w15:paraId="3F216EB8" w15:paraIdParent="77014655" w15:done="0"/>
  <w15:commentEx w15:paraId="2DDAC160" w15:done="0"/>
  <w15:commentEx w15:paraId="56106C16" w15:done="0"/>
  <w15:commentEx w15:paraId="6E3B28C2" w15:done="0"/>
  <w15:commentEx w15:paraId="0ACDA6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33E6EA" w16cex:dateUtc="2024-04-24T22:49:00Z"/>
  <w16cex:commentExtensible w16cex:durableId="15D741CB" w16cex:dateUtc="2024-04-15T12:27:00Z"/>
  <w16cex:commentExtensible w16cex:durableId="01C86BB4" w16cex:dateUtc="2024-04-15T12:33:00Z"/>
  <w16cex:commentExtensible w16cex:durableId="667810EB" w16cex:dateUtc="2024-04-15T12:27:00Z"/>
  <w16cex:commentExtensible w16cex:durableId="69FFDCE1" w16cex:dateUtc="2024-04-15T12:19:00Z"/>
  <w16cex:commentExtensible w16cex:durableId="2A96D7B5" w16cex:dateUtc="2024-04-15T12:24:00Z"/>
  <w16cex:commentExtensible w16cex:durableId="7D11E474" w16cex:dateUtc="2024-04-15T12:34:00Z"/>
  <w16cex:commentExtensible w16cex:durableId="6061E5A2" w16cex:dateUtc="2024-04-24T22:53:00Z"/>
  <w16cex:commentExtensible w16cex:durableId="366C31F6" w16cex:dateUtc="2024-04-15T12:58:00Z"/>
  <w16cex:commentExtensible w16cex:durableId="432DD4CD" w16cex:dateUtc="2024-04-15T12:50:00Z"/>
  <w16cex:commentExtensible w16cex:durableId="517CBFA8" w16cex:dateUtc="2024-04-15T12:56:00Z"/>
  <w16cex:commentExtensible w16cex:durableId="2FE5B350" w16cex:dateUtc="2024-04-19T12:44:00Z"/>
  <w16cex:commentExtensible w16cex:durableId="45B2F774" w16cex:dateUtc="2024-04-19T12:48:00Z"/>
  <w16cex:commentExtensible w16cex:durableId="6BE3C068" w16cex:dateUtc="2024-05-15T00:29:00Z"/>
  <w16cex:commentExtensible w16cex:durableId="70CA5BA2" w16cex:dateUtc="2024-04-17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1DFC31" w16cid:durableId="4D33E6EA"/>
  <w16cid:commentId w16cid:paraId="3E045942" w16cid:durableId="15D741CB"/>
  <w16cid:commentId w16cid:paraId="072DF69D" w16cid:durableId="01C86BB4"/>
  <w16cid:commentId w16cid:paraId="30F8CA6C" w16cid:durableId="667810EB"/>
  <w16cid:commentId w16cid:paraId="24B03085" w16cid:durableId="69FFDCE1"/>
  <w16cid:commentId w16cid:paraId="0CC8A691" w16cid:durableId="2A96D7B5"/>
  <w16cid:commentId w16cid:paraId="2803CE5A" w16cid:durableId="7D11E474"/>
  <w16cid:commentId w16cid:paraId="7FB21AB1" w16cid:durableId="6061E5A2"/>
  <w16cid:commentId w16cid:paraId="2D1C884C" w16cid:durableId="366C31F6"/>
  <w16cid:commentId w16cid:paraId="77014655" w16cid:durableId="432DD4CD"/>
  <w16cid:commentId w16cid:paraId="3F216EB8" w16cid:durableId="517CBFA8"/>
  <w16cid:commentId w16cid:paraId="2DDAC160" w16cid:durableId="2FE5B350"/>
  <w16cid:commentId w16cid:paraId="56106C16" w16cid:durableId="45B2F774"/>
  <w16cid:commentId w16cid:paraId="6E3B28C2" w16cid:durableId="6BE3C068"/>
  <w16cid:commentId w16cid:paraId="0ACDA626" w16cid:durableId="70CA5B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10A4F"/>
    <w:rsid w:val="000A1B99"/>
    <w:rsid w:val="001123FD"/>
    <w:rsid w:val="00133FE3"/>
    <w:rsid w:val="00144BA9"/>
    <w:rsid w:val="00150866"/>
    <w:rsid w:val="001934B7"/>
    <w:rsid w:val="001A0D06"/>
    <w:rsid w:val="001F5E46"/>
    <w:rsid w:val="00232D71"/>
    <w:rsid w:val="002425F7"/>
    <w:rsid w:val="00274948"/>
    <w:rsid w:val="002D560C"/>
    <w:rsid w:val="002E0202"/>
    <w:rsid w:val="003075F8"/>
    <w:rsid w:val="00331BE6"/>
    <w:rsid w:val="0035716C"/>
    <w:rsid w:val="00380A06"/>
    <w:rsid w:val="003A006D"/>
    <w:rsid w:val="00410CAA"/>
    <w:rsid w:val="004324A8"/>
    <w:rsid w:val="0046267A"/>
    <w:rsid w:val="00476B8C"/>
    <w:rsid w:val="004F7D70"/>
    <w:rsid w:val="00560D22"/>
    <w:rsid w:val="00562446"/>
    <w:rsid w:val="005E2C6D"/>
    <w:rsid w:val="005F24E7"/>
    <w:rsid w:val="006013EF"/>
    <w:rsid w:val="00604EC7"/>
    <w:rsid w:val="0061728A"/>
    <w:rsid w:val="0064099C"/>
    <w:rsid w:val="00643F75"/>
    <w:rsid w:val="006577A5"/>
    <w:rsid w:val="006A1B98"/>
    <w:rsid w:val="007075E1"/>
    <w:rsid w:val="007641D0"/>
    <w:rsid w:val="007755B3"/>
    <w:rsid w:val="0078218E"/>
    <w:rsid w:val="00794E69"/>
    <w:rsid w:val="007A7F3B"/>
    <w:rsid w:val="007E0FDA"/>
    <w:rsid w:val="007E4A0A"/>
    <w:rsid w:val="007F4161"/>
    <w:rsid w:val="00854464"/>
    <w:rsid w:val="00870A17"/>
    <w:rsid w:val="00896545"/>
    <w:rsid w:val="008C2023"/>
    <w:rsid w:val="008E725D"/>
    <w:rsid w:val="00920C7C"/>
    <w:rsid w:val="009528D9"/>
    <w:rsid w:val="009855FC"/>
    <w:rsid w:val="009939FB"/>
    <w:rsid w:val="0099407C"/>
    <w:rsid w:val="009C2BEC"/>
    <w:rsid w:val="00A267DB"/>
    <w:rsid w:val="00A27F28"/>
    <w:rsid w:val="00A679DA"/>
    <w:rsid w:val="00A81DBD"/>
    <w:rsid w:val="00A969E4"/>
    <w:rsid w:val="00A96E3A"/>
    <w:rsid w:val="00AF1943"/>
    <w:rsid w:val="00B30C6F"/>
    <w:rsid w:val="00B33422"/>
    <w:rsid w:val="00B75EF4"/>
    <w:rsid w:val="00BD1F08"/>
    <w:rsid w:val="00C44B2D"/>
    <w:rsid w:val="00CF100C"/>
    <w:rsid w:val="00D84CD8"/>
    <w:rsid w:val="00DA49A9"/>
    <w:rsid w:val="00DD411A"/>
    <w:rsid w:val="00DE027B"/>
    <w:rsid w:val="00E837A7"/>
    <w:rsid w:val="00EB0ACE"/>
    <w:rsid w:val="00EF4389"/>
    <w:rsid w:val="00F04AA5"/>
    <w:rsid w:val="00F22A7E"/>
    <w:rsid w:val="00F70303"/>
    <w:rsid w:val="00F8273D"/>
    <w:rsid w:val="00FA5E95"/>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semiHidden/>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semiHidden/>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16</Pages>
  <Words>16194</Words>
  <Characters>64942</Characters>
  <Application>Microsoft Office Word</Application>
  <DocSecurity>0</DocSecurity>
  <Lines>822</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60</cp:revision>
  <dcterms:created xsi:type="dcterms:W3CDTF">2024-04-12T13:23:00Z</dcterms:created>
  <dcterms:modified xsi:type="dcterms:W3CDTF">2024-05-15T00:29:00Z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id="uGtIbnHX"/&gt;&lt;style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