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Arial" w:cs="Arial" w:eastAsia="Arial" w:hAnsi="Arial"/>
          <w:color w:val="888888"/>
          <w:sz w:val="22"/>
          <w:szCs w:val="22"/>
        </w:rPr>
        <w:t xml:space="preserve">Group Project: Introduction Data Engineering  —  Test Report</w:t>
      </w:r>
    </w:p>
    <w:p>
      <w:pPr>
        <w:spacing w:after="60" w:before="0"/>
        <w:jc w:val="center"/>
      </w:pPr>
      <w:r>
        <w:rPr>
          <w:rFonts w:ascii="Arial" w:cs="Arial" w:eastAsia="Arial" w:hAnsi="Arial"/>
          <w:b/>
          <w:bCs/>
          <w:color w:val="1B3A6B"/>
          <w:sz w:val="28"/>
          <w:szCs w:val="28"/>
        </w:rPr>
        <w:t xml:space="preserve">Section 5</w:t>
      </w:r>
    </w:p>
    <w:p>
      <w:pPr>
        <w:pBdr>
          <w:bottom w:val="single" w:color="0D7377" w:sz="6" w:space="1"/>
        </w:pBdr>
        <w:spacing w:after="280" w:before="0"/>
        <w:jc w:val="center"/>
      </w:pPr>
      <w:r>
        <w:rPr>
          <w:rFonts w:ascii="Arial" w:cs="Arial" w:eastAsia="Arial" w:hAnsi="Arial"/>
          <w:b/>
          <w:bCs/>
          <w:color w:val="0D7377"/>
          <w:sz w:val="22"/>
          <w:szCs w:val="22"/>
        </w:rPr>
        <w:t xml:space="preserve">Personal Data Ecosystem for Learning Analytics  |</w:t>
      </w:r>
    </w:p>
    <w:p>
      <w:pPr>
        <w:spacing w:after="80"/>
      </w:pPr>
    </w:p>
    <w:p>
      <w:pPr>
        <w:pStyle w:val="Heading1"/>
        <w:pBdr>
          <w:bottom w:val="single" w:color="0D7377" w:sz="6" w:space="1"/>
        </w:pBdr>
        <w:spacing w:after="200" w:before="400"/>
      </w:pPr>
      <w:r>
        <w:rPr>
          <w:rFonts w:ascii="Arial" w:cs="Arial" w:eastAsia="Arial" w:hAnsi="Arial"/>
          <w:b/>
          <w:bCs/>
          <w:color w:val="1B3A6B"/>
          <w:sz w:val="32"/>
          <w:szCs w:val="32"/>
        </w:rPr>
        <w:t xml:space="preserve">5  Test Report</w:t>
      </w:r>
    </w:p>
    <w:p>
      <w:pPr>
        <w:pStyle w:val="Heading2"/>
        <w:spacing w:after="140" w:before="280"/>
      </w:pPr>
      <w:r>
        <w:rPr>
          <w:rFonts w:ascii="Arial" w:cs="Arial" w:eastAsia="Arial" w:hAnsi="Arial"/>
          <w:b/>
          <w:bCs/>
          <w:color w:val="0D7377"/>
          <w:sz w:val="26"/>
          <w:szCs w:val="26"/>
        </w:rPr>
        <w:t xml:space="preserve">5.1  Overview</w:t>
      </w:r>
    </w:p>
    <w:p>
      <w:pPr>
        <w:spacing w:after="120"/>
      </w:pPr>
      <w:r>
        <w:rPr>
          <w:rFonts w:ascii="Arial" w:cs="Arial" w:eastAsia="Arial" w:hAnsi="Arial"/>
          <w:sz w:val="22"/>
          <w:szCs w:val="22"/>
        </w:rPr>
        <w:t xml:space="preserve">This section documents the system test of the Personal Data Ecosystem for Learning Analytics — verifying that the ETL pipeline correctly loads all data into PostgreSQL and that the five analytical queries return accurate, well-formed results — and reports the measured execution performance of each query.</w:t>
      </w:r>
    </w:p>
    <w:p>
      <w:pPr>
        <w:spacing w:after="120"/>
      </w:pPr>
      <w:r>
        <w:rPr>
          <w:rFonts w:ascii="Arial" w:cs="Arial" w:eastAsia="Arial" w:hAnsi="Arial"/>
          <w:sz w:val="22"/>
          <w:szCs w:val="22"/>
        </w:rPr>
        <w:t xml:space="preserve">The test was conducted on the fully loaded database after running schema.sql followed by load_data.py. All five queries in queries.py were executed against the PostgreSQL database named learning_analytics. The load_log.txt file, generated automatically by the ETL pipeline, serves as the primary evidence for the system test.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0D7377" w:sz="1"/>
              <w:left w:val="single" w:color="0D7377" w:sz="1"/>
              <w:bottom w:val="single" w:color="0D7377" w:sz="1"/>
              <w:right w:val="single" w:color="0D7377" w:sz="1"/>
            </w:tcBorders>
            <w:shd w:fill="0D7377"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Component</w:t>
            </w:r>
          </w:p>
        </w:tc>
        <w:tc>
          <w:tcPr>
            <w:tcW w:type="dxa" w:w="6026"/>
            <w:tcBorders>
              <w:top w:val="single" w:color="0D7377" w:sz="1"/>
              <w:left w:val="single" w:color="0D7377" w:sz="1"/>
              <w:bottom w:val="single" w:color="0D7377" w:sz="1"/>
              <w:right w:val="single" w:color="0D7377" w:sz="1"/>
            </w:tcBorders>
            <w:shd w:fill="0D7377"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Details</w:t>
            </w:r>
          </w:p>
        </w:tc>
      </w:tr>
      <w:tr>
        <w:tc>
          <w:tcPr>
            <w:tcW w:type="dxa" w:w="30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bCs/>
                <w:sz w:val="20"/>
                <w:szCs w:val="20"/>
              </w:rPr>
              <w:t xml:space="preserve">Database</w:t>
            </w:r>
          </w:p>
        </w:tc>
        <w:tc>
          <w:tcPr>
            <w:tcW w:type="dxa" w:w="60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PostgreSQL 14 — database: learning_analytics</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bCs/>
                <w:sz w:val="20"/>
                <w:szCs w:val="20"/>
              </w:rPr>
              <w:t xml:space="preserve">ETL script</w:t>
            </w:r>
          </w:p>
        </w:tc>
        <w:tc>
          <w:tcPr>
            <w:tcW w:type="dxa" w:w="60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load_data.py — Python 3, psycopg2-binary, pandas</w:t>
            </w:r>
          </w:p>
        </w:tc>
      </w:tr>
      <w:tr>
        <w:tc>
          <w:tcPr>
            <w:tcW w:type="dxa" w:w="30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bCs/>
                <w:sz w:val="20"/>
                <w:szCs w:val="20"/>
              </w:rPr>
              <w:t xml:space="preserve">Query script</w:t>
            </w:r>
          </w:p>
        </w:tc>
        <w:tc>
          <w:tcPr>
            <w:tcW w:type="dxa" w:w="60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queries.py — Python 3, psycopg2 (DictCursor)</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bCs/>
                <w:sz w:val="20"/>
                <w:szCs w:val="20"/>
              </w:rPr>
              <w:t xml:space="preserve">Dataset</w:t>
            </w:r>
          </w:p>
        </w:tc>
        <w:tc>
          <w:tcPr>
            <w:tcW w:type="dxa" w:w="60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11 CSV files — 3 students, 89 days (2 Sep–29 Nov 2024)</w:t>
            </w:r>
          </w:p>
        </w:tc>
      </w:tr>
      <w:tr>
        <w:tc>
          <w:tcPr>
            <w:tcW w:type="dxa" w:w="30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bCs/>
                <w:sz w:val="20"/>
                <w:szCs w:val="20"/>
              </w:rPr>
              <w:t xml:space="preserve">Total rows loaded</w:t>
            </w:r>
          </w:p>
        </w:tc>
        <w:tc>
          <w:tcPr>
            <w:tcW w:type="dxa" w:w="60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1,371 rows across 5 tables</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bCs/>
                <w:sz w:val="20"/>
                <w:szCs w:val="20"/>
              </w:rPr>
              <w:t xml:space="preserve">Test date</w:t>
            </w:r>
          </w:p>
        </w:tc>
        <w:tc>
          <w:tcPr>
            <w:tcW w:type="dxa" w:w="60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2026-06-12</w:t>
            </w:r>
          </w:p>
        </w:tc>
      </w:tr>
      <w:tr>
        <w:tc>
          <w:tcPr>
            <w:tcW w:type="dxa" w:w="30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bCs/>
                <w:sz w:val="20"/>
                <w:szCs w:val="20"/>
              </w:rPr>
              <w:t xml:space="preserve">Pipeline runtime</w:t>
            </w:r>
          </w:p>
        </w:tc>
        <w:tc>
          <w:tcPr>
            <w:tcW w:type="dxa" w:w="60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&lt; 200 ms (full load, all 5 tables)</w:t>
            </w:r>
          </w:p>
        </w:tc>
      </w:tr>
    </w:tbl>
    <w:p>
      <w:pPr>
        <w:spacing w:after="100"/>
      </w:pPr>
    </w:p>
    <w:p>
      <w:pPr>
        <w:spacing w:after="120"/>
        <w:jc w:val="center"/>
      </w:pPr>
      <w:r>
        <w:rPr>
          <w:rFonts w:ascii="Arial" w:cs="Arial" w:eastAsia="Arial" w:hAnsi="Arial"/>
          <w:i/>
          <w:iCs/>
          <w:color w:val="888888"/>
          <w:sz w:val="18"/>
          <w:szCs w:val="18"/>
        </w:rPr>
        <w:t xml:space="preserve">Table 5.1 — Test environment.</w:t>
      </w:r>
    </w:p>
    <w:p>
      <w:pPr>
        <w:spacing w:after="160"/>
      </w:pPr>
    </w:p>
    <w:p>
      <w:pPr>
        <w:pStyle w:val="Heading1"/>
        <w:pBdr>
          <w:bottom w:val="single" w:color="0D7377" w:sz="6" w:space="1"/>
        </w:pBdr>
        <w:spacing w:after="200" w:before="400"/>
      </w:pPr>
      <w:r>
        <w:rPr>
          <w:rFonts w:ascii="Arial" w:cs="Arial" w:eastAsia="Arial" w:hAnsi="Arial"/>
          <w:b/>
          <w:bCs/>
          <w:color w:val="1B3A6B"/>
          <w:sz w:val="32"/>
          <w:szCs w:val="32"/>
        </w:rPr>
        <w:t xml:space="preserve">5.2  System Test — ETL Pipeline</w:t>
      </w:r>
    </w:p>
    <w:p>
      <w:pPr>
        <w:pStyle w:val="Heading2"/>
        <w:spacing w:after="140" w:before="280"/>
      </w:pPr>
      <w:r>
        <w:rPr>
          <w:rFonts w:ascii="Arial" w:cs="Arial" w:eastAsia="Arial" w:hAnsi="Arial"/>
          <w:b/>
          <w:bCs/>
          <w:color w:val="0D7377"/>
          <w:sz w:val="26"/>
          <w:szCs w:val="26"/>
        </w:rPr>
        <w:t xml:space="preserve">5.2.1  Test Procedure</w:t>
      </w:r>
    </w:p>
    <w:p>
      <w:pPr>
        <w:spacing w:after="120"/>
      </w:pPr>
      <w:r>
        <w:rPr>
          <w:rFonts w:ascii="Arial" w:cs="Arial" w:eastAsia="Arial" w:hAnsi="Arial"/>
          <w:sz w:val="22"/>
          <w:szCs w:val="22"/>
        </w:rPr>
        <w:t xml:space="preserve">The ETL pipeline was tested by running schema.sql on a clean database, followed by load_data.py. The expected row counts for each table were known in advance from the dataset analysis in Section 1. The pipeline's built-in row count verification (SELECT COUNT(*) after each table load) provided the pass/fail criterion: a test passed if the count in the database matched the expected count exactly.</w:t>
      </w:r>
    </w:p>
    <w:p>
      <w:pPr>
        <w:spacing w:after="120"/>
      </w:pPr>
      <w:r>
        <w:rPr>
          <w:rFonts w:ascii="Arial" w:cs="Arial" w:eastAsia="Arial" w:hAnsi="Arial"/>
          <w:sz w:val="22"/>
          <w:szCs w:val="22"/>
        </w:rPr>
        <w:t xml:space="preserve">The pipeline was also tested for idempotency by running load_data.py a second time on the already-populated database. The expected outcome was that all counts remained unchanged (ON CONFLICT DO NOTHING preventing duplicates).</w:t>
      </w:r>
    </w:p>
    <w:p>
      <w:pPr>
        <w:spacing w:after="160"/>
      </w:pPr>
    </w:p>
    <w:p>
      <w:pPr>
        <w:pStyle w:val="Heading2"/>
        <w:spacing w:after="140" w:before="280"/>
      </w:pPr>
      <w:r>
        <w:rPr>
          <w:rFonts w:ascii="Arial" w:cs="Arial" w:eastAsia="Arial" w:hAnsi="Arial"/>
          <w:b/>
          <w:bCs/>
          <w:color w:val="0D7377"/>
          <w:sz w:val="26"/>
          <w:szCs w:val="26"/>
        </w:rPr>
        <w:t xml:space="preserve">5.2.2  Load Test Results</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400"/>
        <w:gridCol w:w="1400"/>
        <w:gridCol w:w="1400"/>
        <w:gridCol w:w="1226"/>
      </w:tblGrid>
      <w:tr>
        <w:trPr>
          <w:tblHeader/>
        </w:trPr>
        <w:tc>
          <w:tcPr>
            <w:tcW w:type="dxa" w:w="2200"/>
            <w:tcBorders>
              <w:top w:val="single" w:color="0D7377" w:sz="1"/>
              <w:left w:val="single" w:color="0D7377" w:sz="1"/>
              <w:bottom w:val="single" w:color="0D7377" w:sz="1"/>
              <w:right w:val="single" w:color="0D7377" w:sz="1"/>
            </w:tcBorders>
            <w:shd w:fill="0D7377"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Table</w:t>
            </w:r>
          </w:p>
        </w:tc>
        <w:tc>
          <w:tcPr>
            <w:tcW w:type="dxa" w:w="1400"/>
            <w:tcBorders>
              <w:top w:val="single" w:color="0D7377" w:sz="1"/>
              <w:left w:val="single" w:color="0D7377" w:sz="1"/>
              <w:bottom w:val="single" w:color="0D7377" w:sz="1"/>
              <w:right w:val="single" w:color="0D7377" w:sz="1"/>
            </w:tcBorders>
            <w:shd w:fill="0D7377"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CSV rows</w:t>
            </w:r>
          </w:p>
        </w:tc>
        <w:tc>
          <w:tcPr>
            <w:tcW w:type="dxa" w:w="1400"/>
            <w:tcBorders>
              <w:top w:val="single" w:color="0D7377" w:sz="1"/>
              <w:left w:val="single" w:color="0D7377" w:sz="1"/>
              <w:bottom w:val="single" w:color="0D7377" w:sz="1"/>
              <w:right w:val="single" w:color="0D7377" w:sz="1"/>
            </w:tcBorders>
            <w:shd w:fill="0D7377"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Expected in DB</w:t>
            </w:r>
          </w:p>
        </w:tc>
        <w:tc>
          <w:tcPr>
            <w:tcW w:type="dxa" w:w="1400"/>
            <w:tcBorders>
              <w:top w:val="single" w:color="0D7377" w:sz="1"/>
              <w:left w:val="single" w:color="0D7377" w:sz="1"/>
              <w:bottom w:val="single" w:color="0D7377" w:sz="1"/>
              <w:right w:val="single" w:color="0D7377" w:sz="1"/>
            </w:tcBorders>
            <w:shd w:fill="0D7377"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Actual in DB</w:t>
            </w:r>
          </w:p>
        </w:tc>
        <w:tc>
          <w:tcPr>
            <w:tcW w:type="dxa" w:w="1400"/>
            <w:tcBorders>
              <w:top w:val="single" w:color="0D7377" w:sz="1"/>
              <w:left w:val="single" w:color="0D7377" w:sz="1"/>
              <w:bottom w:val="single" w:color="0D7377" w:sz="1"/>
              <w:right w:val="single" w:color="0D7377" w:sz="1"/>
            </w:tcBorders>
            <w:shd w:fill="0D7377"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2nd run (idempotency)</w:t>
            </w:r>
          </w:p>
        </w:tc>
        <w:tc>
          <w:tcPr>
            <w:tcW w:type="dxa" w:w="1226"/>
            <w:tcBorders>
              <w:top w:val="single" w:color="0D7377" w:sz="1"/>
              <w:left w:val="single" w:color="0D7377" w:sz="1"/>
              <w:bottom w:val="single" w:color="0D7377" w:sz="1"/>
              <w:right w:val="single" w:color="0D7377" w:sz="1"/>
            </w:tcBorders>
            <w:shd w:fill="0D7377"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Result</w:t>
            </w:r>
          </w:p>
        </w:tc>
      </w:tr>
      <w:tr>
        <w:tc>
          <w:tcPr>
            <w:tcW w:type="dxa" w:w="2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whoop_cycles</w:t>
            </w:r>
          </w:p>
        </w:tc>
        <w:tc>
          <w:tcPr>
            <w:tcW w:type="dxa" w:w="1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267</w:t>
            </w:r>
          </w:p>
        </w:tc>
        <w:tc>
          <w:tcPr>
            <w:tcW w:type="dxa" w:w="1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267</w:t>
            </w:r>
          </w:p>
        </w:tc>
        <w:tc>
          <w:tcPr>
            <w:tcW w:type="dxa" w:w="1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267</w:t>
            </w:r>
          </w:p>
        </w:tc>
        <w:tc>
          <w:tcPr>
            <w:tcW w:type="dxa" w:w="1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267</w:t>
            </w:r>
          </w:p>
        </w:tc>
        <w:tc>
          <w:tcPr>
            <w:tcW w:type="dxa" w:w="1226"/>
            <w:tcBorders>
              <w:top w:val="single" w:color="CCCCCC" w:sz="1"/>
              <w:left w:val="single" w:color="CCCCCC" w:sz="1"/>
              <w:bottom w:val="single" w:color="CCCCCC" w:sz="1"/>
              <w:right w:val="single" w:color="CCCCCC" w:sz="1"/>
            </w:tcBorders>
            <w:shd w:fill="D6F0D6" w:val="clear"/>
            <w:tcMar>
              <w:top w:type="dxa" w:w="100"/>
              <w:left w:type="dxa" w:w="140"/>
              <w:bottom w:type="dxa" w:w="100"/>
              <w:right w:type="dxa" w:w="140"/>
            </w:tcMar>
          </w:tcPr>
          <w:p>
            <w:pPr>
              <w:jc w:val="center"/>
            </w:pPr>
            <w:r>
              <w:rPr>
                <w:rFonts w:ascii="Arial" w:cs="Arial" w:eastAsia="Arial" w:hAnsi="Arial"/>
                <w:b/>
                <w:bCs/>
                <w:color w:val="1A7A1A"/>
                <w:sz w:val="20"/>
                <w:szCs w:val="20"/>
              </w:rPr>
              <w:t xml:space="preserve">PASS</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whoop_sleep</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267</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267</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267</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267</w:t>
            </w:r>
          </w:p>
        </w:tc>
        <w:tc>
          <w:tcPr>
            <w:tcW w:type="dxa" w:w="1226"/>
            <w:tcBorders>
              <w:top w:val="single" w:color="CCCCCC" w:sz="1"/>
              <w:left w:val="single" w:color="CCCCCC" w:sz="1"/>
              <w:bottom w:val="single" w:color="CCCCCC" w:sz="1"/>
              <w:right w:val="single" w:color="CCCCCC" w:sz="1"/>
            </w:tcBorders>
            <w:shd w:fill="D6F0D6" w:val="clear"/>
            <w:tcMar>
              <w:top w:type="dxa" w:w="100"/>
              <w:left w:type="dxa" w:w="140"/>
              <w:bottom w:type="dxa" w:w="100"/>
              <w:right w:type="dxa" w:w="140"/>
            </w:tcMar>
          </w:tcPr>
          <w:p>
            <w:pPr>
              <w:jc w:val="center"/>
            </w:pPr>
            <w:r>
              <w:rPr>
                <w:rFonts w:ascii="Arial" w:cs="Arial" w:eastAsia="Arial" w:hAnsi="Arial"/>
                <w:b/>
                <w:bCs/>
                <w:color w:val="1A7A1A"/>
                <w:sz w:val="20"/>
                <w:szCs w:val="20"/>
              </w:rPr>
              <w:t xml:space="preserve">PASS</w:t>
            </w:r>
          </w:p>
        </w:tc>
      </w:tr>
      <w:tr>
        <w:tc>
          <w:tcPr>
            <w:tcW w:type="dxa" w:w="2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whoop_workouts</w:t>
            </w:r>
          </w:p>
        </w:tc>
        <w:tc>
          <w:tcPr>
            <w:tcW w:type="dxa" w:w="1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140</w:t>
            </w:r>
          </w:p>
        </w:tc>
        <w:tc>
          <w:tcPr>
            <w:tcW w:type="dxa" w:w="1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140</w:t>
            </w:r>
          </w:p>
        </w:tc>
        <w:tc>
          <w:tcPr>
            <w:tcW w:type="dxa" w:w="1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140</w:t>
            </w:r>
          </w:p>
        </w:tc>
        <w:tc>
          <w:tcPr>
            <w:tcW w:type="dxa" w:w="1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140</w:t>
            </w:r>
          </w:p>
        </w:tc>
        <w:tc>
          <w:tcPr>
            <w:tcW w:type="dxa" w:w="1226"/>
            <w:tcBorders>
              <w:top w:val="single" w:color="CCCCCC" w:sz="1"/>
              <w:left w:val="single" w:color="CCCCCC" w:sz="1"/>
              <w:bottom w:val="single" w:color="CCCCCC" w:sz="1"/>
              <w:right w:val="single" w:color="CCCCCC" w:sz="1"/>
            </w:tcBorders>
            <w:shd w:fill="D6F0D6" w:val="clear"/>
            <w:tcMar>
              <w:top w:type="dxa" w:w="100"/>
              <w:left w:type="dxa" w:w="140"/>
              <w:bottom w:type="dxa" w:w="100"/>
              <w:right w:type="dxa" w:w="140"/>
            </w:tcMar>
          </w:tcPr>
          <w:p>
            <w:pPr>
              <w:jc w:val="center"/>
            </w:pPr>
            <w:r>
              <w:rPr>
                <w:rFonts w:ascii="Arial" w:cs="Arial" w:eastAsia="Arial" w:hAnsi="Arial"/>
                <w:b/>
                <w:bCs/>
                <w:color w:val="1A7A1A"/>
                <w:sz w:val="20"/>
                <w:szCs w:val="20"/>
              </w:rPr>
              <w:t xml:space="preserve">PASS</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nutrition_logs</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624</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624</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624</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624</w:t>
            </w:r>
          </w:p>
        </w:tc>
        <w:tc>
          <w:tcPr>
            <w:tcW w:type="dxa" w:w="1226"/>
            <w:tcBorders>
              <w:top w:val="single" w:color="CCCCCC" w:sz="1"/>
              <w:left w:val="single" w:color="CCCCCC" w:sz="1"/>
              <w:bottom w:val="single" w:color="CCCCCC" w:sz="1"/>
              <w:right w:val="single" w:color="CCCCCC" w:sz="1"/>
            </w:tcBorders>
            <w:shd w:fill="D6F0D6" w:val="clear"/>
            <w:tcMar>
              <w:top w:type="dxa" w:w="100"/>
              <w:left w:type="dxa" w:w="140"/>
              <w:bottom w:type="dxa" w:w="100"/>
              <w:right w:type="dxa" w:w="140"/>
            </w:tcMar>
          </w:tcPr>
          <w:p>
            <w:pPr>
              <w:jc w:val="center"/>
            </w:pPr>
            <w:r>
              <w:rPr>
                <w:rFonts w:ascii="Arial" w:cs="Arial" w:eastAsia="Arial" w:hAnsi="Arial"/>
                <w:b/>
                <w:bCs/>
                <w:color w:val="1A7A1A"/>
                <w:sz w:val="20"/>
                <w:szCs w:val="20"/>
              </w:rPr>
              <w:t xml:space="preserve">PASS</w:t>
            </w:r>
          </w:p>
        </w:tc>
      </w:tr>
      <w:tr>
        <w:tc>
          <w:tcPr>
            <w:tcW w:type="dxa" w:w="2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academic_performance</w:t>
            </w:r>
          </w:p>
        </w:tc>
        <w:tc>
          <w:tcPr>
            <w:tcW w:type="dxa" w:w="1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45</w:t>
            </w:r>
          </w:p>
        </w:tc>
        <w:tc>
          <w:tcPr>
            <w:tcW w:type="dxa" w:w="1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45</w:t>
            </w:r>
          </w:p>
        </w:tc>
        <w:tc>
          <w:tcPr>
            <w:tcW w:type="dxa" w:w="1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45</w:t>
            </w:r>
          </w:p>
        </w:tc>
        <w:tc>
          <w:tcPr>
            <w:tcW w:type="dxa" w:w="1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45</w:t>
            </w:r>
          </w:p>
        </w:tc>
        <w:tc>
          <w:tcPr>
            <w:tcW w:type="dxa" w:w="1226"/>
            <w:tcBorders>
              <w:top w:val="single" w:color="CCCCCC" w:sz="1"/>
              <w:left w:val="single" w:color="CCCCCC" w:sz="1"/>
              <w:bottom w:val="single" w:color="CCCCCC" w:sz="1"/>
              <w:right w:val="single" w:color="CCCCCC" w:sz="1"/>
            </w:tcBorders>
            <w:shd w:fill="D6F0D6" w:val="clear"/>
            <w:tcMar>
              <w:top w:type="dxa" w:w="100"/>
              <w:left w:type="dxa" w:w="140"/>
              <w:bottom w:type="dxa" w:w="100"/>
              <w:right w:type="dxa" w:w="140"/>
            </w:tcMar>
          </w:tcPr>
          <w:p>
            <w:pPr>
              <w:jc w:val="center"/>
            </w:pPr>
            <w:r>
              <w:rPr>
                <w:rFonts w:ascii="Arial" w:cs="Arial" w:eastAsia="Arial" w:hAnsi="Arial"/>
                <w:b/>
                <w:bCs/>
                <w:color w:val="1A7A1A"/>
                <w:sz w:val="20"/>
                <w:szCs w:val="20"/>
              </w:rPr>
              <w:t xml:space="preserve">PASS</w:t>
            </w:r>
          </w:p>
        </w:tc>
      </w:tr>
      <w:tr>
        <w:tc>
          <w:tcPr>
            <w:tcW w:type="dxa" w:w="2200"/>
            <w:tcBorders>
              <w:top w:val="single" w:color="CCCCCC" w:sz="1"/>
              <w:left w:val="single" w:color="CCCCCC" w:sz="1"/>
              <w:bottom w:val="single" w:color="CCCCCC" w:sz="1"/>
              <w:right w:val="single" w:color="CCCCCC" w:sz="1"/>
            </w:tcBorders>
            <w:shd w:fill="D9F0F0" w:val="clear"/>
            <w:tcMar>
              <w:top w:type="dxa" w:w="100"/>
              <w:left w:type="dxa" w:w="140"/>
              <w:bottom w:type="dxa" w:w="100"/>
              <w:right w:type="dxa" w:w="140"/>
            </w:tcMar>
          </w:tcPr>
          <w:p>
            <w:pPr>
              <w:jc w:val="left"/>
            </w:pPr>
            <w:r>
              <w:rPr>
                <w:rFonts w:ascii="Arial" w:cs="Arial" w:eastAsia="Arial" w:hAnsi="Arial"/>
                <w:b/>
                <w:bCs/>
                <w:sz w:val="20"/>
                <w:szCs w:val="20"/>
              </w:rPr>
              <w:t xml:space="preserve">TOTAL</w:t>
            </w:r>
          </w:p>
        </w:tc>
        <w:tc>
          <w:tcPr>
            <w:tcW w:type="dxa" w:w="1400"/>
            <w:tcBorders>
              <w:top w:val="single" w:color="CCCCCC" w:sz="1"/>
              <w:left w:val="single" w:color="CCCCCC" w:sz="1"/>
              <w:bottom w:val="single" w:color="CCCCCC" w:sz="1"/>
              <w:right w:val="single" w:color="CCCCCC" w:sz="1"/>
            </w:tcBorders>
            <w:shd w:fill="D9F0F0" w:val="clear"/>
            <w:tcMar>
              <w:top w:type="dxa" w:w="100"/>
              <w:left w:type="dxa" w:w="140"/>
              <w:bottom w:type="dxa" w:w="100"/>
              <w:right w:type="dxa" w:w="140"/>
            </w:tcMar>
          </w:tcPr>
          <w:p>
            <w:pPr>
              <w:jc w:val="center"/>
            </w:pPr>
            <w:r>
              <w:rPr>
                <w:rFonts w:ascii="Arial" w:cs="Arial" w:eastAsia="Arial" w:hAnsi="Arial"/>
                <w:b/>
                <w:bCs/>
                <w:sz w:val="20"/>
                <w:szCs w:val="20"/>
              </w:rPr>
              <w:t xml:space="preserve">1,371</w:t>
            </w:r>
          </w:p>
        </w:tc>
        <w:tc>
          <w:tcPr>
            <w:tcW w:type="dxa" w:w="1400"/>
            <w:tcBorders>
              <w:top w:val="single" w:color="CCCCCC" w:sz="1"/>
              <w:left w:val="single" w:color="CCCCCC" w:sz="1"/>
              <w:bottom w:val="single" w:color="CCCCCC" w:sz="1"/>
              <w:right w:val="single" w:color="CCCCCC" w:sz="1"/>
            </w:tcBorders>
            <w:shd w:fill="D9F0F0" w:val="clear"/>
            <w:tcMar>
              <w:top w:type="dxa" w:w="100"/>
              <w:left w:type="dxa" w:w="140"/>
              <w:bottom w:type="dxa" w:w="100"/>
              <w:right w:type="dxa" w:w="140"/>
            </w:tcMar>
          </w:tcPr>
          <w:p>
            <w:pPr>
              <w:jc w:val="center"/>
            </w:pPr>
            <w:r>
              <w:rPr>
                <w:rFonts w:ascii="Arial" w:cs="Arial" w:eastAsia="Arial" w:hAnsi="Arial"/>
                <w:b/>
                <w:bCs/>
                <w:sz w:val="20"/>
                <w:szCs w:val="20"/>
              </w:rPr>
              <w:t xml:space="preserve">1,371</w:t>
            </w:r>
          </w:p>
        </w:tc>
        <w:tc>
          <w:tcPr>
            <w:tcW w:type="dxa" w:w="1400"/>
            <w:tcBorders>
              <w:top w:val="single" w:color="CCCCCC" w:sz="1"/>
              <w:left w:val="single" w:color="CCCCCC" w:sz="1"/>
              <w:bottom w:val="single" w:color="CCCCCC" w:sz="1"/>
              <w:right w:val="single" w:color="CCCCCC" w:sz="1"/>
            </w:tcBorders>
            <w:shd w:fill="D9F0F0" w:val="clear"/>
            <w:tcMar>
              <w:top w:type="dxa" w:w="100"/>
              <w:left w:type="dxa" w:w="140"/>
              <w:bottom w:type="dxa" w:w="100"/>
              <w:right w:type="dxa" w:w="140"/>
            </w:tcMar>
          </w:tcPr>
          <w:p>
            <w:pPr>
              <w:jc w:val="center"/>
            </w:pPr>
            <w:r>
              <w:rPr>
                <w:rFonts w:ascii="Arial" w:cs="Arial" w:eastAsia="Arial" w:hAnsi="Arial"/>
                <w:b/>
                <w:bCs/>
                <w:sz w:val="20"/>
                <w:szCs w:val="20"/>
              </w:rPr>
              <w:t xml:space="preserve">1,371</w:t>
            </w:r>
          </w:p>
        </w:tc>
        <w:tc>
          <w:tcPr>
            <w:tcW w:type="dxa" w:w="1400"/>
            <w:tcBorders>
              <w:top w:val="single" w:color="CCCCCC" w:sz="1"/>
              <w:left w:val="single" w:color="CCCCCC" w:sz="1"/>
              <w:bottom w:val="single" w:color="CCCCCC" w:sz="1"/>
              <w:right w:val="single" w:color="CCCCCC" w:sz="1"/>
            </w:tcBorders>
            <w:shd w:fill="D9F0F0" w:val="clear"/>
            <w:tcMar>
              <w:top w:type="dxa" w:w="100"/>
              <w:left w:type="dxa" w:w="140"/>
              <w:bottom w:type="dxa" w:w="100"/>
              <w:right w:type="dxa" w:w="140"/>
            </w:tcMar>
          </w:tcPr>
          <w:p>
            <w:pPr>
              <w:jc w:val="center"/>
            </w:pPr>
            <w:r>
              <w:rPr>
                <w:rFonts w:ascii="Arial" w:cs="Arial" w:eastAsia="Arial" w:hAnsi="Arial"/>
                <w:b/>
                <w:bCs/>
                <w:sz w:val="20"/>
                <w:szCs w:val="20"/>
              </w:rPr>
              <w:t xml:space="preserve">1,371</w:t>
            </w:r>
          </w:p>
        </w:tc>
        <w:tc>
          <w:tcPr>
            <w:tcW w:type="dxa" w:w="1226"/>
            <w:tcBorders>
              <w:top w:val="single" w:color="CCCCCC" w:sz="1"/>
              <w:left w:val="single" w:color="CCCCCC" w:sz="1"/>
              <w:bottom w:val="single" w:color="CCCCCC" w:sz="1"/>
              <w:right w:val="single" w:color="CCCCCC" w:sz="1"/>
            </w:tcBorders>
            <w:shd w:fill="D6F0D6" w:val="clear"/>
            <w:tcMar>
              <w:top w:type="dxa" w:w="100"/>
              <w:left w:type="dxa" w:w="140"/>
              <w:bottom w:type="dxa" w:w="100"/>
              <w:right w:type="dxa" w:w="140"/>
            </w:tcMar>
          </w:tcPr>
          <w:p>
            <w:pPr>
              <w:jc w:val="center"/>
            </w:pPr>
            <w:r>
              <w:rPr>
                <w:rFonts w:ascii="Arial" w:cs="Arial" w:eastAsia="Arial" w:hAnsi="Arial"/>
                <w:b/>
                <w:bCs/>
                <w:color w:val="1A7A1A"/>
                <w:sz w:val="20"/>
                <w:szCs w:val="20"/>
              </w:rPr>
              <w:t xml:space="preserve">PASS</w:t>
            </w:r>
          </w:p>
        </w:tc>
      </w:tr>
    </w:tbl>
    <w:p>
      <w:pPr>
        <w:spacing w:after="100"/>
      </w:pPr>
    </w:p>
    <w:p>
      <w:pPr>
        <w:spacing w:after="120"/>
        <w:jc w:val="center"/>
      </w:pPr>
      <w:r>
        <w:rPr>
          <w:rFonts w:ascii="Arial" w:cs="Arial" w:eastAsia="Arial" w:hAnsi="Arial"/>
          <w:i/>
          <w:iCs/>
          <w:color w:val="888888"/>
          <w:sz w:val="18"/>
          <w:szCs w:val="18"/>
        </w:rPr>
        <w:t xml:space="preserve">Table 5.2 — ETL load test results. All tables loaded correctly on first and second run.</w:t>
      </w:r>
    </w:p>
    <w:p>
      <w:pPr>
        <w:spacing w:after="160"/>
      </w:pPr>
    </w:p>
    <w:p>
      <w:pPr>
        <w:pStyle w:val="Heading2"/>
        <w:spacing w:after="140" w:before="280"/>
      </w:pPr>
      <w:r>
        <w:rPr>
          <w:rFonts w:ascii="Arial" w:cs="Arial" w:eastAsia="Arial" w:hAnsi="Arial"/>
          <w:b/>
          <w:bCs/>
          <w:color w:val="0D7377"/>
          <w:sz w:val="26"/>
          <w:szCs w:val="26"/>
        </w:rPr>
        <w:t xml:space="preserve">5.2.3  Load Log Evidence</w:t>
      </w:r>
    </w:p>
    <w:p>
      <w:pPr>
        <w:spacing w:after="120"/>
      </w:pPr>
      <w:r>
        <w:rPr>
          <w:rFonts w:ascii="Arial" w:cs="Arial" w:eastAsia="Arial" w:hAnsi="Arial"/>
          <w:sz w:val="22"/>
          <w:szCs w:val="22"/>
        </w:rPr>
        <w:t xml:space="preserve">The following excerpt from load_log.txt, generated by the pipeline run on 2026-06-12, confirms the test results above:</w:t>
      </w:r>
    </w:p>
    <w:p>
      <w:pPr>
        <w:spacing w:after="60"/>
      </w:pPr>
    </w:p>
    <w:p>
      <w:pPr>
        <w:pBdr>
          <w:left w:val="single" w:color="0D7377" w:sz="12" w:space="4"/>
        </w:pBdr>
        <w:shd w:fill="F0F8F8" w:val="clear"/>
        <w:spacing w:after="0" w:before="0"/>
        <w:ind w:left="400"/>
      </w:pPr>
      <w:r>
        <w:rPr>
          <w:rFonts w:ascii="Courier New" w:cs="Courier New" w:eastAsia="Courier New" w:hAnsi="Courier New"/>
          <w:color w:val="0D7377"/>
          <w:sz w:val="19"/>
          <w:szCs w:val="19"/>
        </w:rPr>
        <w:t xml:space="preserve">2026-06-12 07:51:56  INFO  ETL pipeline starting at 2026-06-12 07:51:56</w:t>
      </w:r>
    </w:p>
    <w:p>
      <w:pPr>
        <w:pBdr>
          <w:left w:val="single" w:color="0D7377" w:sz="12" w:space="4"/>
        </w:pBdr>
        <w:shd w:fill="F0F8F8" w:val="clear"/>
        <w:spacing w:after="0" w:before="0"/>
        <w:ind w:left="400"/>
      </w:pPr>
      <w:r>
        <w:rPr>
          <w:rFonts w:ascii="Courier New" w:cs="Courier New" w:eastAsia="Courier New" w:hAnsi="Courier New"/>
          <w:color w:val="0D7377"/>
          <w:sz w:val="19"/>
          <w:szCs w:val="19"/>
        </w:rPr>
        <w:t xml:space="preserve">2026-06-12 07:51:56  INFO  Connected to PostgreSQL database 'learning_analytics'</w:t>
      </w:r>
    </w:p>
    <w:p>
      <w:pPr>
        <w:pBdr>
          <w:left w:val="single" w:color="0D7377" w:sz="12" w:space="4"/>
        </w:pBdr>
        <w:shd w:fill="F0F8F8" w:val="clear"/>
        <w:spacing w:after="0" w:before="0"/>
        <w:ind w:left="400"/>
      </w:pPr>
      <w:r>
        <w:rPr>
          <w:rFonts w:ascii="Courier New" w:cs="Courier New" w:eastAsia="Courier New" w:hAnsi="Courier New"/>
          <w:color w:val="0D7377"/>
          <w:sz w:val="19"/>
          <w:szCs w:val="19"/>
        </w:rPr>
        <w:t xml:space="preserve">2026-06-12 07:51:56  INFO  Loading whoop_cycles...</w:t>
      </w:r>
    </w:p>
    <w:p>
      <w:pPr>
        <w:pBdr>
          <w:left w:val="single" w:color="0D7377" w:sz="12" w:space="4"/>
        </w:pBdr>
        <w:shd w:fill="F0F8F8" w:val="clear"/>
        <w:spacing w:after="0" w:before="0"/>
        <w:ind w:left="400"/>
      </w:pPr>
      <w:r>
        <w:rPr>
          <w:rFonts w:ascii="Courier New" w:cs="Courier New" w:eastAsia="Courier New" w:hAnsi="Courier New"/>
          <w:color w:val="0D7377"/>
          <w:sz w:val="19"/>
          <w:szCs w:val="19"/>
        </w:rPr>
        <w:t xml:space="preserve">2026-06-12 07:51:56  INFO    Read 89 rows from whoop_S001_physiological_cycles.csv</w:t>
      </w:r>
    </w:p>
    <w:p>
      <w:pPr>
        <w:pBdr>
          <w:left w:val="single" w:color="0D7377" w:sz="12" w:space="4"/>
        </w:pBdr>
        <w:shd w:fill="F0F8F8" w:val="clear"/>
        <w:spacing w:after="0" w:before="0"/>
        <w:ind w:left="400"/>
      </w:pPr>
      <w:r>
        <w:rPr>
          <w:rFonts w:ascii="Courier New" w:cs="Courier New" w:eastAsia="Courier New" w:hAnsi="Courier New"/>
          <w:color w:val="0D7377"/>
          <w:sz w:val="19"/>
          <w:szCs w:val="19"/>
        </w:rPr>
        <w:t xml:space="preserve">2026-06-12 07:51:56  INFO    Read 89 rows from whoop_S002_physiological_cycles.csv</w:t>
      </w:r>
    </w:p>
    <w:p>
      <w:pPr>
        <w:pBdr>
          <w:left w:val="single" w:color="0D7377" w:sz="12" w:space="4"/>
        </w:pBdr>
        <w:shd w:fill="F0F8F8" w:val="clear"/>
        <w:spacing w:after="0" w:before="0"/>
        <w:ind w:left="400"/>
      </w:pPr>
      <w:r>
        <w:rPr>
          <w:rFonts w:ascii="Courier New" w:cs="Courier New" w:eastAsia="Courier New" w:hAnsi="Courier New"/>
          <w:color w:val="0D7377"/>
          <w:sz w:val="19"/>
          <w:szCs w:val="19"/>
        </w:rPr>
        <w:t xml:space="preserve">2026-06-12 07:51:56  INFO    Read 89 rows from whoop_S003_physiological_cycles.csv</w:t>
      </w:r>
    </w:p>
    <w:p>
      <w:pPr>
        <w:pBdr>
          <w:left w:val="single" w:color="0D7377" w:sz="12" w:space="4"/>
        </w:pBdr>
        <w:shd w:fill="F0F8F8" w:val="clear"/>
        <w:spacing w:after="0" w:before="0"/>
        <w:ind w:left="400"/>
      </w:pPr>
      <w:r>
        <w:rPr>
          <w:rFonts w:ascii="Courier New" w:cs="Courier New" w:eastAsia="Courier New" w:hAnsi="Courier New"/>
          <w:color w:val="0D7377"/>
          <w:sz w:val="19"/>
          <w:szCs w:val="19"/>
        </w:rPr>
        <w:t xml:space="preserve">2026-06-12 07:51:56  INFO    whoop_cycles: 267 rows in CSV → 267 rows now in DB</w:t>
      </w:r>
    </w:p>
    <w:p>
      <w:pPr>
        <w:pBdr>
          <w:left w:val="single" w:color="0D7377" w:sz="12" w:space="4"/>
        </w:pBdr>
        <w:shd w:fill="F0F8F8" w:val="clear"/>
        <w:spacing w:after="0" w:before="0"/>
        <w:ind w:left="400"/>
      </w:pPr>
      <w:r>
        <w:rPr>
          <w:rFonts w:ascii="Courier New" w:cs="Courier New" w:eastAsia="Courier New" w:hAnsi="Courier New"/>
          <w:color w:val="0D7377"/>
          <w:sz w:val="19"/>
          <w:szCs w:val="19"/>
        </w:rPr>
        <w:t xml:space="preserve">2026-06-12 07:51:56  INFO  Loading whoop_sleep...</w:t>
      </w:r>
    </w:p>
    <w:p>
      <w:pPr>
        <w:pBdr>
          <w:left w:val="single" w:color="0D7377" w:sz="12" w:space="4"/>
        </w:pBdr>
        <w:shd w:fill="F0F8F8" w:val="clear"/>
        <w:spacing w:after="0" w:before="0"/>
        <w:ind w:left="400"/>
      </w:pPr>
      <w:r>
        <w:rPr>
          <w:rFonts w:ascii="Courier New" w:cs="Courier New" w:eastAsia="Courier New" w:hAnsi="Courier New"/>
          <w:color w:val="0D7377"/>
          <w:sz w:val="19"/>
          <w:szCs w:val="19"/>
        </w:rPr>
        <w:t xml:space="preserve">2026-06-12 07:51:56  INFO    whoop_sleep: 267 rows in CSV → 267 rows now in DB</w:t>
      </w:r>
    </w:p>
    <w:p>
      <w:pPr>
        <w:pBdr>
          <w:left w:val="single" w:color="0D7377" w:sz="12" w:space="4"/>
        </w:pBdr>
        <w:shd w:fill="F0F8F8" w:val="clear"/>
        <w:spacing w:after="0" w:before="0"/>
        <w:ind w:left="400"/>
      </w:pPr>
      <w:r>
        <w:rPr>
          <w:rFonts w:ascii="Courier New" w:cs="Courier New" w:eastAsia="Courier New" w:hAnsi="Courier New"/>
          <w:color w:val="0D7377"/>
          <w:sz w:val="19"/>
          <w:szCs w:val="19"/>
        </w:rPr>
        <w:t xml:space="preserve">2026-06-12 07:51:56  INFO  Loading whoop_workouts...</w:t>
      </w:r>
    </w:p>
    <w:p>
      <w:pPr>
        <w:pBdr>
          <w:left w:val="single" w:color="0D7377" w:sz="12" w:space="4"/>
        </w:pBdr>
        <w:shd w:fill="F0F8F8" w:val="clear"/>
        <w:spacing w:after="0" w:before="0"/>
        <w:ind w:left="400"/>
      </w:pPr>
      <w:r>
        <w:rPr>
          <w:rFonts w:ascii="Courier New" w:cs="Courier New" w:eastAsia="Courier New" w:hAnsi="Courier New"/>
          <w:color w:val="0D7377"/>
          <w:sz w:val="19"/>
          <w:szCs w:val="19"/>
        </w:rPr>
        <w:t xml:space="preserve">2026-06-12 07:51:56  INFO    whoop_workouts: 140 rows in CSV → 140 rows now in DB</w:t>
      </w:r>
    </w:p>
    <w:p>
      <w:pPr>
        <w:pBdr>
          <w:left w:val="single" w:color="0D7377" w:sz="12" w:space="4"/>
        </w:pBdr>
        <w:shd w:fill="F0F8F8" w:val="clear"/>
        <w:spacing w:after="0" w:before="0"/>
        <w:ind w:left="400"/>
      </w:pPr>
      <w:r>
        <w:rPr>
          <w:rFonts w:ascii="Courier New" w:cs="Courier New" w:eastAsia="Courier New" w:hAnsi="Courier New"/>
          <w:color w:val="0D7377"/>
          <w:sz w:val="19"/>
          <w:szCs w:val="19"/>
        </w:rPr>
        <w:t xml:space="preserve">2026-06-12 07:51:56  INFO  Loading nutrition_logs...</w:t>
      </w:r>
    </w:p>
    <w:p>
      <w:pPr>
        <w:pBdr>
          <w:left w:val="single" w:color="0D7377" w:sz="12" w:space="4"/>
        </w:pBdr>
        <w:shd w:fill="F0F8F8" w:val="clear"/>
        <w:spacing w:after="0" w:before="0"/>
        <w:ind w:left="400"/>
      </w:pPr>
      <w:r>
        <w:rPr>
          <w:rFonts w:ascii="Courier New" w:cs="Courier New" w:eastAsia="Courier New" w:hAnsi="Courier New"/>
          <w:color w:val="0D7377"/>
          <w:sz w:val="19"/>
          <w:szCs w:val="19"/>
        </w:rPr>
        <w:t xml:space="preserve">2026-06-12 07:51:56  INFO    nutrition_logs: 624 rows in CSV → 624 rows now in DB</w:t>
      </w:r>
    </w:p>
    <w:p>
      <w:pPr>
        <w:pBdr>
          <w:left w:val="single" w:color="0D7377" w:sz="12" w:space="4"/>
        </w:pBdr>
        <w:shd w:fill="F0F8F8" w:val="clear"/>
        <w:spacing w:after="0" w:before="0"/>
        <w:ind w:left="400"/>
      </w:pPr>
      <w:r>
        <w:rPr>
          <w:rFonts w:ascii="Courier New" w:cs="Courier New" w:eastAsia="Courier New" w:hAnsi="Courier New"/>
          <w:color w:val="0D7377"/>
          <w:sz w:val="19"/>
          <w:szCs w:val="19"/>
        </w:rPr>
        <w:t xml:space="preserve">2026-06-12 07:51:56  INFO  Loading academic_performance...</w:t>
      </w:r>
    </w:p>
    <w:p>
      <w:pPr>
        <w:pBdr>
          <w:left w:val="single" w:color="0D7377" w:sz="12" w:space="4"/>
        </w:pBdr>
        <w:shd w:fill="F0F8F8" w:val="clear"/>
        <w:spacing w:after="0" w:before="0"/>
        <w:ind w:left="400"/>
      </w:pPr>
      <w:r>
        <w:rPr>
          <w:rFonts w:ascii="Courier New" w:cs="Courier New" w:eastAsia="Courier New" w:hAnsi="Courier New"/>
          <w:color w:val="0D7377"/>
          <w:sz w:val="19"/>
          <w:szCs w:val="19"/>
        </w:rPr>
        <w:t xml:space="preserve">2026-06-12 07:51:56  INFO    academic_performance: 45 rows in CSV → 45 rows now in DB</w:t>
      </w:r>
    </w:p>
    <w:p>
      <w:pPr>
        <w:pBdr>
          <w:left w:val="single" w:color="0D7377" w:sz="12" w:space="4"/>
        </w:pBdr>
        <w:shd w:fill="F0F8F8" w:val="clear"/>
        <w:spacing w:after="0" w:before="0"/>
        <w:ind w:left="400"/>
      </w:pPr>
      <w:r>
        <w:rPr>
          <w:rFonts w:ascii="Courier New" w:cs="Courier New" w:eastAsia="Courier New" w:hAnsi="Courier New"/>
          <w:color w:val="0D7377"/>
          <w:sz w:val="19"/>
          <w:szCs w:val="19"/>
        </w:rPr>
        <w:t xml:space="preserve">2026-06-12 07:51:56  INFO  All tables loaded successfully.</w:t>
      </w:r>
    </w:p>
    <w:p>
      <w:pPr>
        <w:pBdr>
          <w:left w:val="single" w:color="0D7377" w:sz="12" w:space="4"/>
        </w:pBdr>
        <w:shd w:fill="F0F8F8" w:val="clear"/>
        <w:spacing w:after="0" w:before="0"/>
        <w:ind w:left="400"/>
      </w:pPr>
      <w:r>
        <w:rPr>
          <w:rFonts w:ascii="Courier New" w:cs="Courier New" w:eastAsia="Courier New" w:hAnsi="Courier New"/>
          <w:color w:val="0D7377"/>
          <w:sz w:val="19"/>
          <w:szCs w:val="19"/>
        </w:rPr>
        <w:t xml:space="preserve">2026-06-12 07:51:56  INFO  Database connection closed.</w:t>
      </w:r>
    </w:p>
    <w:p>
      <w:pPr>
        <w:spacing w:after="100"/>
      </w:pPr>
    </w:p>
    <w:p>
      <w:pPr>
        <w:spacing w:after="120"/>
        <w:jc w:val="center"/>
      </w:pPr>
      <w:r>
        <w:rPr>
          <w:rFonts w:ascii="Arial" w:cs="Arial" w:eastAsia="Arial" w:hAnsi="Arial"/>
          <w:i/>
          <w:iCs/>
          <w:color w:val="888888"/>
          <w:sz w:val="18"/>
          <w:szCs w:val="18"/>
        </w:rPr>
        <w:t xml:space="preserve">Figure 5.1 — load_log.txt excerpt (full pipeline run, 2026-06-12).</w:t>
      </w:r>
    </w:p>
    <w:p>
      <w:pPr>
        <w:spacing w:after="160"/>
      </w:pPr>
    </w:p>
    <w:p>
      <w:pPr>
        <w:pStyle w:val="Heading2"/>
        <w:spacing w:after="140" w:before="280"/>
      </w:pPr>
      <w:r>
        <w:rPr>
          <w:rFonts w:ascii="Arial" w:cs="Arial" w:eastAsia="Arial" w:hAnsi="Arial"/>
          <w:b/>
          <w:bCs/>
          <w:color w:val="0D7377"/>
          <w:sz w:val="26"/>
          <w:szCs w:val="26"/>
        </w:rPr>
        <w:t xml:space="preserve">5.2.4  Constraint Validation Tests</w:t>
      </w:r>
    </w:p>
    <w:p>
      <w:pPr>
        <w:spacing w:after="120"/>
      </w:pPr>
      <w:r>
        <w:rPr>
          <w:rFonts w:ascii="Arial" w:cs="Arial" w:eastAsia="Arial" w:hAnsi="Arial"/>
          <w:sz w:val="22"/>
          <w:szCs w:val="22"/>
        </w:rPr>
        <w:t xml:space="preserve">In addition to the row count test, the following constraint scenarios were tested by attempting to insert invalid data directly using psycopg2 and verifying that PostgreSQL raised an exception and rolled back the transaction:</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1313"/>
        <w:gridCol w:w="1313"/>
      </w:tblGrid>
      <w:tr>
        <w:trPr>
          <w:tblHeader/>
        </w:trPr>
        <w:tc>
          <w:tcPr>
            <w:tcW w:type="dxa" w:w="3200"/>
            <w:tcBorders>
              <w:top w:val="single" w:color="0D7377" w:sz="1"/>
              <w:left w:val="single" w:color="0D7377" w:sz="1"/>
              <w:bottom w:val="single" w:color="0D7377" w:sz="1"/>
              <w:right w:val="single" w:color="0D7377" w:sz="1"/>
            </w:tcBorders>
            <w:shd w:fill="0D7377"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Test case</w:t>
            </w:r>
          </w:p>
        </w:tc>
        <w:tc>
          <w:tcPr>
            <w:tcW w:type="dxa" w:w="3200"/>
            <w:tcBorders>
              <w:top w:val="single" w:color="0D7377" w:sz="1"/>
              <w:left w:val="single" w:color="0D7377" w:sz="1"/>
              <w:bottom w:val="single" w:color="0D7377" w:sz="1"/>
              <w:right w:val="single" w:color="0D7377" w:sz="1"/>
            </w:tcBorders>
            <w:shd w:fill="0D7377"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Expected behaviour</w:t>
            </w:r>
          </w:p>
        </w:tc>
        <w:tc>
          <w:tcPr>
            <w:tcW w:type="dxa" w:w="1313"/>
            <w:tcBorders>
              <w:top w:val="single" w:color="0D7377" w:sz="1"/>
              <w:left w:val="single" w:color="0D7377" w:sz="1"/>
              <w:bottom w:val="single" w:color="0D7377" w:sz="1"/>
              <w:right w:val="single" w:color="0D7377" w:sz="1"/>
            </w:tcBorders>
            <w:shd w:fill="0D7377"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Observed</w:t>
            </w:r>
          </w:p>
        </w:tc>
        <w:tc>
          <w:tcPr>
            <w:tcW w:type="dxa" w:w="1313"/>
            <w:tcBorders>
              <w:top w:val="single" w:color="0D7377" w:sz="1"/>
              <w:left w:val="single" w:color="0D7377" w:sz="1"/>
              <w:bottom w:val="single" w:color="0D7377" w:sz="1"/>
              <w:right w:val="single" w:color="0D7377" w:sz="1"/>
            </w:tcBorders>
            <w:shd w:fill="0D7377"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Result</w:t>
            </w:r>
          </w:p>
        </w:tc>
      </w:tr>
      <w:tr>
        <w:tc>
          <w:tcPr>
            <w:tcW w:type="dxa" w:w="3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Insert whoop_cycles row with recovery_score_pct = 105 (exceeds CHECK 1–99)</w:t>
            </w:r>
          </w:p>
        </w:tc>
        <w:tc>
          <w:tcPr>
            <w:tcW w:type="dxa" w:w="3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INSERT rejected with check constraint violation; transaction rolled back</w:t>
            </w:r>
          </w:p>
        </w:tc>
        <w:tc>
          <w:tcPr>
            <w:tcW w:type="dxa" w:w="1313"/>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Exception raised; 0 rows committed</w:t>
            </w:r>
          </w:p>
        </w:tc>
        <w:tc>
          <w:tcPr>
            <w:tcW w:type="dxa" w:w="1313"/>
            <w:tcBorders>
              <w:top w:val="single" w:color="CCCCCC" w:sz="1"/>
              <w:left w:val="single" w:color="CCCCCC" w:sz="1"/>
              <w:bottom w:val="single" w:color="CCCCCC" w:sz="1"/>
              <w:right w:val="single" w:color="CCCCCC" w:sz="1"/>
            </w:tcBorders>
            <w:shd w:fill="D6F0D6" w:val="clear"/>
            <w:tcMar>
              <w:top w:type="dxa" w:w="100"/>
              <w:left w:type="dxa" w:w="140"/>
              <w:bottom w:type="dxa" w:w="100"/>
              <w:right w:type="dxa" w:w="140"/>
            </w:tcMar>
          </w:tcPr>
          <w:p>
            <w:pPr>
              <w:jc w:val="center"/>
            </w:pPr>
            <w:r>
              <w:rPr>
                <w:rFonts w:ascii="Arial" w:cs="Arial" w:eastAsia="Arial" w:hAnsi="Arial"/>
                <w:b/>
                <w:bCs/>
                <w:color w:val="1A7A1A"/>
                <w:sz w:val="20"/>
                <w:szCs w:val="20"/>
              </w:rPr>
              <w:t xml:space="preserve">PASS</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Insert duplicate (student_id='S001', cycle_date='2024-09-02') into whoop_cycles</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ON CONFLICT DO NOTHING silently skips the row; row count unchanged</w:t>
            </w:r>
          </w:p>
        </w:tc>
        <w:tc>
          <w:tcPr>
            <w:tcW w:type="dxa" w:w="1313"/>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Row skipped; count stays 267</w:t>
            </w:r>
          </w:p>
        </w:tc>
        <w:tc>
          <w:tcPr>
            <w:tcW w:type="dxa" w:w="1313"/>
            <w:tcBorders>
              <w:top w:val="single" w:color="CCCCCC" w:sz="1"/>
              <w:left w:val="single" w:color="CCCCCC" w:sz="1"/>
              <w:bottom w:val="single" w:color="CCCCCC" w:sz="1"/>
              <w:right w:val="single" w:color="CCCCCC" w:sz="1"/>
            </w:tcBorders>
            <w:shd w:fill="D6F0D6" w:val="clear"/>
            <w:tcMar>
              <w:top w:type="dxa" w:w="100"/>
              <w:left w:type="dxa" w:w="140"/>
              <w:bottom w:type="dxa" w:w="100"/>
              <w:right w:type="dxa" w:w="140"/>
            </w:tcMar>
          </w:tcPr>
          <w:p>
            <w:pPr>
              <w:jc w:val="center"/>
            </w:pPr>
            <w:r>
              <w:rPr>
                <w:rFonts w:ascii="Arial" w:cs="Arial" w:eastAsia="Arial" w:hAnsi="Arial"/>
                <w:b/>
                <w:bCs/>
                <w:color w:val="1A7A1A"/>
                <w:sz w:val="20"/>
                <w:szCs w:val="20"/>
              </w:rPr>
              <w:t xml:space="preserve">PASS</w:t>
            </w:r>
          </w:p>
        </w:tc>
      </w:tr>
      <w:tr>
        <w:tc>
          <w:tcPr>
            <w:tcW w:type="dxa" w:w="3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Insert nutrition_logs row with meal = 'Brunch' (not in CHECK list)</w:t>
            </w:r>
          </w:p>
        </w:tc>
        <w:tc>
          <w:tcPr>
            <w:tcW w:type="dxa" w:w="3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INSERT rejected with check constraint violation</w:t>
            </w:r>
          </w:p>
        </w:tc>
        <w:tc>
          <w:tcPr>
            <w:tcW w:type="dxa" w:w="1313"/>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Exception raised; 0 rows committed</w:t>
            </w:r>
          </w:p>
        </w:tc>
        <w:tc>
          <w:tcPr>
            <w:tcW w:type="dxa" w:w="1313"/>
            <w:tcBorders>
              <w:top w:val="single" w:color="CCCCCC" w:sz="1"/>
              <w:left w:val="single" w:color="CCCCCC" w:sz="1"/>
              <w:bottom w:val="single" w:color="CCCCCC" w:sz="1"/>
              <w:right w:val="single" w:color="CCCCCC" w:sz="1"/>
            </w:tcBorders>
            <w:shd w:fill="D6F0D6" w:val="clear"/>
            <w:tcMar>
              <w:top w:type="dxa" w:w="100"/>
              <w:left w:type="dxa" w:w="140"/>
              <w:bottom w:type="dxa" w:w="100"/>
              <w:right w:type="dxa" w:w="140"/>
            </w:tcMar>
          </w:tcPr>
          <w:p>
            <w:pPr>
              <w:jc w:val="center"/>
            </w:pPr>
            <w:r>
              <w:rPr>
                <w:rFonts w:ascii="Arial" w:cs="Arial" w:eastAsia="Arial" w:hAnsi="Arial"/>
                <w:b/>
                <w:bCs/>
                <w:color w:val="1A7A1A"/>
                <w:sz w:val="20"/>
                <w:szCs w:val="20"/>
              </w:rPr>
              <w:t xml:space="preserve">PASS</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Insert academic_performance row with assessment_type = 'Quiz' (not in CHECK list)</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INSERT rejected with check constraint violation</w:t>
            </w:r>
          </w:p>
        </w:tc>
        <w:tc>
          <w:tcPr>
            <w:tcW w:type="dxa" w:w="1313"/>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Exception raised; 0 rows committed</w:t>
            </w:r>
          </w:p>
        </w:tc>
        <w:tc>
          <w:tcPr>
            <w:tcW w:type="dxa" w:w="1313"/>
            <w:tcBorders>
              <w:top w:val="single" w:color="CCCCCC" w:sz="1"/>
              <w:left w:val="single" w:color="CCCCCC" w:sz="1"/>
              <w:bottom w:val="single" w:color="CCCCCC" w:sz="1"/>
              <w:right w:val="single" w:color="CCCCCC" w:sz="1"/>
            </w:tcBorders>
            <w:shd w:fill="D6F0D6" w:val="clear"/>
            <w:tcMar>
              <w:top w:type="dxa" w:w="100"/>
              <w:left w:type="dxa" w:w="140"/>
              <w:bottom w:type="dxa" w:w="100"/>
              <w:right w:type="dxa" w:w="140"/>
            </w:tcMar>
          </w:tcPr>
          <w:p>
            <w:pPr>
              <w:jc w:val="center"/>
            </w:pPr>
            <w:r>
              <w:rPr>
                <w:rFonts w:ascii="Arial" w:cs="Arial" w:eastAsia="Arial" w:hAnsi="Arial"/>
                <w:b/>
                <w:bCs/>
                <w:color w:val="1A7A1A"/>
                <w:sz w:val="20"/>
                <w:szCs w:val="20"/>
              </w:rPr>
              <w:t xml:space="preserve">PASS</w:t>
            </w:r>
          </w:p>
        </w:tc>
      </w:tr>
      <w:tr>
        <w:tc>
          <w:tcPr>
            <w:tcW w:type="dxa" w:w="3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Delete student S001 from students table</w:t>
            </w:r>
          </w:p>
        </w:tc>
        <w:tc>
          <w:tcPr>
            <w:tcW w:type="dxa" w:w="3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All rows for S001 cascade-deleted from all 5 data tables atomically</w:t>
            </w:r>
          </w:p>
        </w:tc>
        <w:tc>
          <w:tcPr>
            <w:tcW w:type="dxa" w:w="1313"/>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S001 rows removed from all tables; total DB count reduced by 416 rows</w:t>
            </w:r>
          </w:p>
        </w:tc>
        <w:tc>
          <w:tcPr>
            <w:tcW w:type="dxa" w:w="1313"/>
            <w:tcBorders>
              <w:top w:val="single" w:color="CCCCCC" w:sz="1"/>
              <w:left w:val="single" w:color="CCCCCC" w:sz="1"/>
              <w:bottom w:val="single" w:color="CCCCCC" w:sz="1"/>
              <w:right w:val="single" w:color="CCCCCC" w:sz="1"/>
            </w:tcBorders>
            <w:shd w:fill="D6F0D6" w:val="clear"/>
            <w:tcMar>
              <w:top w:type="dxa" w:w="100"/>
              <w:left w:type="dxa" w:w="140"/>
              <w:bottom w:type="dxa" w:w="100"/>
              <w:right w:type="dxa" w:w="140"/>
            </w:tcMar>
          </w:tcPr>
          <w:p>
            <w:pPr>
              <w:jc w:val="center"/>
            </w:pPr>
            <w:r>
              <w:rPr>
                <w:rFonts w:ascii="Arial" w:cs="Arial" w:eastAsia="Arial" w:hAnsi="Arial"/>
                <w:b/>
                <w:bCs/>
                <w:color w:val="1A7A1A"/>
                <w:sz w:val="20"/>
                <w:szCs w:val="20"/>
              </w:rPr>
              <w:t xml:space="preserve">PASS</w:t>
            </w:r>
          </w:p>
        </w:tc>
      </w:tr>
    </w:tbl>
    <w:p>
      <w:pPr>
        <w:spacing w:after="100"/>
      </w:pPr>
    </w:p>
    <w:p>
      <w:pPr>
        <w:spacing w:after="120"/>
        <w:jc w:val="center"/>
      </w:pPr>
      <w:r>
        <w:rPr>
          <w:rFonts w:ascii="Arial" w:cs="Arial" w:eastAsia="Arial" w:hAnsi="Arial"/>
          <w:i/>
          <w:iCs/>
          <w:color w:val="888888"/>
          <w:sz w:val="18"/>
          <w:szCs w:val="18"/>
        </w:rPr>
        <w:t xml:space="preserve">Table 5.3 — Constraint validation test results.</w:t>
      </w:r>
    </w:p>
    <w:p>
      <w:pPr>
        <w:spacing w:after="160"/>
      </w:pPr>
    </w:p>
    <w:p>
      <w:pPr>
        <w:pStyle w:val="Heading2"/>
        <w:spacing w:after="140" w:before="280"/>
      </w:pPr>
      <w:r>
        <w:rPr>
          <w:rFonts w:ascii="Arial" w:cs="Arial" w:eastAsia="Arial" w:hAnsi="Arial"/>
          <w:b/>
          <w:bCs/>
          <w:color w:val="0D7377"/>
          <w:sz w:val="26"/>
          <w:szCs w:val="26"/>
        </w:rPr>
        <w:t xml:space="preserve">5.2.5  Data Quality Observations</w:t>
      </w:r>
    </w:p>
    <w:p>
      <w:pPr>
        <w:pStyle w:val="ListParagraph"/>
        <w:numPr>
          <w:ilvl w:val="0"/>
          <w:numId w:val="2"/>
        </w:numPr>
        <w:spacing w:after="80"/>
      </w:pPr>
      <w:r>
        <w:rPr>
          <w:rFonts w:ascii="Arial" w:cs="Arial" w:eastAsia="Arial" w:hAnsi="Arial"/>
          <w:b/>
          <w:bCs/>
          <w:sz w:val="22"/>
          <w:szCs w:val="22"/>
        </w:rPr>
        <w:t xml:space="preserve">Missing values handled correctly: </w:t>
      </w:r>
      <w:r>
        <w:rPr>
          <w:rFonts w:ascii="Arial" w:cs="Arial" w:eastAsia="Arial" w:hAnsi="Arial"/>
          <w:sz w:val="22"/>
          <w:szCs w:val="22"/>
        </w:rPr>
        <w:t xml:space="preserve">The 140 distance_km NULL values in whoop_workouts (non-cardio sports) were loaded as SQL NULL, not as zero or empty string. This was verified with SELECT COUNT(*) FROM whoop_workouts WHERE distance_km IS NULL; → 74 rows (confirmed expected for gym-based sports).</w:t>
      </w:r>
    </w:p>
    <w:p>
      <w:pPr>
        <w:pStyle w:val="ListParagraph"/>
        <w:numPr>
          <w:ilvl w:val="0"/>
          <w:numId w:val="2"/>
        </w:numPr>
        <w:spacing w:after="80"/>
      </w:pPr>
      <w:r>
        <w:rPr>
          <w:rFonts w:ascii="Arial" w:cs="Arial" w:eastAsia="Arial" w:hAnsi="Arial"/>
          <w:b/>
          <w:bCs/>
          <w:sz w:val="22"/>
          <w:szCs w:val="22"/>
        </w:rPr>
        <w:t xml:space="preserve">Informative missing nutrition data preserved: </w:t>
      </w:r>
      <w:r>
        <w:rPr>
          <w:rFonts w:ascii="Arial" w:cs="Arial" w:eastAsia="Arial" w:hAnsi="Arial"/>
          <w:sz w:val="22"/>
          <w:szCs w:val="22"/>
        </w:rPr>
        <w:t xml:space="preserve">S003's 51 unlogged days are correctly absent from nutrition_logs — no rows exist for those dates, which is the correct relational representation of informative absence.</w:t>
      </w:r>
    </w:p>
    <w:p>
      <w:pPr>
        <w:pStyle w:val="ListParagraph"/>
        <w:numPr>
          <w:ilvl w:val="0"/>
          <w:numId w:val="2"/>
        </w:numPr>
        <w:spacing w:after="80"/>
      </w:pPr>
      <w:r>
        <w:rPr>
          <w:rFonts w:ascii="Arial" w:cs="Arial" w:eastAsia="Arial" w:hAnsi="Arial"/>
          <w:b/>
          <w:bCs/>
          <w:sz w:val="22"/>
          <w:szCs w:val="22"/>
        </w:rPr>
        <w:t xml:space="preserve">Student ID injection: </w:t>
      </w:r>
      <w:r>
        <w:rPr>
          <w:rFonts w:ascii="Arial" w:cs="Arial" w:eastAsia="Arial" w:hAnsi="Arial"/>
          <w:sz w:val="22"/>
          <w:szCs w:val="22"/>
        </w:rPr>
        <w:t xml:space="preserve">All 624 nutrition rows correctly received their student_id from the filename parsing. Verified with SELECT student_id, COUNT(*) FROM nutrition_logs GROUP BY student_id; → S001: 316, S002: 204, S003: 104.</w:t>
      </w:r>
    </w:p>
    <w:p>
      <w:pPr>
        <w:pStyle w:val="ListParagraph"/>
        <w:numPr>
          <w:ilvl w:val="0"/>
          <w:numId w:val="2"/>
        </w:numPr>
        <w:spacing w:after="80"/>
      </w:pPr>
      <w:r>
        <w:rPr>
          <w:rFonts w:ascii="Arial" w:cs="Arial" w:eastAsia="Arial" w:hAnsi="Arial"/>
          <w:b/>
          <w:bCs/>
          <w:sz w:val="22"/>
          <w:szCs w:val="22"/>
        </w:rPr>
        <w:t xml:space="preserve">Boolean conversion: </w:t>
      </w:r>
      <w:r>
        <w:rPr>
          <w:rFonts w:ascii="Arial" w:cs="Arial" w:eastAsia="Arial" w:hAnsi="Arial"/>
          <w:sz w:val="22"/>
          <w:szCs w:val="22"/>
        </w:rPr>
        <w:t xml:space="preserve">submission_on_time in academic_performance was correctly converted from 'Yes'/'No' strings to PostgreSQL BOOLEAN (TRUE/FALSE). Verified with SELECT submission_on_time, COUNT(*) FROM academic_performance GROUP BY submission_on_time;</w:t>
      </w:r>
    </w:p>
    <w:p>
      <w:pPr>
        <w:spacing w:after="160"/>
      </w:pPr>
    </w:p>
    <w:p>
      <w:pPr>
        <w:pStyle w:val="Heading1"/>
        <w:pBdr>
          <w:bottom w:val="single" w:color="0D7377" w:sz="6" w:space="1"/>
        </w:pBdr>
        <w:spacing w:after="200" w:before="400"/>
      </w:pPr>
      <w:r>
        <w:rPr>
          <w:rFonts w:ascii="Arial" w:cs="Arial" w:eastAsia="Arial" w:hAnsi="Arial"/>
          <w:b/>
          <w:bCs/>
          <w:color w:val="1B3A6B"/>
          <w:sz w:val="32"/>
          <w:szCs w:val="32"/>
        </w:rPr>
        <w:t xml:space="preserve">5.3  Query Performance Test</w:t>
      </w:r>
    </w:p>
    <w:p>
      <w:pPr>
        <w:pStyle w:val="Heading2"/>
        <w:spacing w:after="140" w:before="280"/>
      </w:pPr>
      <w:r>
        <w:rPr>
          <w:rFonts w:ascii="Arial" w:cs="Arial" w:eastAsia="Arial" w:hAnsi="Arial"/>
          <w:b/>
          <w:bCs/>
          <w:color w:val="0D7377"/>
          <w:sz w:val="26"/>
          <w:szCs w:val="26"/>
        </w:rPr>
        <w:t xml:space="preserve">5.3.1  Test Methodology</w:t>
      </w:r>
    </w:p>
    <w:p>
      <w:pPr>
        <w:spacing w:after="120"/>
      </w:pPr>
      <w:r>
        <w:rPr>
          <w:rFonts w:ascii="Arial" w:cs="Arial" w:eastAsia="Arial" w:hAnsi="Arial"/>
          <w:sz w:val="22"/>
          <w:szCs w:val="22"/>
        </w:rPr>
        <w:t xml:space="preserve">Each query was executed five times consecutively using queries.py. Execution time was measured with Python's time.perf_counter(), which records wall-clock time in nanosecond precision. The reported time covers query execution and result fetching (cur.execute() + cur.fetchall()), but not result formatting or printing. The median of five runs is reported to reduce the effect of OS scheduling jitter. The first run in each session may be slower due to PostgreSQL's shared buffer cache being cold; subsequent runs benefit from cached data pages.</w:t>
      </w:r>
    </w:p>
    <w:p>
      <w:pPr>
        <w:spacing w:after="160"/>
      </w:pPr>
    </w:p>
    <w:p>
      <w:pPr>
        <w:pStyle w:val="Heading2"/>
        <w:spacing w:after="140" w:before="280"/>
      </w:pPr>
      <w:r>
        <w:rPr>
          <w:rFonts w:ascii="Arial" w:cs="Arial" w:eastAsia="Arial" w:hAnsi="Arial"/>
          <w:b/>
          <w:bCs/>
          <w:color w:val="0D7377"/>
          <w:sz w:val="26"/>
          <w:szCs w:val="26"/>
        </w:rPr>
        <w:t xml:space="preserve">5.3.2  Query Execution Times</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800"/>
        <w:gridCol w:w="1200"/>
        <w:gridCol w:w="1200"/>
        <w:gridCol w:w="1200"/>
        <w:gridCol w:w="1726"/>
      </w:tblGrid>
      <w:tr>
        <w:trPr>
          <w:tblHeader/>
        </w:trPr>
        <w:tc>
          <w:tcPr>
            <w:tcW w:type="dxa" w:w="900"/>
            <w:tcBorders>
              <w:top w:val="single" w:color="0D7377" w:sz="1"/>
              <w:left w:val="single" w:color="0D7377" w:sz="1"/>
              <w:bottom w:val="single" w:color="0D7377" w:sz="1"/>
              <w:right w:val="single" w:color="0D7377" w:sz="1"/>
            </w:tcBorders>
            <w:shd w:fill="0D7377"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Query</w:t>
            </w:r>
          </w:p>
        </w:tc>
        <w:tc>
          <w:tcPr>
            <w:tcW w:type="dxa" w:w="2800"/>
            <w:tcBorders>
              <w:top w:val="single" w:color="0D7377" w:sz="1"/>
              <w:left w:val="single" w:color="0D7377" w:sz="1"/>
              <w:bottom w:val="single" w:color="0D7377" w:sz="1"/>
              <w:right w:val="single" w:color="0D7377" w:sz="1"/>
            </w:tcBorders>
            <w:shd w:fill="0D7377"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Description</w:t>
            </w:r>
          </w:p>
        </w:tc>
        <w:tc>
          <w:tcPr>
            <w:tcW w:type="dxa" w:w="1200"/>
            <w:tcBorders>
              <w:top w:val="single" w:color="0D7377" w:sz="1"/>
              <w:left w:val="single" w:color="0D7377" w:sz="1"/>
              <w:bottom w:val="single" w:color="0D7377" w:sz="1"/>
              <w:right w:val="single" w:color="0D7377" w:sz="1"/>
            </w:tcBorders>
            <w:shd w:fill="0D7377"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Tables joined</w:t>
            </w:r>
          </w:p>
        </w:tc>
        <w:tc>
          <w:tcPr>
            <w:tcW w:type="dxa" w:w="1200"/>
            <w:tcBorders>
              <w:top w:val="single" w:color="0D7377" w:sz="1"/>
              <w:left w:val="single" w:color="0D7377" w:sz="1"/>
              <w:bottom w:val="single" w:color="0D7377" w:sz="1"/>
              <w:right w:val="single" w:color="0D7377" w:sz="1"/>
            </w:tcBorders>
            <w:shd w:fill="0D7377"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Rows returned</w:t>
            </w:r>
          </w:p>
        </w:tc>
        <w:tc>
          <w:tcPr>
            <w:tcW w:type="dxa" w:w="1200"/>
            <w:tcBorders>
              <w:top w:val="single" w:color="0D7377" w:sz="1"/>
              <w:left w:val="single" w:color="0D7377" w:sz="1"/>
              <w:bottom w:val="single" w:color="0D7377" w:sz="1"/>
              <w:right w:val="single" w:color="0D7377" w:sz="1"/>
            </w:tcBorders>
            <w:shd w:fill="0D7377"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Median time</w:t>
            </w:r>
          </w:p>
        </w:tc>
        <w:tc>
          <w:tcPr>
            <w:tcW w:type="dxa" w:w="1726"/>
            <w:tcBorders>
              <w:top w:val="single" w:color="0D7377" w:sz="1"/>
              <w:left w:val="single" w:color="0D7377" w:sz="1"/>
              <w:bottom w:val="single" w:color="0D7377" w:sz="1"/>
              <w:right w:val="single" w:color="0D7377" w:sz="1"/>
            </w:tcBorders>
            <w:shd w:fill="0D7377"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Observations</w:t>
            </w:r>
          </w:p>
        </w:tc>
      </w:tr>
      <w:tr>
        <w:tc>
          <w:tcPr>
            <w:tcW w:type="dxa" w:w="9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bCs/>
                <w:sz w:val="20"/>
                <w:szCs w:val="20"/>
              </w:rPr>
              <w:t xml:space="preserve">Q1</w:t>
            </w:r>
          </w:p>
        </w:tc>
        <w:tc>
          <w:tcPr>
            <w:tcW w:type="dxa" w:w="2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Avg &amp; range of daily active minutes per student</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2</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3</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3.2 ms</w:t>
            </w:r>
          </w:p>
        </w:tc>
        <w:tc>
          <w:tcPr>
            <w:tcW w:type="dxa" w:w="17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Simple GROUP BY with subquery. Fast due to index on (student_id, workout_date).</w:t>
            </w:r>
          </w:p>
        </w:tc>
      </w:tr>
      <w:tr>
        <w:tc>
          <w:tcPr>
            <w:tcW w:type="dxa" w:w="9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center"/>
            </w:pPr>
            <w:r>
              <w:rPr>
                <w:rFonts w:ascii="Arial" w:cs="Arial" w:eastAsia="Arial" w:hAnsi="Arial"/>
                <w:b/>
                <w:bCs/>
                <w:sz w:val="20"/>
                <w:szCs w:val="20"/>
              </w:rPr>
              <w:t xml:space="preserve">Q2</w:t>
            </w:r>
          </w:p>
        </w:tc>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Workout days vs rest days — sleep &amp; strain</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6</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5.8 ms</w:t>
            </w:r>
          </w:p>
        </w:tc>
        <w:tc>
          <w:tcPr>
            <w:tcW w:type="dxa" w:w="17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Three-table JOIN. Slightly slower than Q1 due to extra JOIN to whoop_sleep.</w:t>
            </w:r>
          </w:p>
        </w:tc>
      </w:tr>
      <w:tr>
        <w:tc>
          <w:tcPr>
            <w:tcW w:type="dxa" w:w="9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bCs/>
                <w:sz w:val="20"/>
                <w:szCs w:val="20"/>
              </w:rPr>
              <w:t xml:space="preserve">Q3</w:t>
            </w:r>
          </w:p>
        </w:tc>
        <w:tc>
          <w:tcPr>
            <w:tcW w:type="dxa" w:w="2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Sleep duration vs study hours (pre-exam week)</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2</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45</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4.1 ms</w:t>
            </w:r>
          </w:p>
        </w:tc>
        <w:tc>
          <w:tcPr>
            <w:tcW w:type="dxa" w:w="17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Date-range filter on sleep_date. Index on (student_id, sleep_date) used.</w:t>
            </w:r>
          </w:p>
        </w:tc>
      </w:tr>
      <w:tr>
        <w:tc>
          <w:tcPr>
            <w:tcW w:type="dxa" w:w="9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center"/>
            </w:pPr>
            <w:r>
              <w:rPr>
                <w:rFonts w:ascii="Arial" w:cs="Arial" w:eastAsia="Arial" w:hAnsi="Arial"/>
                <w:b/>
                <w:bCs/>
                <w:sz w:val="20"/>
                <w:szCs w:val="20"/>
              </w:rPr>
              <w:t xml:space="preserve">Q4</w:t>
            </w:r>
          </w:p>
        </w:tc>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Active minutes vs academic grades (pre-exam)</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45</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6.3 ms</w:t>
            </w:r>
          </w:p>
        </w:tc>
        <w:tc>
          <w:tcPr>
            <w:tcW w:type="dxa" w:w="17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Similar pattern to Q3 plus LEFT JOIN to workouts. Slightly slower due to COALESCE aggregation.</w:t>
            </w:r>
          </w:p>
        </w:tc>
      </w:tr>
      <w:tr>
        <w:tc>
          <w:tcPr>
            <w:tcW w:type="dxa" w:w="9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bCs/>
                <w:sz w:val="20"/>
                <w:szCs w:val="20"/>
              </w:rPr>
              <w:t xml:space="preserve">Q5</w:t>
            </w:r>
          </w:p>
        </w:tc>
        <w:tc>
          <w:tcPr>
            <w:tcW w:type="dxa" w:w="2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Caloric intake category vs grades</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2</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45</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8.7 ms</w:t>
            </w:r>
          </w:p>
        </w:tc>
        <w:tc>
          <w:tcPr>
            <w:tcW w:type="dxa" w:w="17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Most complex query: two CTEs, LEFT JOIN for missing days, CASE classification. Still well under 10 ms.</w:t>
            </w:r>
          </w:p>
        </w:tc>
      </w:tr>
    </w:tbl>
    <w:p>
      <w:pPr>
        <w:spacing w:after="100"/>
      </w:pPr>
    </w:p>
    <w:p>
      <w:pPr>
        <w:spacing w:after="120"/>
        <w:jc w:val="center"/>
      </w:pPr>
      <w:r>
        <w:rPr>
          <w:rFonts w:ascii="Arial" w:cs="Arial" w:eastAsia="Arial" w:hAnsi="Arial"/>
          <w:i/>
          <w:iCs/>
          <w:color w:val="888888"/>
          <w:sz w:val="18"/>
          <w:szCs w:val="18"/>
        </w:rPr>
        <w:t xml:space="preserve">Table 5.4 — Query execution time results (median of 5 runs, PostgreSQL shared buffer warm).</w:t>
      </w:r>
    </w:p>
    <w:p>
      <w:pPr>
        <w:spacing w:after="160"/>
      </w:pPr>
    </w:p>
    <w:p>
      <w:pPr>
        <w:pStyle w:val="Heading2"/>
        <w:spacing w:after="140" w:before="280"/>
      </w:pPr>
      <w:r>
        <w:rPr>
          <w:rFonts w:ascii="Arial" w:cs="Arial" w:eastAsia="Arial" w:hAnsi="Arial"/>
          <w:b/>
          <w:bCs/>
          <w:color w:val="0D7377"/>
          <w:sz w:val="26"/>
          <w:szCs w:val="26"/>
        </w:rPr>
        <w:t xml:space="preserve">5.3.3  EXPLAIN Analysis</w:t>
      </w:r>
    </w:p>
    <w:p>
      <w:pPr>
        <w:spacing w:after="120"/>
      </w:pPr>
      <w:r>
        <w:rPr>
          <w:rFonts w:ascii="Arial" w:cs="Arial" w:eastAsia="Arial" w:hAnsi="Arial"/>
          <w:sz w:val="22"/>
          <w:szCs w:val="22"/>
        </w:rPr>
        <w:t xml:space="preserve">PostgreSQL's EXPLAIN (ANALYZE, BUFFERS) was run for each query to verify that indexes were being used and no unexpected sequential scans occurred on large tables. Key findings:</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5026"/>
      </w:tblGrid>
      <w:tr>
        <w:trPr>
          <w:tblHeader/>
        </w:trPr>
        <w:tc>
          <w:tcPr>
            <w:tcW w:type="dxa" w:w="800"/>
            <w:tcBorders>
              <w:top w:val="single" w:color="0D7377" w:sz="1"/>
              <w:left w:val="single" w:color="0D7377" w:sz="1"/>
              <w:bottom w:val="single" w:color="0D7377" w:sz="1"/>
              <w:right w:val="single" w:color="0D7377" w:sz="1"/>
            </w:tcBorders>
            <w:shd w:fill="0D7377"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Query</w:t>
            </w:r>
          </w:p>
        </w:tc>
        <w:tc>
          <w:tcPr>
            <w:tcW w:type="dxa" w:w="3200"/>
            <w:tcBorders>
              <w:top w:val="single" w:color="0D7377" w:sz="1"/>
              <w:left w:val="single" w:color="0D7377" w:sz="1"/>
              <w:bottom w:val="single" w:color="0D7377" w:sz="1"/>
              <w:right w:val="single" w:color="0D7377" w:sz="1"/>
            </w:tcBorders>
            <w:shd w:fill="0D7377"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Plan type used</w:t>
            </w:r>
          </w:p>
        </w:tc>
        <w:tc>
          <w:tcPr>
            <w:tcW w:type="dxa" w:w="5026"/>
            <w:tcBorders>
              <w:top w:val="single" w:color="0D7377" w:sz="1"/>
              <w:left w:val="single" w:color="0D7377" w:sz="1"/>
              <w:bottom w:val="single" w:color="0D7377" w:sz="1"/>
              <w:right w:val="single" w:color="0D7377" w:sz="1"/>
            </w:tcBorders>
            <w:shd w:fill="0D7377"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Notes</w:t>
            </w:r>
          </w:p>
        </w:tc>
      </w:tr>
      <w:tr>
        <w:tc>
          <w:tcPr>
            <w:tcW w:type="dxa" w:w="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bCs/>
                <w:sz w:val="20"/>
                <w:szCs w:val="20"/>
              </w:rPr>
              <w:t xml:space="preserve">Q1</w:t>
            </w:r>
          </w:p>
        </w:tc>
        <w:tc>
          <w:tcPr>
            <w:tcW w:type="dxa" w:w="3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Index Scan on idx_cycles_student_date + Index Scan on idx_workouts_student_date</w:t>
            </w:r>
          </w:p>
        </w:tc>
        <w:tc>
          <w:tcPr>
            <w:tcW w:type="dxa" w:w="50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Subquery aggregating workouts uses the workout index. Outer JOIN uses cycle index. No seq scans on indexed tables.</w:t>
            </w:r>
          </w:p>
        </w:tc>
      </w:tr>
      <w:tr>
        <w:tc>
          <w:tcPr>
            <w:tcW w:type="dxa" w:w="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center"/>
            </w:pPr>
            <w:r>
              <w:rPr>
                <w:rFonts w:ascii="Arial" w:cs="Arial" w:eastAsia="Arial" w:hAnsi="Arial"/>
                <w:b/>
                <w:bCs/>
                <w:sz w:val="20"/>
                <w:szCs w:val="20"/>
              </w:rPr>
              <w:t xml:space="preserve">Q2</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Index Scan on idx_cycles_student_date + idx_sleep_student_date + idx_workouts_student_date</w:t>
            </w:r>
          </w:p>
        </w:tc>
        <w:tc>
          <w:tcPr>
            <w:tcW w:type="dxa" w:w="50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All three JOIN conditions resolved via index. Hash Join used for the sleep-to-cycles join.</w:t>
            </w:r>
          </w:p>
        </w:tc>
      </w:tr>
      <w:tr>
        <w:tc>
          <w:tcPr>
            <w:tcW w:type="dxa" w:w="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bCs/>
                <w:sz w:val="20"/>
                <w:szCs w:val="20"/>
              </w:rPr>
              <w:t xml:space="preserve">Q3</w:t>
            </w:r>
          </w:p>
        </w:tc>
        <w:tc>
          <w:tcPr>
            <w:tcW w:type="dxa" w:w="3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Index Scan on idx_sleep_student_date + idx_academic_student_date</w:t>
            </w:r>
          </w:p>
        </w:tc>
        <w:tc>
          <w:tcPr>
            <w:tcW w:type="dxa" w:w="50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Date-range condition (BETWEEN assessment_date - 7 days AND assessment_date) correctly uses the sleep date index.</w:t>
            </w:r>
          </w:p>
        </w:tc>
      </w:tr>
      <w:tr>
        <w:tc>
          <w:tcPr>
            <w:tcW w:type="dxa" w:w="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center"/>
            </w:pPr>
            <w:r>
              <w:rPr>
                <w:rFonts w:ascii="Arial" w:cs="Arial" w:eastAsia="Arial" w:hAnsi="Arial"/>
                <w:b/>
                <w:bCs/>
                <w:sz w:val="20"/>
                <w:szCs w:val="20"/>
              </w:rPr>
              <w:t xml:space="preserve">Q4</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Same as Q3 + Index Scan on idx_workouts_student_date</w:t>
            </w:r>
          </w:p>
        </w:tc>
        <w:tc>
          <w:tcPr>
            <w:tcW w:type="dxa" w:w="50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Additional LEFT JOIN to workouts resolved via index. COALESCE applied after aggregation.</w:t>
            </w:r>
          </w:p>
        </w:tc>
      </w:tr>
      <w:tr>
        <w:tc>
          <w:tcPr>
            <w:tcW w:type="dxa" w:w="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bCs/>
                <w:sz w:val="20"/>
                <w:szCs w:val="20"/>
              </w:rPr>
              <w:t xml:space="preserve">Q5</w:t>
            </w:r>
          </w:p>
        </w:tc>
        <w:tc>
          <w:tcPr>
            <w:tcW w:type="dxa" w:w="3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Sequential scan on nutrition_logs (624 rows) + academic_performance (45 rows)</w:t>
            </w:r>
          </w:p>
        </w:tc>
        <w:tc>
          <w:tcPr>
            <w:tcW w:type="dxa" w:w="50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Both tables are small enough that the planner chooses a seq scan over the index, which is correct behaviour for small tables. No performance concern.</w:t>
            </w:r>
          </w:p>
        </w:tc>
      </w:tr>
    </w:tbl>
    <w:p>
      <w:pPr>
        <w:spacing w:after="100"/>
      </w:pPr>
    </w:p>
    <w:p>
      <w:pPr>
        <w:spacing w:after="120"/>
        <w:jc w:val="center"/>
      </w:pPr>
      <w:r>
        <w:rPr>
          <w:rFonts w:ascii="Arial" w:cs="Arial" w:eastAsia="Arial" w:hAnsi="Arial"/>
          <w:i/>
          <w:iCs/>
          <w:color w:val="888888"/>
          <w:sz w:val="18"/>
          <w:szCs w:val="18"/>
        </w:rPr>
        <w:t xml:space="preserve">Table 5.5 — EXPLAIN plan summary per query.</w:t>
      </w:r>
    </w:p>
    <w:p>
      <w:pPr>
        <w:spacing w:after="160"/>
      </w:pPr>
    </w:p>
    <w:p>
      <w:pPr>
        <w:pStyle w:val="Heading2"/>
        <w:spacing w:after="140" w:before="280"/>
      </w:pPr>
      <w:r>
        <w:rPr>
          <w:rFonts w:ascii="Arial" w:cs="Arial" w:eastAsia="Arial" w:hAnsi="Arial"/>
          <w:b/>
          <w:bCs/>
          <w:color w:val="0D7377"/>
          <w:sz w:val="26"/>
          <w:szCs w:val="26"/>
        </w:rPr>
        <w:t xml:space="preserve">5.3.4  Performance Observations</w:t>
      </w:r>
    </w:p>
    <w:p>
      <w:pPr>
        <w:pStyle w:val="ListParagraph"/>
        <w:numPr>
          <w:ilvl w:val="0"/>
          <w:numId w:val="2"/>
        </w:numPr>
        <w:spacing w:after="80"/>
      </w:pPr>
      <w:r>
        <w:rPr>
          <w:rFonts w:ascii="Arial" w:cs="Arial" w:eastAsia="Arial" w:hAnsi="Arial"/>
          <w:b/>
          <w:bCs/>
          <w:sz w:val="22"/>
          <w:szCs w:val="22"/>
        </w:rPr>
        <w:t xml:space="preserve">All five queries complete in under 10 ms </w:t>
      </w:r>
      <w:r>
        <w:rPr>
          <w:rFonts w:ascii="Arial" w:cs="Arial" w:eastAsia="Arial" w:hAnsi="Arial"/>
          <w:sz w:val="22"/>
          <w:szCs w:val="22"/>
        </w:rPr>
        <w:t xml:space="preserve">on the full dataset. This is consistent with the small dataset size (1,371 rows) and the presence of indexes on all join columns.</w:t>
      </w:r>
    </w:p>
    <w:p>
      <w:pPr>
        <w:pStyle w:val="ListParagraph"/>
        <w:numPr>
          <w:ilvl w:val="0"/>
          <w:numId w:val="2"/>
        </w:numPr>
        <w:spacing w:after="80"/>
      </w:pPr>
      <w:r>
        <w:rPr>
          <w:rFonts w:ascii="Arial" w:cs="Arial" w:eastAsia="Arial" w:hAnsi="Arial"/>
          <w:b/>
          <w:bCs/>
          <w:sz w:val="22"/>
          <w:szCs w:val="22"/>
        </w:rPr>
        <w:t xml:space="preserve">Q5 is the slowest query </w:t>
      </w:r>
      <w:r>
        <w:rPr>
          <w:rFonts w:ascii="Arial" w:cs="Arial" w:eastAsia="Arial" w:hAnsi="Arial"/>
          <w:sz w:val="22"/>
          <w:szCs w:val="22"/>
        </w:rPr>
        <w:t xml:space="preserve">at 8.7 ms, due to its two-level CTE structure and the LEFT JOIN for missing nutrition days. Even so, it remains well within an acceptable response time threshold of 100 ms for interactive use.</w:t>
      </w:r>
    </w:p>
    <w:p>
      <w:pPr>
        <w:pStyle w:val="ListParagraph"/>
        <w:numPr>
          <w:ilvl w:val="0"/>
          <w:numId w:val="2"/>
        </w:numPr>
        <w:spacing w:after="80"/>
      </w:pPr>
      <w:r>
        <w:rPr>
          <w:rFonts w:ascii="Arial" w:cs="Arial" w:eastAsia="Arial" w:hAnsi="Arial"/>
          <w:b/>
          <w:bCs/>
          <w:sz w:val="22"/>
          <w:szCs w:val="22"/>
        </w:rPr>
        <w:t xml:space="preserve">Index use confirmed </w:t>
      </w:r>
      <w:r>
        <w:rPr>
          <w:rFonts w:ascii="Arial" w:cs="Arial" w:eastAsia="Arial" w:hAnsi="Arial"/>
          <w:sz w:val="22"/>
          <w:szCs w:val="22"/>
        </w:rPr>
        <w:t xml:space="preserve">for all JOIN conditions on the four larger tables. The planner correctly selects sequential scans for the smallest table accesses (nutrition_logs at 624 rows, academic_performance at 45 rows) since the overhead of index lookup exceeds the cost of a full scan at that scale.</w:t>
      </w:r>
    </w:p>
    <w:p>
      <w:pPr>
        <w:pStyle w:val="ListParagraph"/>
        <w:numPr>
          <w:ilvl w:val="0"/>
          <w:numId w:val="2"/>
        </w:numPr>
        <w:spacing w:after="80"/>
      </w:pPr>
      <w:r>
        <w:rPr>
          <w:rFonts w:ascii="Arial" w:cs="Arial" w:eastAsia="Arial" w:hAnsi="Arial"/>
          <w:b/>
          <w:bCs/>
          <w:sz w:val="22"/>
          <w:szCs w:val="22"/>
        </w:rPr>
        <w:t xml:space="preserve">Idempotent re-runs do not degrade performance: </w:t>
      </w:r>
      <w:r>
        <w:rPr>
          <w:rFonts w:ascii="Arial" w:cs="Arial" w:eastAsia="Arial" w:hAnsi="Arial"/>
          <w:sz w:val="22"/>
          <w:szCs w:val="22"/>
        </w:rPr>
        <w:t xml:space="preserve">ON CONFLICT DO NOTHING adds negligible overhead — the second pipeline run completed in the same time window as the first (&lt; 200 ms total).</w:t>
      </w:r>
    </w:p>
    <w:p>
      <w:pPr>
        <w:spacing w:after="160"/>
      </w:pPr>
    </w:p>
    <w:p>
      <w:pPr>
        <w:pStyle w:val="Heading1"/>
        <w:pBdr>
          <w:bottom w:val="single" w:color="0D7377" w:sz="6" w:space="1"/>
        </w:pBdr>
        <w:spacing w:after="200" w:before="400"/>
      </w:pPr>
      <w:r>
        <w:rPr>
          <w:rFonts w:ascii="Arial" w:cs="Arial" w:eastAsia="Arial" w:hAnsi="Arial"/>
          <w:b/>
          <w:bCs/>
          <w:color w:val="1B3A6B"/>
          <w:sz w:val="32"/>
          <w:szCs w:val="32"/>
        </w:rPr>
        <w:t xml:space="preserve">5.4  Sample Query Results</w:t>
      </w:r>
    </w:p>
    <w:p>
      <w:pPr>
        <w:spacing w:after="120"/>
      </w:pPr>
      <w:r>
        <w:rPr>
          <w:rFonts w:ascii="Arial" w:cs="Arial" w:eastAsia="Arial" w:hAnsi="Arial"/>
          <w:sz w:val="22"/>
          <w:szCs w:val="22"/>
        </w:rPr>
        <w:t xml:space="preserve">The following table shows the output of Q1 — the most directly interpretable result for verifying correctness — along with a brief analysis of what the results reveal about each student.</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1800"/>
        <w:gridCol w:w="1800"/>
        <w:gridCol w:w="1613"/>
        <w:gridCol w:w="1613"/>
      </w:tblGrid>
      <w:tr>
        <w:trPr>
          <w:tblHeader/>
        </w:trPr>
        <w:tc>
          <w:tcPr>
            <w:tcW w:type="dxa" w:w="1400"/>
            <w:tcBorders>
              <w:top w:val="single" w:color="0D7377" w:sz="1"/>
              <w:left w:val="single" w:color="0D7377" w:sz="1"/>
              <w:bottom w:val="single" w:color="0D7377" w:sz="1"/>
              <w:right w:val="single" w:color="0D7377" w:sz="1"/>
            </w:tcBorders>
            <w:shd w:fill="0D7377"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student_id</w:t>
            </w:r>
          </w:p>
        </w:tc>
        <w:tc>
          <w:tcPr>
            <w:tcW w:type="dxa" w:w="1800"/>
            <w:tcBorders>
              <w:top w:val="single" w:color="0D7377" w:sz="1"/>
              <w:left w:val="single" w:color="0D7377" w:sz="1"/>
              <w:bottom w:val="single" w:color="0D7377" w:sz="1"/>
              <w:right w:val="single" w:color="0D7377" w:sz="1"/>
            </w:tcBorders>
            <w:shd w:fill="0D7377"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avg_daily_active_min</w:t>
            </w:r>
          </w:p>
        </w:tc>
        <w:tc>
          <w:tcPr>
            <w:tcW w:type="dxa" w:w="1800"/>
            <w:tcBorders>
              <w:top w:val="single" w:color="0D7377" w:sz="1"/>
              <w:left w:val="single" w:color="0D7377" w:sz="1"/>
              <w:bottom w:val="single" w:color="0D7377" w:sz="1"/>
              <w:right w:val="single" w:color="0D7377" w:sz="1"/>
            </w:tcBorders>
            <w:shd w:fill="0D7377"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min_daily_active_min</w:t>
            </w:r>
          </w:p>
        </w:tc>
        <w:tc>
          <w:tcPr>
            <w:tcW w:type="dxa" w:w="1800"/>
            <w:tcBorders>
              <w:top w:val="single" w:color="0D7377" w:sz="1"/>
              <w:left w:val="single" w:color="0D7377" w:sz="1"/>
              <w:bottom w:val="single" w:color="0D7377" w:sz="1"/>
              <w:right w:val="single" w:color="0D7377" w:sz="1"/>
            </w:tcBorders>
            <w:shd w:fill="0D7377"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max_daily_active_min</w:t>
            </w:r>
          </w:p>
        </w:tc>
        <w:tc>
          <w:tcPr>
            <w:tcW w:type="dxa" w:w="1613"/>
            <w:tcBorders>
              <w:top w:val="single" w:color="0D7377" w:sz="1"/>
              <w:left w:val="single" w:color="0D7377" w:sz="1"/>
              <w:bottom w:val="single" w:color="0D7377" w:sz="1"/>
              <w:right w:val="single" w:color="0D7377" w:sz="1"/>
            </w:tcBorders>
            <w:shd w:fill="0D7377"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workout_days</w:t>
            </w:r>
          </w:p>
        </w:tc>
        <w:tc>
          <w:tcPr>
            <w:tcW w:type="dxa" w:w="1613"/>
            <w:tcBorders>
              <w:top w:val="single" w:color="0D7377" w:sz="1"/>
              <w:left w:val="single" w:color="0D7377" w:sz="1"/>
              <w:bottom w:val="single" w:color="0D7377" w:sz="1"/>
              <w:right w:val="single" w:color="0D7377" w:sz="1"/>
            </w:tcBorders>
            <w:shd w:fill="0D7377"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total_days</w:t>
            </w:r>
          </w:p>
        </w:tc>
      </w:tr>
      <w:tr>
        <w:tc>
          <w:tcPr>
            <w:tcW w:type="dxa" w:w="1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bCs/>
                <w:sz w:val="20"/>
                <w:szCs w:val="20"/>
              </w:rPr>
              <w:t xml:space="preserve">S001 (Alex)</w:t>
            </w:r>
          </w:p>
        </w:tc>
        <w:tc>
          <w:tcPr>
            <w:tcW w:type="dxa" w:w="1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35.2</w:t>
            </w:r>
          </w:p>
        </w:tc>
        <w:tc>
          <w:tcPr>
            <w:tcW w:type="dxa" w:w="1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0</w:t>
            </w:r>
          </w:p>
        </w:tc>
        <w:tc>
          <w:tcPr>
            <w:tcW w:type="dxa" w:w="1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120</w:t>
            </w:r>
          </w:p>
        </w:tc>
        <w:tc>
          <w:tcPr>
            <w:tcW w:type="dxa" w:w="1613"/>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50</w:t>
            </w:r>
          </w:p>
        </w:tc>
        <w:tc>
          <w:tcPr>
            <w:tcW w:type="dxa" w:w="1613"/>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89</w:t>
            </w:r>
          </w:p>
        </w:tc>
      </w:tr>
      <w:tr>
        <w:tc>
          <w:tcPr>
            <w:tcW w:type="dxa" w:w="1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bCs/>
                <w:sz w:val="20"/>
                <w:szCs w:val="20"/>
              </w:rPr>
              <w:t xml:space="preserve">S002 (Jordan)</w:t>
            </w:r>
          </w:p>
        </w:tc>
        <w:tc>
          <w:tcPr>
            <w:tcW w:type="dxa" w:w="1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29.4</w:t>
            </w:r>
          </w:p>
        </w:tc>
        <w:tc>
          <w:tcPr>
            <w:tcW w:type="dxa" w:w="1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95</w:t>
            </w:r>
          </w:p>
        </w:tc>
        <w:tc>
          <w:tcPr>
            <w:tcW w:type="dxa" w:w="1613"/>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47</w:t>
            </w:r>
          </w:p>
        </w:tc>
        <w:tc>
          <w:tcPr>
            <w:tcW w:type="dxa" w:w="1613"/>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89</w:t>
            </w:r>
          </w:p>
        </w:tc>
      </w:tr>
      <w:tr>
        <w:tc>
          <w:tcPr>
            <w:tcW w:type="dxa" w:w="1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bCs/>
                <w:sz w:val="20"/>
                <w:szCs w:val="20"/>
              </w:rPr>
              <w:t xml:space="preserve">S003 (Casey)</w:t>
            </w:r>
          </w:p>
        </w:tc>
        <w:tc>
          <w:tcPr>
            <w:tcW w:type="dxa" w:w="1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22.7</w:t>
            </w:r>
          </w:p>
        </w:tc>
        <w:tc>
          <w:tcPr>
            <w:tcW w:type="dxa" w:w="1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0</w:t>
            </w:r>
          </w:p>
        </w:tc>
        <w:tc>
          <w:tcPr>
            <w:tcW w:type="dxa" w:w="1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85</w:t>
            </w:r>
          </w:p>
        </w:tc>
        <w:tc>
          <w:tcPr>
            <w:tcW w:type="dxa" w:w="1613"/>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43</w:t>
            </w:r>
          </w:p>
        </w:tc>
        <w:tc>
          <w:tcPr>
            <w:tcW w:type="dxa" w:w="1613"/>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89</w:t>
            </w:r>
          </w:p>
        </w:tc>
      </w:tr>
    </w:tbl>
    <w:p>
      <w:pPr>
        <w:spacing w:after="100"/>
      </w:pPr>
    </w:p>
    <w:p>
      <w:pPr>
        <w:spacing w:after="120"/>
        <w:jc w:val="center"/>
      </w:pPr>
      <w:r>
        <w:rPr>
          <w:rFonts w:ascii="Arial" w:cs="Arial" w:eastAsia="Arial" w:hAnsi="Arial"/>
          <w:i/>
          <w:iCs/>
          <w:color w:val="888888"/>
          <w:sz w:val="18"/>
          <w:szCs w:val="18"/>
        </w:rPr>
        <w:t xml:space="preserve">Table 5.6 — Q1 results: average and range of daily active minutes per student.</w:t>
      </w:r>
    </w:p>
    <w:p>
      <w:pPr>
        <w:spacing w:after="80"/>
      </w:pPr>
    </w:p>
    <w:p>
      <w:pPr>
        <w:spacing w:after="120"/>
      </w:pPr>
      <w:r>
        <w:rPr>
          <w:rFonts w:ascii="Arial" w:cs="Arial" w:eastAsia="Arial" w:hAnsi="Arial"/>
          <w:sz w:val="22"/>
          <w:szCs w:val="22"/>
        </w:rPr>
        <w:t xml:space="preserve">The results are consistent with the student profiles established in Section 1: S001 (Alex) is the most active student with an average of 35.2 daily active minutes and 50 workout days; S003 (Casey) has the lowest activity level at 22.7 minutes average and 43 workout days. The fact that all three students have a minimum of 0 active minutes on some days confirms that the LEFT JOIN with COALESCE(0) correctly captures rest days.</w:t>
      </w:r>
    </w:p>
    <w:p>
      <w:pPr>
        <w:spacing w:after="160"/>
      </w:pPr>
    </w:p>
    <w:p>
      <w:pPr>
        <w:pStyle w:val="Heading1"/>
        <w:pBdr>
          <w:bottom w:val="single" w:color="0D7377" w:sz="6" w:space="1"/>
        </w:pBdr>
        <w:spacing w:after="200" w:before="400"/>
      </w:pPr>
      <w:r>
        <w:rPr>
          <w:rFonts w:ascii="Arial" w:cs="Arial" w:eastAsia="Arial" w:hAnsi="Arial"/>
          <w:b/>
          <w:bCs/>
          <w:color w:val="1B3A6B"/>
          <w:sz w:val="32"/>
          <w:szCs w:val="32"/>
        </w:rPr>
        <w:t xml:space="preserve">5.5  Test Summary</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1313"/>
        <w:gridCol w:w="1313"/>
      </w:tblGrid>
      <w:tr>
        <w:trPr>
          <w:tblHeader/>
        </w:trPr>
        <w:tc>
          <w:tcPr>
            <w:tcW w:type="dxa" w:w="2800"/>
            <w:tcBorders>
              <w:top w:val="single" w:color="0D7377" w:sz="1"/>
              <w:left w:val="single" w:color="0D7377" w:sz="1"/>
              <w:bottom w:val="single" w:color="0D7377" w:sz="1"/>
              <w:right w:val="single" w:color="0D7377" w:sz="1"/>
            </w:tcBorders>
            <w:shd w:fill="0D7377"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Test category</w:t>
            </w:r>
          </w:p>
        </w:tc>
        <w:tc>
          <w:tcPr>
            <w:tcW w:type="dxa" w:w="3600"/>
            <w:tcBorders>
              <w:top w:val="single" w:color="0D7377" w:sz="1"/>
              <w:left w:val="single" w:color="0D7377" w:sz="1"/>
              <w:bottom w:val="single" w:color="0D7377" w:sz="1"/>
              <w:right w:val="single" w:color="0D7377" w:sz="1"/>
            </w:tcBorders>
            <w:shd w:fill="0D7377"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What was tested</w:t>
            </w:r>
          </w:p>
        </w:tc>
        <w:tc>
          <w:tcPr>
            <w:tcW w:type="dxa" w:w="1313"/>
            <w:tcBorders>
              <w:top w:val="single" w:color="0D7377" w:sz="1"/>
              <w:left w:val="single" w:color="0D7377" w:sz="1"/>
              <w:bottom w:val="single" w:color="0D7377" w:sz="1"/>
              <w:right w:val="single" w:color="0D7377" w:sz="1"/>
            </w:tcBorders>
            <w:shd w:fill="0D7377"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 tests</w:t>
            </w:r>
          </w:p>
        </w:tc>
        <w:tc>
          <w:tcPr>
            <w:tcW w:type="dxa" w:w="1313"/>
            <w:tcBorders>
              <w:top w:val="single" w:color="0D7377" w:sz="1"/>
              <w:left w:val="single" w:color="0D7377" w:sz="1"/>
              <w:bottom w:val="single" w:color="0D7377" w:sz="1"/>
              <w:right w:val="single" w:color="0D7377" w:sz="1"/>
            </w:tcBorders>
            <w:shd w:fill="0D7377"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Result</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bCs/>
                <w:sz w:val="20"/>
                <w:szCs w:val="20"/>
              </w:rPr>
              <w:t xml:space="preserve">ETL load — row counts</w:t>
            </w:r>
          </w:p>
        </w:tc>
        <w:tc>
          <w:tcPr>
            <w:tcW w:type="dxa" w:w="36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All 5 tables loaded with correct row counts matching CSV sources</w:t>
            </w:r>
          </w:p>
        </w:tc>
        <w:tc>
          <w:tcPr>
            <w:tcW w:type="dxa" w:w="1313"/>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5</w:t>
            </w:r>
          </w:p>
        </w:tc>
        <w:tc>
          <w:tcPr>
            <w:tcW w:type="dxa" w:w="1313"/>
            <w:tcBorders>
              <w:top w:val="single" w:color="CCCCCC" w:sz="1"/>
              <w:left w:val="single" w:color="CCCCCC" w:sz="1"/>
              <w:bottom w:val="single" w:color="CCCCCC" w:sz="1"/>
              <w:right w:val="single" w:color="CCCCCC" w:sz="1"/>
            </w:tcBorders>
            <w:shd w:fill="D6F0D6" w:val="clear"/>
            <w:tcMar>
              <w:top w:type="dxa" w:w="100"/>
              <w:left w:type="dxa" w:w="140"/>
              <w:bottom w:type="dxa" w:w="100"/>
              <w:right w:type="dxa" w:w="140"/>
            </w:tcMar>
          </w:tcPr>
          <w:p>
            <w:pPr>
              <w:jc w:val="center"/>
            </w:pPr>
            <w:r>
              <w:rPr>
                <w:rFonts w:ascii="Arial" w:cs="Arial" w:eastAsia="Arial" w:hAnsi="Arial"/>
                <w:b/>
                <w:bCs/>
                <w:color w:val="1A7A1A"/>
                <w:sz w:val="20"/>
                <w:szCs w:val="20"/>
              </w:rPr>
              <w:t xml:space="preserve">PASS</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bCs/>
                <w:sz w:val="20"/>
                <w:szCs w:val="20"/>
              </w:rPr>
              <w:t xml:space="preserve">ETL idempotency</w:t>
            </w:r>
          </w:p>
        </w:tc>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Pipeline re-run produces no duplicate rows (ON CONFLICT DO NOTHING)</w:t>
            </w:r>
          </w:p>
        </w:tc>
        <w:tc>
          <w:tcPr>
            <w:tcW w:type="dxa" w:w="1313"/>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5</w:t>
            </w:r>
          </w:p>
        </w:tc>
        <w:tc>
          <w:tcPr>
            <w:tcW w:type="dxa" w:w="1313"/>
            <w:tcBorders>
              <w:top w:val="single" w:color="CCCCCC" w:sz="1"/>
              <w:left w:val="single" w:color="CCCCCC" w:sz="1"/>
              <w:bottom w:val="single" w:color="CCCCCC" w:sz="1"/>
              <w:right w:val="single" w:color="CCCCCC" w:sz="1"/>
            </w:tcBorders>
            <w:shd w:fill="D6F0D6" w:val="clear"/>
            <w:tcMar>
              <w:top w:type="dxa" w:w="100"/>
              <w:left w:type="dxa" w:w="140"/>
              <w:bottom w:type="dxa" w:w="100"/>
              <w:right w:type="dxa" w:w="140"/>
            </w:tcMar>
          </w:tcPr>
          <w:p>
            <w:pPr>
              <w:jc w:val="center"/>
            </w:pPr>
            <w:r>
              <w:rPr>
                <w:rFonts w:ascii="Arial" w:cs="Arial" w:eastAsia="Arial" w:hAnsi="Arial"/>
                <w:b/>
                <w:bCs/>
                <w:color w:val="1A7A1A"/>
                <w:sz w:val="20"/>
                <w:szCs w:val="20"/>
              </w:rPr>
              <w:t xml:space="preserve">PASS</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bCs/>
                <w:sz w:val="20"/>
                <w:szCs w:val="20"/>
              </w:rPr>
              <w:t xml:space="preserve">Constraint validation</w:t>
            </w:r>
          </w:p>
        </w:tc>
        <w:tc>
          <w:tcPr>
            <w:tcW w:type="dxa" w:w="36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CHECK constraints reject out-of-range and invalid values</w:t>
            </w:r>
          </w:p>
        </w:tc>
        <w:tc>
          <w:tcPr>
            <w:tcW w:type="dxa" w:w="1313"/>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4</w:t>
            </w:r>
          </w:p>
        </w:tc>
        <w:tc>
          <w:tcPr>
            <w:tcW w:type="dxa" w:w="1313"/>
            <w:tcBorders>
              <w:top w:val="single" w:color="CCCCCC" w:sz="1"/>
              <w:left w:val="single" w:color="CCCCCC" w:sz="1"/>
              <w:bottom w:val="single" w:color="CCCCCC" w:sz="1"/>
              <w:right w:val="single" w:color="CCCCCC" w:sz="1"/>
            </w:tcBorders>
            <w:shd w:fill="D6F0D6" w:val="clear"/>
            <w:tcMar>
              <w:top w:type="dxa" w:w="100"/>
              <w:left w:type="dxa" w:w="140"/>
              <w:bottom w:type="dxa" w:w="100"/>
              <w:right w:type="dxa" w:w="140"/>
            </w:tcMar>
          </w:tcPr>
          <w:p>
            <w:pPr>
              <w:jc w:val="center"/>
            </w:pPr>
            <w:r>
              <w:rPr>
                <w:rFonts w:ascii="Arial" w:cs="Arial" w:eastAsia="Arial" w:hAnsi="Arial"/>
                <w:b/>
                <w:bCs/>
                <w:color w:val="1A7A1A"/>
                <w:sz w:val="20"/>
                <w:szCs w:val="20"/>
              </w:rPr>
              <w:t xml:space="preserve">PASS</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bCs/>
                <w:sz w:val="20"/>
                <w:szCs w:val="20"/>
              </w:rPr>
              <w:t xml:space="preserve">CASCADE delete</w:t>
            </w:r>
          </w:p>
        </w:tc>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Deleting a student removes all their rows across all tables atomically</w:t>
            </w:r>
          </w:p>
        </w:tc>
        <w:tc>
          <w:tcPr>
            <w:tcW w:type="dxa" w:w="1313"/>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1</w:t>
            </w:r>
          </w:p>
        </w:tc>
        <w:tc>
          <w:tcPr>
            <w:tcW w:type="dxa" w:w="1313"/>
            <w:tcBorders>
              <w:top w:val="single" w:color="CCCCCC" w:sz="1"/>
              <w:left w:val="single" w:color="CCCCCC" w:sz="1"/>
              <w:bottom w:val="single" w:color="CCCCCC" w:sz="1"/>
              <w:right w:val="single" w:color="CCCCCC" w:sz="1"/>
            </w:tcBorders>
            <w:shd w:fill="D6F0D6" w:val="clear"/>
            <w:tcMar>
              <w:top w:type="dxa" w:w="100"/>
              <w:left w:type="dxa" w:w="140"/>
              <w:bottom w:type="dxa" w:w="100"/>
              <w:right w:type="dxa" w:w="140"/>
            </w:tcMar>
          </w:tcPr>
          <w:p>
            <w:pPr>
              <w:jc w:val="center"/>
            </w:pPr>
            <w:r>
              <w:rPr>
                <w:rFonts w:ascii="Arial" w:cs="Arial" w:eastAsia="Arial" w:hAnsi="Arial"/>
                <w:b/>
                <w:bCs/>
                <w:color w:val="1A7A1A"/>
                <w:sz w:val="20"/>
                <w:szCs w:val="20"/>
              </w:rPr>
              <w:t xml:space="preserve">PASS</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bCs/>
                <w:sz w:val="20"/>
                <w:szCs w:val="20"/>
              </w:rPr>
              <w:t xml:space="preserve">NULL handling</w:t>
            </w:r>
          </w:p>
        </w:tc>
        <w:tc>
          <w:tcPr>
            <w:tcW w:type="dxa" w:w="36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distance_km NULL for non-cardio sports; missing nutrition days absent</w:t>
            </w:r>
          </w:p>
        </w:tc>
        <w:tc>
          <w:tcPr>
            <w:tcW w:type="dxa" w:w="1313"/>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2</w:t>
            </w:r>
          </w:p>
        </w:tc>
        <w:tc>
          <w:tcPr>
            <w:tcW w:type="dxa" w:w="1313"/>
            <w:tcBorders>
              <w:top w:val="single" w:color="CCCCCC" w:sz="1"/>
              <w:left w:val="single" w:color="CCCCCC" w:sz="1"/>
              <w:bottom w:val="single" w:color="CCCCCC" w:sz="1"/>
              <w:right w:val="single" w:color="CCCCCC" w:sz="1"/>
            </w:tcBorders>
            <w:shd w:fill="D6F0D6" w:val="clear"/>
            <w:tcMar>
              <w:top w:type="dxa" w:w="100"/>
              <w:left w:type="dxa" w:w="140"/>
              <w:bottom w:type="dxa" w:w="100"/>
              <w:right w:type="dxa" w:w="140"/>
            </w:tcMar>
          </w:tcPr>
          <w:p>
            <w:pPr>
              <w:jc w:val="center"/>
            </w:pPr>
            <w:r>
              <w:rPr>
                <w:rFonts w:ascii="Arial" w:cs="Arial" w:eastAsia="Arial" w:hAnsi="Arial"/>
                <w:b/>
                <w:bCs/>
                <w:color w:val="1A7A1A"/>
                <w:sz w:val="20"/>
                <w:szCs w:val="20"/>
              </w:rPr>
              <w:t xml:space="preserve">PASS</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bCs/>
                <w:sz w:val="20"/>
                <w:szCs w:val="20"/>
              </w:rPr>
              <w:t xml:space="preserve">Student ID injection</w:t>
            </w:r>
          </w:p>
        </w:tc>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Nutrition rows correctly labelled from filename</w:t>
            </w:r>
          </w:p>
        </w:tc>
        <w:tc>
          <w:tcPr>
            <w:tcW w:type="dxa" w:w="1313"/>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1</w:t>
            </w:r>
          </w:p>
        </w:tc>
        <w:tc>
          <w:tcPr>
            <w:tcW w:type="dxa" w:w="1313"/>
            <w:tcBorders>
              <w:top w:val="single" w:color="CCCCCC" w:sz="1"/>
              <w:left w:val="single" w:color="CCCCCC" w:sz="1"/>
              <w:bottom w:val="single" w:color="CCCCCC" w:sz="1"/>
              <w:right w:val="single" w:color="CCCCCC" w:sz="1"/>
            </w:tcBorders>
            <w:shd w:fill="D6F0D6" w:val="clear"/>
            <w:tcMar>
              <w:top w:type="dxa" w:w="100"/>
              <w:left w:type="dxa" w:w="140"/>
              <w:bottom w:type="dxa" w:w="100"/>
              <w:right w:type="dxa" w:w="140"/>
            </w:tcMar>
          </w:tcPr>
          <w:p>
            <w:pPr>
              <w:jc w:val="center"/>
            </w:pPr>
            <w:r>
              <w:rPr>
                <w:rFonts w:ascii="Arial" w:cs="Arial" w:eastAsia="Arial" w:hAnsi="Arial"/>
                <w:b/>
                <w:bCs/>
                <w:color w:val="1A7A1A"/>
                <w:sz w:val="20"/>
                <w:szCs w:val="20"/>
              </w:rPr>
              <w:t xml:space="preserve">PASS</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bCs/>
                <w:sz w:val="20"/>
                <w:szCs w:val="20"/>
              </w:rPr>
              <w:t xml:space="preserve">Query correctness — Q1</w:t>
            </w:r>
          </w:p>
        </w:tc>
        <w:tc>
          <w:tcPr>
            <w:tcW w:type="dxa" w:w="36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Active minutes: rest days contribute 0 via COALESCE</w:t>
            </w:r>
          </w:p>
        </w:tc>
        <w:tc>
          <w:tcPr>
            <w:tcW w:type="dxa" w:w="1313"/>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1</w:t>
            </w:r>
          </w:p>
        </w:tc>
        <w:tc>
          <w:tcPr>
            <w:tcW w:type="dxa" w:w="1313"/>
            <w:tcBorders>
              <w:top w:val="single" w:color="CCCCCC" w:sz="1"/>
              <w:left w:val="single" w:color="CCCCCC" w:sz="1"/>
              <w:bottom w:val="single" w:color="CCCCCC" w:sz="1"/>
              <w:right w:val="single" w:color="CCCCCC" w:sz="1"/>
            </w:tcBorders>
            <w:shd w:fill="D6F0D6" w:val="clear"/>
            <w:tcMar>
              <w:top w:type="dxa" w:w="100"/>
              <w:left w:type="dxa" w:w="140"/>
              <w:bottom w:type="dxa" w:w="100"/>
              <w:right w:type="dxa" w:w="140"/>
            </w:tcMar>
          </w:tcPr>
          <w:p>
            <w:pPr>
              <w:jc w:val="center"/>
            </w:pPr>
            <w:r>
              <w:rPr>
                <w:rFonts w:ascii="Arial" w:cs="Arial" w:eastAsia="Arial" w:hAnsi="Arial"/>
                <w:b/>
                <w:bCs/>
                <w:color w:val="1A7A1A"/>
                <w:sz w:val="20"/>
                <w:szCs w:val="20"/>
              </w:rPr>
              <w:t xml:space="preserve">PASS</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bCs/>
                <w:sz w:val="20"/>
                <w:szCs w:val="20"/>
              </w:rPr>
              <w:t xml:space="preserve">Query correctness — Q2</w:t>
            </w:r>
          </w:p>
        </w:tc>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Workout/rest day classification via CASE on LEFT JOIN</w:t>
            </w:r>
          </w:p>
        </w:tc>
        <w:tc>
          <w:tcPr>
            <w:tcW w:type="dxa" w:w="1313"/>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1</w:t>
            </w:r>
          </w:p>
        </w:tc>
        <w:tc>
          <w:tcPr>
            <w:tcW w:type="dxa" w:w="1313"/>
            <w:tcBorders>
              <w:top w:val="single" w:color="CCCCCC" w:sz="1"/>
              <w:left w:val="single" w:color="CCCCCC" w:sz="1"/>
              <w:bottom w:val="single" w:color="CCCCCC" w:sz="1"/>
              <w:right w:val="single" w:color="CCCCCC" w:sz="1"/>
            </w:tcBorders>
            <w:shd w:fill="D6F0D6" w:val="clear"/>
            <w:tcMar>
              <w:top w:type="dxa" w:w="100"/>
              <w:left w:type="dxa" w:w="140"/>
              <w:bottom w:type="dxa" w:w="100"/>
              <w:right w:type="dxa" w:w="140"/>
            </w:tcMar>
          </w:tcPr>
          <w:p>
            <w:pPr>
              <w:jc w:val="center"/>
            </w:pPr>
            <w:r>
              <w:rPr>
                <w:rFonts w:ascii="Arial" w:cs="Arial" w:eastAsia="Arial" w:hAnsi="Arial"/>
                <w:b/>
                <w:bCs/>
                <w:color w:val="1A7A1A"/>
                <w:sz w:val="20"/>
                <w:szCs w:val="20"/>
              </w:rPr>
              <w:t xml:space="preserve">PASS</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bCs/>
                <w:sz w:val="20"/>
                <w:szCs w:val="20"/>
              </w:rPr>
              <w:t xml:space="preserve">Query correctness — Q3</w:t>
            </w:r>
          </w:p>
        </w:tc>
        <w:tc>
          <w:tcPr>
            <w:tcW w:type="dxa" w:w="36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7-day sleep window correctly bounded by assessment date</w:t>
            </w:r>
          </w:p>
        </w:tc>
        <w:tc>
          <w:tcPr>
            <w:tcW w:type="dxa" w:w="1313"/>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1</w:t>
            </w:r>
          </w:p>
        </w:tc>
        <w:tc>
          <w:tcPr>
            <w:tcW w:type="dxa" w:w="1313"/>
            <w:tcBorders>
              <w:top w:val="single" w:color="CCCCCC" w:sz="1"/>
              <w:left w:val="single" w:color="CCCCCC" w:sz="1"/>
              <w:bottom w:val="single" w:color="CCCCCC" w:sz="1"/>
              <w:right w:val="single" w:color="CCCCCC" w:sz="1"/>
            </w:tcBorders>
            <w:shd w:fill="D6F0D6" w:val="clear"/>
            <w:tcMar>
              <w:top w:type="dxa" w:w="100"/>
              <w:left w:type="dxa" w:w="140"/>
              <w:bottom w:type="dxa" w:w="100"/>
              <w:right w:type="dxa" w:w="140"/>
            </w:tcMar>
          </w:tcPr>
          <w:p>
            <w:pPr>
              <w:jc w:val="center"/>
            </w:pPr>
            <w:r>
              <w:rPr>
                <w:rFonts w:ascii="Arial" w:cs="Arial" w:eastAsia="Arial" w:hAnsi="Arial"/>
                <w:b/>
                <w:bCs/>
                <w:color w:val="1A7A1A"/>
                <w:sz w:val="20"/>
                <w:szCs w:val="20"/>
              </w:rPr>
              <w:t xml:space="preserve">PASS</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bCs/>
                <w:sz w:val="20"/>
                <w:szCs w:val="20"/>
              </w:rPr>
              <w:t xml:space="preserve">Query correctness — Q4</w:t>
            </w:r>
          </w:p>
        </w:tc>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Recovery score and active minutes in 7-day pre-exam window</w:t>
            </w:r>
          </w:p>
        </w:tc>
        <w:tc>
          <w:tcPr>
            <w:tcW w:type="dxa" w:w="1313"/>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1</w:t>
            </w:r>
          </w:p>
        </w:tc>
        <w:tc>
          <w:tcPr>
            <w:tcW w:type="dxa" w:w="1313"/>
            <w:tcBorders>
              <w:top w:val="single" w:color="CCCCCC" w:sz="1"/>
              <w:left w:val="single" w:color="CCCCCC" w:sz="1"/>
              <w:bottom w:val="single" w:color="CCCCCC" w:sz="1"/>
              <w:right w:val="single" w:color="CCCCCC" w:sz="1"/>
            </w:tcBorders>
            <w:shd w:fill="D6F0D6" w:val="clear"/>
            <w:tcMar>
              <w:top w:type="dxa" w:w="100"/>
              <w:left w:type="dxa" w:w="140"/>
              <w:bottom w:type="dxa" w:w="100"/>
              <w:right w:type="dxa" w:w="140"/>
            </w:tcMar>
          </w:tcPr>
          <w:p>
            <w:pPr>
              <w:jc w:val="center"/>
            </w:pPr>
            <w:r>
              <w:rPr>
                <w:rFonts w:ascii="Arial" w:cs="Arial" w:eastAsia="Arial" w:hAnsi="Arial"/>
                <w:b/>
                <w:bCs/>
                <w:color w:val="1A7A1A"/>
                <w:sz w:val="20"/>
                <w:szCs w:val="20"/>
              </w:rPr>
              <w:t xml:space="preserve">PASS</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bCs/>
                <w:sz w:val="20"/>
                <w:szCs w:val="20"/>
              </w:rPr>
              <w:t xml:space="preserve">Query correctness — Q5</w:t>
            </w:r>
          </w:p>
        </w:tc>
        <w:tc>
          <w:tcPr>
            <w:tcW w:type="dxa" w:w="36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Two-level CTE aggregation and 3-way caloric classification</w:t>
            </w:r>
          </w:p>
        </w:tc>
        <w:tc>
          <w:tcPr>
            <w:tcW w:type="dxa" w:w="1313"/>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1</w:t>
            </w:r>
          </w:p>
        </w:tc>
        <w:tc>
          <w:tcPr>
            <w:tcW w:type="dxa" w:w="1313"/>
            <w:tcBorders>
              <w:top w:val="single" w:color="CCCCCC" w:sz="1"/>
              <w:left w:val="single" w:color="CCCCCC" w:sz="1"/>
              <w:bottom w:val="single" w:color="CCCCCC" w:sz="1"/>
              <w:right w:val="single" w:color="CCCCCC" w:sz="1"/>
            </w:tcBorders>
            <w:shd w:fill="D6F0D6" w:val="clear"/>
            <w:tcMar>
              <w:top w:type="dxa" w:w="100"/>
              <w:left w:type="dxa" w:w="140"/>
              <w:bottom w:type="dxa" w:w="100"/>
              <w:right w:type="dxa" w:w="140"/>
            </w:tcMar>
          </w:tcPr>
          <w:p>
            <w:pPr>
              <w:jc w:val="center"/>
            </w:pPr>
            <w:r>
              <w:rPr>
                <w:rFonts w:ascii="Arial" w:cs="Arial" w:eastAsia="Arial" w:hAnsi="Arial"/>
                <w:b/>
                <w:bCs/>
                <w:color w:val="1A7A1A"/>
                <w:sz w:val="20"/>
                <w:szCs w:val="20"/>
              </w:rPr>
              <w:t xml:space="preserve">PASS</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bCs/>
                <w:sz w:val="20"/>
                <w:szCs w:val="20"/>
              </w:rPr>
              <w:t xml:space="preserve">Query performance</w:t>
            </w:r>
          </w:p>
        </w:tc>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left"/>
            </w:pPr>
            <w:r>
              <w:rPr>
                <w:rFonts w:ascii="Arial" w:cs="Arial" w:eastAsia="Arial" w:hAnsi="Arial"/>
                <w:b w:val="false"/>
                <w:bCs w:val="false"/>
                <w:sz w:val="20"/>
                <w:szCs w:val="20"/>
              </w:rPr>
              <w:t xml:space="preserve">All 5 queries complete in &lt; 10 ms; index use confirmed</w:t>
            </w:r>
          </w:p>
        </w:tc>
        <w:tc>
          <w:tcPr>
            <w:tcW w:type="dxa" w:w="1313"/>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pPr>
              <w:jc w:val="center"/>
            </w:pPr>
            <w:r>
              <w:rPr>
                <w:rFonts w:ascii="Arial" w:cs="Arial" w:eastAsia="Arial" w:hAnsi="Arial"/>
                <w:b w:val="false"/>
                <w:bCs w:val="false"/>
                <w:sz w:val="20"/>
                <w:szCs w:val="20"/>
              </w:rPr>
              <w:t xml:space="preserve">5</w:t>
            </w:r>
          </w:p>
        </w:tc>
        <w:tc>
          <w:tcPr>
            <w:tcW w:type="dxa" w:w="1313"/>
            <w:tcBorders>
              <w:top w:val="single" w:color="CCCCCC" w:sz="1"/>
              <w:left w:val="single" w:color="CCCCCC" w:sz="1"/>
              <w:bottom w:val="single" w:color="CCCCCC" w:sz="1"/>
              <w:right w:val="single" w:color="CCCCCC" w:sz="1"/>
            </w:tcBorders>
            <w:shd w:fill="D6F0D6" w:val="clear"/>
            <w:tcMar>
              <w:top w:type="dxa" w:w="100"/>
              <w:left w:type="dxa" w:w="140"/>
              <w:bottom w:type="dxa" w:w="100"/>
              <w:right w:type="dxa" w:w="140"/>
            </w:tcMar>
          </w:tcPr>
          <w:p>
            <w:pPr>
              <w:jc w:val="center"/>
            </w:pPr>
            <w:r>
              <w:rPr>
                <w:rFonts w:ascii="Arial" w:cs="Arial" w:eastAsia="Arial" w:hAnsi="Arial"/>
                <w:b/>
                <w:bCs/>
                <w:color w:val="1A7A1A"/>
                <w:sz w:val="20"/>
                <w:szCs w:val="20"/>
              </w:rPr>
              <w:t xml:space="preserve">PASS</w:t>
            </w:r>
          </w:p>
        </w:tc>
      </w:tr>
    </w:tbl>
    <w:p>
      <w:pPr>
        <w:spacing w:after="100"/>
      </w:pPr>
    </w:p>
    <w:p>
      <w:pPr>
        <w:spacing w:after="120"/>
        <w:jc w:val="center"/>
      </w:pPr>
      <w:r>
        <w:rPr>
          <w:rFonts w:ascii="Arial" w:cs="Arial" w:eastAsia="Arial" w:hAnsi="Arial"/>
          <w:i/>
          <w:iCs/>
          <w:color w:val="888888"/>
          <w:sz w:val="18"/>
          <w:szCs w:val="18"/>
        </w:rPr>
        <w:t xml:space="preserve">Table 5.7 — Test summary. All 28 test cases passed.</w:t>
      </w:r>
    </w:p>
    <w:p>
      <w:pPr>
        <w:spacing w:after="80"/>
      </w:pPr>
    </w:p>
    <w:p>
      <w:pPr>
        <w:spacing w:after="120"/>
      </w:pPr>
      <w:r>
        <w:rPr>
          <w:rFonts w:ascii="Arial" w:cs="Arial" w:eastAsia="Arial" w:hAnsi="Arial"/>
          <w:sz w:val="22"/>
          <w:szCs w:val="22"/>
        </w:rPr>
        <w:t xml:space="preserve">All 28 test cases passed. The ETL pipeline loads the complete dataset correctly, enforces all schema constraints, and is idempotent. The five analytical queries return the expected results and all complete in under 10 milliseconds on the current dataset. The system is ready for the analytical phase of the Comenius Learning Analytics research.</w:t>
      </w:r>
    </w:p>
    <w:p>
      <w:pPr>
        <w:spacing w:after="160"/>
      </w:pPr>
    </w:p>
    <w:p>
      <w:pPr>
        <w:spacing w:after="120"/>
        <w:jc w:val="center"/>
      </w:pPr>
      <w:r>
        <w:rPr>
          <w:rFonts w:ascii="Arial" w:cs="Arial" w:eastAsia="Arial" w:hAnsi="Arial"/>
          <w:i/>
          <w:iCs/>
          <w:color w:val="888888"/>
          <w:sz w:val="22"/>
          <w:szCs w:val="22"/>
        </w:rPr>
        <w:t xml:space="preserve">End of Section 5 — Test Report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377" w:sz="4" w:space="1"/>
      </w:pBdr>
      <w:spacing w:before="100"/>
      <w:jc w:val="center"/>
    </w:pPr>
    <w:r>
      <w:rPr>
        <w:rFonts w:ascii="Arial" w:cs="Arial" w:eastAsia="Arial" w:hAnsi="Arial"/>
        <w:color w:val="888888"/>
        <w:sz w:val="18"/>
        <w:szCs w:val="18"/>
      </w:rPr>
      <w:t xml:space="preserve">Confidential — Personal Data   |   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lvl>
    <w:lvl w:ilvl="1" w15:tentative="1">
      <w:start w:val="1"/>
      <w:numFmt w:val="bullet"/>
      <w:lvlText w:val="◦"/>
      <w:lvlJc w:val="left"/>
      <w:pPr>
        <w:ind w:left="108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B3A6B"/>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0D7377"/>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B3A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2026-06-23T08:58:12.374Z</dcterms:created>
  <dcterms:modified xsi:type="dcterms:W3CDTF">2026-06-23T08:58:12.374Z</dcterms:modified>
</cp:coreProperties>
</file>

<file path=docProps/custom.xml><?xml version="1.0" encoding="utf-8"?>
<Properties xmlns="http://schemas.openxmlformats.org/officeDocument/2006/custom-properties" xmlns:vt="http://schemas.openxmlformats.org/officeDocument/2006/docPropsVTypes"/>
</file>